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060A" w:rsidRPr="00A516D0" w:rsidRDefault="00D21FE4" w:rsidP="007906EB">
      <w:pPr>
        <w:shd w:val="clear" w:color="auto" w:fill="76923C" w:themeFill="accent3" w:themeFillShade="BF"/>
        <w:spacing w:after="0" w:line="240" w:lineRule="auto"/>
        <w:jc w:val="center"/>
        <w:rPr>
          <w:rFonts w:ascii="Times New Roman"/>
          <w:b/>
          <w:sz w:val="32"/>
          <w:szCs w:val="32"/>
        </w:rPr>
      </w:pPr>
      <w:bookmarkStart w:id="0" w:name="_Hlk178610139"/>
      <w:bookmarkEnd w:id="0"/>
      <w:r w:rsidRPr="00D21FE4">
        <w:rPr>
          <w:rFonts w:ascii="Times New Roman"/>
          <w:b/>
          <w:sz w:val="32"/>
          <w:szCs w:val="32"/>
        </w:rPr>
        <w:t>A Step-by-step Implementation of the Instrumental Color Measurement in the Routine Pharmaceutical Quality Control</w:t>
      </w:r>
    </w:p>
    <w:p w:rsidR="00FB1C38" w:rsidRDefault="00FB1C38" w:rsidP="00FB1C38">
      <w:pPr>
        <w:pStyle w:val="Normal1"/>
        <w:spacing w:after="0" w:line="240" w:lineRule="auto"/>
        <w:jc w:val="center"/>
        <w:rPr>
          <w:rFonts w:ascii="Times New Roman" w:eastAsia="Times New Roman" w:hAnsi="Times New Roman" w:cs="Times New Roman"/>
          <w:color w:val="auto"/>
          <w:sz w:val="20"/>
          <w:szCs w:val="20"/>
        </w:rPr>
      </w:pPr>
    </w:p>
    <w:p w:rsidR="0057060A" w:rsidRPr="00926957" w:rsidRDefault="00987FC3" w:rsidP="00926957">
      <w:pPr>
        <w:spacing w:after="0" w:line="240" w:lineRule="auto"/>
        <w:jc w:val="center"/>
        <w:rPr>
          <w:rFonts w:ascii="Times New Roman"/>
          <w:b/>
          <w:sz w:val="28"/>
          <w:szCs w:val="20"/>
        </w:rPr>
      </w:pPr>
      <w:r>
        <w:rPr>
          <w:rFonts w:ascii="Times New Roman"/>
          <w:b/>
          <w:sz w:val="28"/>
          <w:szCs w:val="20"/>
        </w:rPr>
        <w:t>Pandora Mic</w:t>
      </w:r>
      <w:r w:rsidR="00926957">
        <w:rPr>
          <w:rFonts w:ascii="Times New Roman"/>
          <w:b/>
          <w:sz w:val="28"/>
          <w:szCs w:val="20"/>
        </w:rPr>
        <w:t>o</w:t>
      </w:r>
      <w:r>
        <w:rPr>
          <w:rFonts w:ascii="Times New Roman"/>
          <w:b/>
          <w:sz w:val="28"/>
          <w:szCs w:val="20"/>
        </w:rPr>
        <w:t>v</w:t>
      </w:r>
      <w:r w:rsidR="00926957">
        <w:rPr>
          <w:rFonts w:ascii="Times New Roman"/>
          <w:b/>
          <w:sz w:val="28"/>
          <w:szCs w:val="20"/>
        </w:rPr>
        <w:t>ska</w:t>
      </w:r>
      <w:r w:rsidR="0057060A" w:rsidRPr="007906EB">
        <w:rPr>
          <w:rFonts w:ascii="Times New Roman"/>
          <w:b/>
          <w:sz w:val="28"/>
          <w:szCs w:val="20"/>
        </w:rPr>
        <w:t xml:space="preserve">, </w:t>
      </w:r>
      <w:r w:rsidR="00926957">
        <w:rPr>
          <w:rFonts w:ascii="Times New Roman"/>
          <w:b/>
          <w:sz w:val="28"/>
          <w:szCs w:val="20"/>
        </w:rPr>
        <w:t xml:space="preserve">Marija Zafirova Gjorgievska, Liljana Ugrinova, Emilija Karevska, Ivana </w:t>
      </w:r>
      <w:r w:rsidR="003B18D0">
        <w:rPr>
          <w:rFonts w:ascii="Times New Roman"/>
          <w:b/>
          <w:sz w:val="28"/>
          <w:szCs w:val="20"/>
        </w:rPr>
        <w:t>Mitrevska</w:t>
      </w:r>
      <w:r w:rsidR="00926957">
        <w:rPr>
          <w:rFonts w:ascii="Times New Roman"/>
          <w:b/>
          <w:sz w:val="28"/>
          <w:szCs w:val="20"/>
        </w:rPr>
        <w:t xml:space="preserve">, </w:t>
      </w:r>
      <w:r w:rsidR="004A60C0">
        <w:rPr>
          <w:rFonts w:ascii="Times New Roman"/>
          <w:b/>
          <w:sz w:val="28"/>
          <w:szCs w:val="20"/>
        </w:rPr>
        <w:t xml:space="preserve">Katerina Brezovska, </w:t>
      </w:r>
      <w:r w:rsidR="00926957">
        <w:rPr>
          <w:rFonts w:ascii="Times New Roman"/>
          <w:b/>
          <w:sz w:val="28"/>
          <w:szCs w:val="20"/>
        </w:rPr>
        <w:t>Jasmina Tonikj Ribarska, Suzana Trajkovikj Jolevska</w:t>
      </w:r>
      <w:r w:rsidR="0057060A" w:rsidRPr="00A516D0">
        <w:rPr>
          <w:rFonts w:ascii="Times New Roman"/>
          <w:color w:val="FF0000"/>
          <w:sz w:val="28"/>
          <w:szCs w:val="20"/>
        </w:rPr>
        <w:tab/>
      </w:r>
    </w:p>
    <w:p w:rsidR="00D37D75" w:rsidRPr="00FB1C38" w:rsidRDefault="00987FC3" w:rsidP="00987FC3">
      <w:pPr>
        <w:spacing w:after="0" w:line="240" w:lineRule="auto"/>
        <w:jc w:val="center"/>
        <w:rPr>
          <w:rFonts w:ascii="Times New Roman" w:eastAsia="Times New Roman" w:hAnsi="Times New Roman" w:cs="Times New Roman"/>
          <w:i/>
          <w:color w:val="auto"/>
          <w:sz w:val="20"/>
          <w:szCs w:val="20"/>
        </w:rPr>
      </w:pPr>
      <w:bookmarkStart w:id="1" w:name="_gjdgxs" w:colFirst="0" w:colLast="0"/>
      <w:bookmarkEnd w:id="1"/>
      <w:r w:rsidRPr="00987FC3">
        <w:rPr>
          <w:rFonts w:ascii="Times New Roman" w:eastAsia="Times New Roman" w:hAnsi="Times New Roman" w:cs="Times New Roman"/>
          <w:i/>
          <w:color w:val="auto"/>
          <w:sz w:val="20"/>
          <w:szCs w:val="20"/>
        </w:rPr>
        <w:t>Faculty of Pharmacy, Ss. Cyril andMethodius University in Skopje, Mother Theresa 47, 1000 Skopje, Republic of North Macedonia</w:t>
      </w:r>
    </w:p>
    <w:p w:rsidR="00777909" w:rsidRPr="0079665A" w:rsidRDefault="00777909" w:rsidP="00777909">
      <w:pPr>
        <w:spacing w:after="0" w:line="240" w:lineRule="auto"/>
        <w:jc w:val="center"/>
        <w:rPr>
          <w:rFonts w:ascii="Times New Roman" w:hAnsi="Times New Roman"/>
          <w:i/>
          <w:sz w:val="20"/>
        </w:rPr>
      </w:pPr>
      <w:r w:rsidRPr="0079665A">
        <w:rPr>
          <w:rFonts w:ascii="Times New Roman" w:hAnsi="Times New Roman"/>
          <w:i/>
          <w:sz w:val="20"/>
        </w:rPr>
        <w:t>Corresponding Author:</w:t>
      </w:r>
      <w:r w:rsidR="004B367B" w:rsidRPr="004B367B">
        <w:rPr>
          <w:rFonts w:ascii="Times New Roman" w:hAnsi="Times New Roman"/>
          <w:i/>
          <w:sz w:val="20"/>
        </w:rPr>
        <w:t>marijazafirova@ff.ukim.edu.mk</w:t>
      </w:r>
    </w:p>
    <w:p w:rsidR="00796ABF" w:rsidRDefault="007906EB" w:rsidP="007906EB">
      <w:pPr>
        <w:pStyle w:val="Normal1"/>
        <w:spacing w:after="0" w:line="240" w:lineRule="auto"/>
        <w:jc w:val="center"/>
        <w:rPr>
          <w:rFonts w:ascii="Times New Roman" w:eastAsia="Times New Roman" w:hAnsi="Times New Roman" w:cs="Times New Roman"/>
          <w:b/>
          <w:color w:val="auto"/>
          <w:sz w:val="20"/>
          <w:szCs w:val="20"/>
        </w:rPr>
      </w:pPr>
      <w:r w:rsidRPr="00B32507">
        <w:rPr>
          <w:rFonts w:ascii="Times New Roman" w:hAnsi="Times New Roman" w:cs="Times New Roman"/>
          <w:b/>
          <w:sz w:val="20"/>
          <w:szCs w:val="20"/>
        </w:rPr>
        <w:t xml:space="preserve">Received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2019; Accepted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2019</w:t>
      </w:r>
    </w:p>
    <w:p w:rsidR="007906EB" w:rsidRDefault="007906EB" w:rsidP="007906EB">
      <w:pPr>
        <w:pStyle w:val="Normal1"/>
        <w:spacing w:after="0" w:line="240" w:lineRule="auto"/>
        <w:jc w:val="center"/>
        <w:rPr>
          <w:rFonts w:ascii="Times New Roman" w:eastAsia="Times New Roman" w:hAnsi="Times New Roman" w:cs="Times New Roman"/>
          <w:b/>
          <w:color w:val="auto"/>
          <w:sz w:val="20"/>
          <w:szCs w:val="20"/>
        </w:rPr>
      </w:pPr>
    </w:p>
    <w:p w:rsidR="00D37D75" w:rsidRPr="00380619" w:rsidRDefault="00796ABF" w:rsidP="007906E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 w:val="20"/>
          <w:szCs w:val="20"/>
        </w:rPr>
      </w:pPr>
      <w:r w:rsidRPr="00380619">
        <w:rPr>
          <w:rFonts w:ascii="Times New Roman" w:eastAsia="Times New Roman" w:hAnsi="Times New Roman" w:cs="Times New Roman"/>
          <w:b/>
          <w:color w:val="auto"/>
          <w:szCs w:val="20"/>
        </w:rPr>
        <w:t>Abstract</w:t>
      </w:r>
      <w:r w:rsidRPr="00727743">
        <w:rPr>
          <w:rFonts w:ascii="Times New Roman" w:eastAsia="Times New Roman" w:hAnsi="Times New Roman" w:cs="Times New Roman"/>
          <w:b/>
          <w:color w:val="auto"/>
          <w:szCs w:val="20"/>
        </w:rPr>
        <w:t>:</w:t>
      </w:r>
      <w:r w:rsidR="00D21FE4" w:rsidRPr="00D21FE4">
        <w:rPr>
          <w:rFonts w:ascii="Times New Roman" w:hAnsi="Times New Roman" w:cs="Times New Roman"/>
          <w:sz w:val="20"/>
          <w:szCs w:val="20"/>
        </w:rPr>
        <w:t xml:space="preserve">Research done in the last five decades showed the applicability and advantage of instrumental color measurement to many areas in the pharmaceutical field where </w:t>
      </w:r>
      <w:r w:rsidR="00143713">
        <w:rPr>
          <w:rFonts w:ascii="Times New Roman" w:hAnsi="Times New Roman" w:cs="Times New Roman"/>
          <w:sz w:val="20"/>
          <w:szCs w:val="20"/>
        </w:rPr>
        <w:t xml:space="preserve">the </w:t>
      </w:r>
      <w:r w:rsidR="00D21FE4" w:rsidRPr="00D21FE4">
        <w:rPr>
          <w:rFonts w:ascii="Times New Roman" w:hAnsi="Times New Roman" w:cs="Times New Roman"/>
          <w:sz w:val="20"/>
          <w:szCs w:val="20"/>
        </w:rPr>
        <w:t xml:space="preserve">determination of appearance is relevant, including </w:t>
      </w:r>
      <w:r w:rsidR="00143713">
        <w:rPr>
          <w:rFonts w:ascii="Times New Roman" w:hAnsi="Times New Roman" w:cs="Times New Roman"/>
          <w:sz w:val="20"/>
          <w:szCs w:val="20"/>
        </w:rPr>
        <w:t xml:space="preserve">the </w:t>
      </w:r>
      <w:r w:rsidR="00D21FE4" w:rsidRPr="00D21FE4">
        <w:rPr>
          <w:rFonts w:ascii="Times New Roman" w:hAnsi="Times New Roman" w:cs="Times New Roman"/>
          <w:sz w:val="20"/>
          <w:szCs w:val="20"/>
        </w:rPr>
        <w:t>development, production and quality control of API, excipients and finished pharmaceutical products. The development of instrumental color measurement applications in the pharmaceutical sector, in recent years led to a significant degree of harmonization through the major pharmacopoeias</w:t>
      </w:r>
      <w:r w:rsidR="002F4725">
        <w:rPr>
          <w:rFonts w:ascii="Times New Roman" w:hAnsi="Times New Roman" w:cs="Times New Roman"/>
          <w:sz w:val="20"/>
          <w:szCs w:val="20"/>
        </w:rPr>
        <w:t>,United States Pharmacopoeia (</w:t>
      </w:r>
      <w:r w:rsidR="00D21FE4" w:rsidRPr="00D21FE4">
        <w:rPr>
          <w:rFonts w:ascii="Times New Roman" w:hAnsi="Times New Roman" w:cs="Times New Roman"/>
          <w:sz w:val="20"/>
          <w:szCs w:val="20"/>
        </w:rPr>
        <w:t>USP</w:t>
      </w:r>
      <w:r w:rsidR="002F4725">
        <w:rPr>
          <w:rFonts w:ascii="Times New Roman" w:hAnsi="Times New Roman" w:cs="Times New Roman"/>
          <w:sz w:val="20"/>
          <w:szCs w:val="20"/>
        </w:rPr>
        <w:t>)</w:t>
      </w:r>
      <w:r w:rsidR="00D21FE4" w:rsidRPr="00D21FE4">
        <w:rPr>
          <w:rFonts w:ascii="Times New Roman" w:hAnsi="Times New Roman" w:cs="Times New Roman"/>
          <w:sz w:val="20"/>
          <w:szCs w:val="20"/>
        </w:rPr>
        <w:t>,</w:t>
      </w:r>
      <w:r w:rsidR="002F4725">
        <w:rPr>
          <w:rFonts w:ascii="Times New Roman" w:hAnsi="Times New Roman" w:cs="Times New Roman"/>
          <w:sz w:val="20"/>
          <w:szCs w:val="20"/>
        </w:rPr>
        <w:t xml:space="preserve"> European Pharmacopoeia (</w:t>
      </w:r>
      <w:r w:rsidR="00D21FE4" w:rsidRPr="00D21FE4">
        <w:rPr>
          <w:rFonts w:ascii="Times New Roman" w:hAnsi="Times New Roman" w:cs="Times New Roman"/>
          <w:sz w:val="20"/>
          <w:szCs w:val="20"/>
        </w:rPr>
        <w:t>Ph. Eur.</w:t>
      </w:r>
      <w:r w:rsidR="002F4725">
        <w:rPr>
          <w:rFonts w:ascii="Times New Roman" w:hAnsi="Times New Roman" w:cs="Times New Roman"/>
          <w:sz w:val="20"/>
          <w:szCs w:val="20"/>
        </w:rPr>
        <w:t>)</w:t>
      </w:r>
      <w:r w:rsidR="00D21FE4" w:rsidRPr="00D21FE4">
        <w:rPr>
          <w:rFonts w:ascii="Times New Roman" w:hAnsi="Times New Roman" w:cs="Times New Roman"/>
          <w:sz w:val="20"/>
          <w:szCs w:val="20"/>
        </w:rPr>
        <w:t xml:space="preserve"> and</w:t>
      </w:r>
      <w:r w:rsidR="002F4725">
        <w:rPr>
          <w:rFonts w:ascii="Times New Roman" w:hAnsi="Times New Roman" w:cs="Times New Roman"/>
          <w:sz w:val="20"/>
          <w:szCs w:val="20"/>
        </w:rPr>
        <w:t xml:space="preserve"> Japanese Pharmacopoeia(</w:t>
      </w:r>
      <w:r w:rsidR="00D21FE4" w:rsidRPr="00D21FE4">
        <w:rPr>
          <w:rFonts w:ascii="Times New Roman" w:hAnsi="Times New Roman" w:cs="Times New Roman"/>
          <w:sz w:val="20"/>
          <w:szCs w:val="20"/>
        </w:rPr>
        <w:t>JP</w:t>
      </w:r>
      <w:r w:rsidR="002F4725">
        <w:rPr>
          <w:rFonts w:ascii="Times New Roman" w:hAnsi="Times New Roman" w:cs="Times New Roman"/>
          <w:sz w:val="20"/>
          <w:szCs w:val="20"/>
        </w:rPr>
        <w:t>)</w:t>
      </w:r>
      <w:r w:rsidR="00D21FE4" w:rsidRPr="00D21FE4">
        <w:rPr>
          <w:rFonts w:ascii="Times New Roman" w:hAnsi="Times New Roman" w:cs="Times New Roman"/>
          <w:sz w:val="20"/>
          <w:szCs w:val="20"/>
        </w:rPr>
        <w:t xml:space="preserve">. </w:t>
      </w:r>
      <w:r w:rsidR="00D21FE4" w:rsidRPr="00442652">
        <w:rPr>
          <w:rFonts w:ascii="Times New Roman" w:hAnsi="Times New Roman" w:cs="Times New Roman"/>
          <w:sz w:val="20"/>
          <w:szCs w:val="20"/>
        </w:rPr>
        <w:t xml:space="preserve">Still, instrumental color measurement has not become a </w:t>
      </w:r>
      <w:r w:rsidR="00AB7A77" w:rsidRPr="00442652">
        <w:rPr>
          <w:rFonts w:ascii="Times New Roman" w:hAnsi="Times New Roman" w:cs="Times New Roman"/>
          <w:sz w:val="20"/>
          <w:szCs w:val="20"/>
        </w:rPr>
        <w:t xml:space="preserve">routine </w:t>
      </w:r>
      <w:r w:rsidR="00D21FE4" w:rsidRPr="00442652">
        <w:rPr>
          <w:rFonts w:ascii="Times New Roman" w:hAnsi="Times New Roman" w:cs="Times New Roman"/>
          <w:sz w:val="20"/>
          <w:szCs w:val="20"/>
        </w:rPr>
        <w:t>method in the quality control</w:t>
      </w:r>
      <w:r w:rsidR="00AB7A77" w:rsidRPr="00442652">
        <w:rPr>
          <w:rFonts w:ascii="Times New Roman" w:hAnsi="Times New Roman" w:cs="Times New Roman"/>
          <w:sz w:val="20"/>
          <w:szCs w:val="20"/>
        </w:rPr>
        <w:t xml:space="preserve"> of medicines</w:t>
      </w:r>
      <w:r w:rsidR="00D21FE4" w:rsidRPr="00442652">
        <w:rPr>
          <w:rFonts w:ascii="Times New Roman" w:hAnsi="Times New Roman" w:cs="Times New Roman"/>
          <w:sz w:val="20"/>
          <w:szCs w:val="20"/>
        </w:rPr>
        <w:t xml:space="preserve">, as </w:t>
      </w:r>
      <w:r w:rsidR="00821720">
        <w:rPr>
          <w:rFonts w:ascii="Times New Roman" w:hAnsi="Times New Roman" w:cs="Times New Roman"/>
          <w:sz w:val="20"/>
          <w:szCs w:val="20"/>
        </w:rPr>
        <w:t xml:space="preserve">is </w:t>
      </w:r>
      <w:r w:rsidR="00D21FE4" w:rsidRPr="00442652">
        <w:rPr>
          <w:rFonts w:ascii="Times New Roman" w:hAnsi="Times New Roman" w:cs="Times New Roman"/>
          <w:sz w:val="20"/>
          <w:szCs w:val="20"/>
        </w:rPr>
        <w:t>visual color determination.</w:t>
      </w:r>
      <w:r w:rsidR="00D21FE4" w:rsidRPr="00D21FE4">
        <w:rPr>
          <w:rFonts w:ascii="Times New Roman" w:hAnsi="Times New Roman" w:cs="Times New Roman"/>
          <w:sz w:val="20"/>
          <w:szCs w:val="20"/>
        </w:rPr>
        <w:t xml:space="preserve"> In the measurement of color, colorimetry takes advantage of spectroscopic measurements by integrating the spectroscopic results with human visual perception, using standard color spaces</w:t>
      </w:r>
      <w:r w:rsidR="00AB7A77">
        <w:rPr>
          <w:rFonts w:ascii="Times New Roman" w:hAnsi="Times New Roman" w:cs="Times New Roman"/>
          <w:sz w:val="20"/>
          <w:szCs w:val="20"/>
        </w:rPr>
        <w:t>.</w:t>
      </w:r>
      <w:r w:rsidR="00D21FE4" w:rsidRPr="00D21FE4">
        <w:rPr>
          <w:rFonts w:ascii="Times New Roman" w:hAnsi="Times New Roman" w:cs="Times New Roman"/>
          <w:sz w:val="20"/>
          <w:szCs w:val="20"/>
        </w:rPr>
        <w:t xml:space="preserve"> Unlike qualitative color tests that rely on visual observation alone, quantitative tristimulus colorimetry provides precise measurements of color attributes. In this paper the step-by-step process of implementation of the instrumental color measurement described in pharmacopoeias</w:t>
      </w:r>
      <w:r w:rsidR="002F4725">
        <w:rPr>
          <w:rFonts w:ascii="Times New Roman" w:hAnsi="Times New Roman" w:cs="Times New Roman"/>
          <w:sz w:val="20"/>
          <w:szCs w:val="20"/>
        </w:rPr>
        <w:t xml:space="preserve"> is presente</w:t>
      </w:r>
      <w:r w:rsidR="00F5266C">
        <w:rPr>
          <w:rFonts w:ascii="Times New Roman" w:hAnsi="Times New Roman" w:cs="Times New Roman"/>
          <w:sz w:val="20"/>
          <w:szCs w:val="20"/>
        </w:rPr>
        <w:t>d</w:t>
      </w:r>
      <w:r w:rsidR="00AB7A77">
        <w:rPr>
          <w:rFonts w:ascii="Times New Roman" w:hAnsi="Times New Roman" w:cs="Times New Roman"/>
          <w:sz w:val="20"/>
          <w:szCs w:val="20"/>
        </w:rPr>
        <w:t>:</w:t>
      </w:r>
      <w:r w:rsidR="00AB7A77" w:rsidRPr="00D21FE4">
        <w:rPr>
          <w:rFonts w:ascii="Times New Roman" w:hAnsi="Times New Roman" w:cs="Times New Roman"/>
          <w:sz w:val="20"/>
          <w:szCs w:val="20"/>
        </w:rPr>
        <w:t>perform</w:t>
      </w:r>
      <w:r w:rsidR="00AB7A77">
        <w:rPr>
          <w:rFonts w:ascii="Times New Roman" w:hAnsi="Times New Roman" w:cs="Times New Roman"/>
          <w:sz w:val="20"/>
          <w:szCs w:val="20"/>
        </w:rPr>
        <w:t>ance of</w:t>
      </w:r>
      <w:r w:rsidR="00AB7A77" w:rsidRPr="00D21FE4">
        <w:rPr>
          <w:rFonts w:ascii="Times New Roman" w:hAnsi="Times New Roman" w:cs="Times New Roman"/>
          <w:sz w:val="20"/>
          <w:szCs w:val="20"/>
        </w:rPr>
        <w:t xml:space="preserve"> the actual measurements</w:t>
      </w:r>
      <w:r w:rsidR="009567D2">
        <w:rPr>
          <w:rFonts w:ascii="Times New Roman" w:hAnsi="Times New Roman" w:cs="Times New Roman"/>
          <w:sz w:val="20"/>
          <w:szCs w:val="20"/>
        </w:rPr>
        <w:t>,</w:t>
      </w:r>
      <w:r w:rsidR="00AB7A77" w:rsidRPr="00D21FE4">
        <w:rPr>
          <w:rFonts w:ascii="Times New Roman" w:hAnsi="Times New Roman" w:cs="Times New Roman"/>
          <w:sz w:val="20"/>
          <w:szCs w:val="20"/>
        </w:rPr>
        <w:t xml:space="preserve"> entailing proper handling of the instrument in the required measurement geometry</w:t>
      </w:r>
      <w:r w:rsidR="009567D2">
        <w:rPr>
          <w:rFonts w:ascii="Times New Roman" w:hAnsi="Times New Roman" w:cs="Times New Roman"/>
          <w:sz w:val="20"/>
          <w:szCs w:val="20"/>
        </w:rPr>
        <w:t>,</w:t>
      </w:r>
      <w:r w:rsidR="00AB7A77" w:rsidRPr="00D21FE4">
        <w:rPr>
          <w:rFonts w:ascii="Times New Roman" w:hAnsi="Times New Roman" w:cs="Times New Roman"/>
          <w:sz w:val="20"/>
          <w:szCs w:val="20"/>
        </w:rPr>
        <w:t xml:space="preserve"> and assuring its suitabilityfor color measurement, as well as </w:t>
      </w:r>
      <w:r w:rsidR="009567D2">
        <w:rPr>
          <w:rFonts w:ascii="Times New Roman" w:hAnsi="Times New Roman" w:cs="Times New Roman"/>
          <w:sz w:val="20"/>
          <w:szCs w:val="20"/>
        </w:rPr>
        <w:t>appropriate</w:t>
      </w:r>
      <w:r w:rsidR="00AB7A77" w:rsidRPr="00D21FE4">
        <w:rPr>
          <w:rFonts w:ascii="Times New Roman" w:hAnsi="Times New Roman" w:cs="Times New Roman"/>
          <w:sz w:val="20"/>
          <w:szCs w:val="20"/>
        </w:rPr>
        <w:t xml:space="preserve"> application of the formulae and correct calculation of the color parameters</w:t>
      </w:r>
      <w:r w:rsidR="00AB7A77">
        <w:rPr>
          <w:rFonts w:ascii="Times New Roman" w:hAnsi="Times New Roman" w:cs="Times New Roman"/>
          <w:sz w:val="20"/>
          <w:szCs w:val="20"/>
        </w:rPr>
        <w:t>.</w:t>
      </w:r>
      <w:r w:rsidR="00F5266C">
        <w:rPr>
          <w:rFonts w:ascii="Times New Roman" w:hAnsi="Times New Roman" w:cs="Times New Roman"/>
          <w:sz w:val="20"/>
          <w:szCs w:val="20"/>
        </w:rPr>
        <w:t xml:space="preserve"> The </w:t>
      </w:r>
      <w:r w:rsidR="005D3622">
        <w:rPr>
          <w:rFonts w:ascii="Times New Roman" w:hAnsi="Times New Roman" w:cs="Times New Roman"/>
          <w:sz w:val="20"/>
          <w:szCs w:val="20"/>
        </w:rPr>
        <w:t>method was applied</w:t>
      </w:r>
      <w:r w:rsidR="00F5266C">
        <w:rPr>
          <w:rFonts w:ascii="Times New Roman" w:hAnsi="Times New Roman" w:cs="Times New Roman"/>
          <w:sz w:val="20"/>
          <w:szCs w:val="20"/>
        </w:rPr>
        <w:t xml:space="preserve">for </w:t>
      </w:r>
      <w:r w:rsidR="00F5266C">
        <w:rPr>
          <w:rFonts w:ascii="Times New Roman"/>
          <w:sz w:val="20"/>
          <w:szCs w:val="20"/>
        </w:rPr>
        <w:t xml:space="preserve">determination of </w:t>
      </w:r>
      <w:r w:rsidR="009567D2">
        <w:rPr>
          <w:rFonts w:ascii="Times New Roman"/>
          <w:sz w:val="20"/>
          <w:szCs w:val="20"/>
        </w:rPr>
        <w:t xml:space="preserve">the </w:t>
      </w:r>
      <w:r w:rsidR="00F5266C">
        <w:rPr>
          <w:rFonts w:ascii="Times New Roman"/>
          <w:sz w:val="20"/>
          <w:szCs w:val="20"/>
        </w:rPr>
        <w:t>color of solution</w:t>
      </w:r>
      <w:r w:rsidR="00F5266C">
        <w:rPr>
          <w:rFonts w:ascii="Times New Roman" w:hAnsi="Times New Roman" w:cs="Times New Roman"/>
          <w:sz w:val="20"/>
          <w:szCs w:val="20"/>
        </w:rPr>
        <w:t xml:space="preserve"> o</w:t>
      </w:r>
      <w:r w:rsidR="005D3622">
        <w:rPr>
          <w:rFonts w:ascii="Times New Roman" w:hAnsi="Times New Roman" w:cs="Times New Roman"/>
          <w:sz w:val="20"/>
          <w:szCs w:val="20"/>
        </w:rPr>
        <w:t>f</w:t>
      </w:r>
      <w:r w:rsidR="00F5266C">
        <w:rPr>
          <w:rFonts w:ascii="Times New Roman" w:hAnsi="Times New Roman" w:cs="Times New Roman"/>
          <w:sz w:val="20"/>
          <w:szCs w:val="20"/>
        </w:rPr>
        <w:t xml:space="preserve"> three pharmaceutical excipients and three </w:t>
      </w:r>
      <w:r w:rsidR="00F5266C" w:rsidRPr="00F5266C">
        <w:rPr>
          <w:rFonts w:ascii="Times New Roman" w:hAnsi="Times New Roman" w:cs="Times New Roman"/>
          <w:sz w:val="20"/>
          <w:szCs w:val="20"/>
        </w:rPr>
        <w:t>finished pharmaceutical products</w:t>
      </w:r>
      <w:r w:rsidR="00AB7A77">
        <w:rPr>
          <w:rFonts w:ascii="Times New Roman" w:hAnsi="Times New Roman" w:cs="Times New Roman"/>
          <w:sz w:val="20"/>
          <w:szCs w:val="20"/>
        </w:rPr>
        <w:t>.</w:t>
      </w:r>
      <w:r w:rsidR="009D01FF">
        <w:rPr>
          <w:rFonts w:ascii="Times New Roman" w:hAnsi="Times New Roman" w:cs="Times New Roman"/>
          <w:sz w:val="20"/>
          <w:szCs w:val="20"/>
        </w:rPr>
        <w:t>T</w:t>
      </w:r>
      <w:r w:rsidR="005D3622">
        <w:rPr>
          <w:rFonts w:ascii="Times New Roman" w:hAnsi="Times New Roman" w:cs="Times New Roman"/>
          <w:sz w:val="20"/>
          <w:szCs w:val="20"/>
        </w:rPr>
        <w:t xml:space="preserve">he </w:t>
      </w:r>
      <w:r w:rsidR="009567D2">
        <w:rPr>
          <w:rFonts w:ascii="Times New Roman" w:hAnsi="Times New Roman" w:cs="Times New Roman"/>
          <w:sz w:val="20"/>
          <w:szCs w:val="20"/>
        </w:rPr>
        <w:t xml:space="preserve">results from testing </w:t>
      </w:r>
      <w:r w:rsidR="009D01FF">
        <w:rPr>
          <w:rFonts w:ascii="Times New Roman" w:hAnsi="Times New Roman" w:cs="Times New Roman"/>
          <w:sz w:val="20"/>
          <w:szCs w:val="20"/>
        </w:rPr>
        <w:t>method performance highlighted</w:t>
      </w:r>
      <w:r w:rsidR="005D3622">
        <w:rPr>
          <w:rFonts w:ascii="Times New Roman" w:hAnsi="Times New Roman" w:cs="Times New Roman"/>
          <w:sz w:val="20"/>
          <w:szCs w:val="20"/>
        </w:rPr>
        <w:t xml:space="preserve"> some key aspects</w:t>
      </w:r>
      <w:r w:rsidR="00A20477">
        <w:rPr>
          <w:rFonts w:ascii="Times New Roman" w:hAnsi="Times New Roman" w:cs="Times New Roman"/>
          <w:sz w:val="20"/>
          <w:szCs w:val="20"/>
        </w:rPr>
        <w:t xml:space="preserve"> forthe proper implementation and interpretation of pharmacopoeial requirements for the instrumental color measurement</w:t>
      </w:r>
      <w:r w:rsidR="007A5192">
        <w:rPr>
          <w:rFonts w:ascii="Times New Roman" w:hAnsi="Times New Roman" w:cs="Times New Roman"/>
          <w:sz w:val="20"/>
          <w:szCs w:val="20"/>
        </w:rPr>
        <w:t>,</w:t>
      </w:r>
      <w:r w:rsidR="009D01FF">
        <w:rPr>
          <w:rFonts w:ascii="Times New Roman" w:hAnsi="Times New Roman" w:cs="Times New Roman"/>
          <w:sz w:val="20"/>
          <w:szCs w:val="20"/>
        </w:rPr>
        <w:t xml:space="preserve">especially </w:t>
      </w:r>
      <w:r w:rsidR="00A20477">
        <w:rPr>
          <w:rFonts w:ascii="Times New Roman" w:hAnsi="Times New Roman" w:cs="Times New Roman"/>
          <w:sz w:val="20"/>
          <w:szCs w:val="20"/>
        </w:rPr>
        <w:t xml:space="preserve">helpful for </w:t>
      </w:r>
      <w:r w:rsidR="009D01FF">
        <w:rPr>
          <w:rFonts w:ascii="Times New Roman" w:hAnsi="Times New Roman" w:cs="Times New Roman"/>
          <w:sz w:val="20"/>
          <w:szCs w:val="20"/>
        </w:rPr>
        <w:t>the first-time user.</w:t>
      </w:r>
    </w:p>
    <w:p w:rsidR="00380619" w:rsidRDefault="00380619" w:rsidP="007906E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Cs w:val="20"/>
        </w:rPr>
      </w:pPr>
    </w:p>
    <w:p w:rsidR="00796ABF" w:rsidRPr="00380619" w:rsidRDefault="008B080E" w:rsidP="007906E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color w:val="auto"/>
          <w:sz w:val="20"/>
          <w:szCs w:val="20"/>
        </w:rPr>
      </w:pPr>
      <w:r w:rsidRPr="00380619">
        <w:rPr>
          <w:rFonts w:ascii="Times New Roman" w:eastAsia="Times New Roman" w:hAnsi="Times New Roman" w:cs="Times New Roman"/>
          <w:b/>
          <w:color w:val="auto"/>
          <w:szCs w:val="20"/>
        </w:rPr>
        <w:t>Keywords:</w:t>
      </w:r>
      <w:r w:rsidR="00D21FE4" w:rsidRPr="00D21FE4">
        <w:rPr>
          <w:rFonts w:ascii="Times New Roman" w:hAnsi="Times New Roman" w:cs="Times New Roman"/>
          <w:sz w:val="20"/>
          <w:szCs w:val="20"/>
        </w:rPr>
        <w:t xml:space="preserve">instrumental color measurement, manual calculation, pharmaceutical routine quality control, spectrophotometric color measurement, tristimulus colorimetry </w:t>
      </w:r>
    </w:p>
    <w:p w:rsidR="00777909" w:rsidRPr="00FB1C38" w:rsidRDefault="00777909" w:rsidP="00FB1C38">
      <w:pPr>
        <w:pStyle w:val="Normal1"/>
        <w:spacing w:after="0" w:line="240" w:lineRule="auto"/>
        <w:jc w:val="both"/>
        <w:rPr>
          <w:rFonts w:ascii="Times New Roman" w:eastAsia="Times New Roman" w:hAnsi="Times New Roman" w:cs="Times New Roman"/>
          <w:i/>
          <w:color w:val="auto"/>
          <w:sz w:val="20"/>
          <w:szCs w:val="20"/>
        </w:rPr>
      </w:pPr>
    </w:p>
    <w:p w:rsidR="00796ABF" w:rsidRPr="00796ABF" w:rsidRDefault="00D21FE4" w:rsidP="003376D3">
      <w:pPr>
        <w:pStyle w:val="Normal1"/>
        <w:numPr>
          <w:ilvl w:val="0"/>
          <w:numId w:val="2"/>
        </w:numPr>
        <w:spacing w:after="0" w:line="240" w:lineRule="auto"/>
        <w:ind w:left="360"/>
        <w:jc w:val="center"/>
        <w:rPr>
          <w:rFonts w:ascii="Times New Roman" w:eastAsia="Times New Roman" w:hAnsi="Times New Roman" w:cs="Times New Roman"/>
          <w:b/>
          <w:color w:val="auto"/>
          <w:szCs w:val="20"/>
          <w:highlight w:val="white"/>
        </w:rPr>
      </w:pPr>
      <w:r>
        <w:rPr>
          <w:rFonts w:ascii="Times New Roman" w:eastAsia="Times New Roman" w:hAnsi="Times New Roman" w:cs="Times New Roman"/>
          <w:b/>
          <w:color w:val="4F6228" w:themeColor="accent3" w:themeShade="80"/>
          <w:szCs w:val="20"/>
          <w:highlight w:val="white"/>
        </w:rPr>
        <w:t>INTRODUCT</w:t>
      </w:r>
      <w:r w:rsidR="00796ABF" w:rsidRPr="007906EB">
        <w:rPr>
          <w:rFonts w:ascii="Times New Roman" w:eastAsia="Times New Roman" w:hAnsi="Times New Roman" w:cs="Times New Roman"/>
          <w:b/>
          <w:color w:val="4F6228" w:themeColor="accent3" w:themeShade="80"/>
          <w:szCs w:val="20"/>
          <w:highlight w:val="white"/>
        </w:rPr>
        <w:t>ION</w:t>
      </w:r>
    </w:p>
    <w:p w:rsidR="00D21FE4" w:rsidRDefault="00D21FE4" w:rsidP="00D21FE4">
      <w:pPr>
        <w:pStyle w:val="Normal1"/>
        <w:spacing w:after="0" w:line="240" w:lineRule="auto"/>
        <w:ind w:firstLine="720"/>
        <w:jc w:val="both"/>
        <w:rPr>
          <w:rFonts w:ascii="Times New Roman" w:eastAsia="Times New Roman" w:hAnsi="Times New Roman" w:cs="Times New Roman"/>
          <w:color w:val="auto"/>
          <w:sz w:val="20"/>
          <w:szCs w:val="20"/>
        </w:rPr>
      </w:pPr>
      <w:r w:rsidRPr="00D21FE4">
        <w:rPr>
          <w:rFonts w:ascii="Times New Roman" w:eastAsia="Times New Roman" w:hAnsi="Times New Roman" w:cs="Times New Roman"/>
          <w:color w:val="auto"/>
          <w:sz w:val="20"/>
          <w:szCs w:val="20"/>
        </w:rPr>
        <w:t>Instrumental color measurement is used in a variety of fields to ensure color accuracy and consistency, including industries such as food and beverage, textiles, and cosmetics [1]. Research done in the last five decades showed as well the applicability and advantage of the instrumental measurement of color to many areas in the pharmaceutical field where determination of appearance is relevant, including the development, production and quality control of active pharmaceutical ingredients, excipients and finished pharmaceutical products [2][3][4][5]. The development of instrumental color measurement applications in the pharmaceutical sector as well as the well documented drawbacks of the compendial visual method for color assessment [6], in recent years led to a significant degree of harmonization through the major pharmacopoeias</w:t>
      </w:r>
      <w:r w:rsidR="004037B6">
        <w:rPr>
          <w:rFonts w:ascii="Times New Roman" w:eastAsia="Times New Roman" w:hAnsi="Times New Roman" w:cs="Times New Roman"/>
          <w:color w:val="auto"/>
          <w:sz w:val="20"/>
          <w:szCs w:val="20"/>
        </w:rPr>
        <w:t>,</w:t>
      </w:r>
      <w:r w:rsidR="009D01FF" w:rsidRPr="009D01FF">
        <w:rPr>
          <w:rFonts w:ascii="Times New Roman" w:eastAsia="Times New Roman" w:hAnsi="Times New Roman" w:cs="Times New Roman"/>
          <w:color w:val="auto"/>
          <w:sz w:val="20"/>
          <w:szCs w:val="20"/>
        </w:rPr>
        <w:t xml:space="preserve">United States Pharmacopoeia </w:t>
      </w:r>
      <w:r w:rsidR="00F05F9F">
        <w:rPr>
          <w:rFonts w:ascii="Times New Roman" w:eastAsia="Times New Roman" w:hAnsi="Times New Roman" w:cs="Times New Roman"/>
          <w:color w:val="auto"/>
          <w:sz w:val="20"/>
          <w:szCs w:val="20"/>
        </w:rPr>
        <w:t>(USP), European Pharmacopoeia (</w:t>
      </w:r>
      <w:r w:rsidR="009D01FF" w:rsidRPr="009D01FF">
        <w:rPr>
          <w:rFonts w:ascii="Times New Roman" w:eastAsia="Times New Roman" w:hAnsi="Times New Roman" w:cs="Times New Roman"/>
          <w:color w:val="auto"/>
          <w:sz w:val="20"/>
          <w:szCs w:val="20"/>
        </w:rPr>
        <w:t>Ph. Eur.) and Japanese Pharmacopoeia (JP)</w:t>
      </w:r>
      <w:r w:rsidR="004037B6">
        <w:rPr>
          <w:rFonts w:ascii="Times New Roman" w:eastAsia="Times New Roman" w:hAnsi="Times New Roman" w:cs="Times New Roman"/>
          <w:color w:val="auto"/>
          <w:sz w:val="20"/>
          <w:szCs w:val="20"/>
        </w:rPr>
        <w:t>,</w:t>
      </w:r>
      <w:r w:rsidR="00B07A9D">
        <w:rPr>
          <w:rFonts w:ascii="Times New Roman" w:eastAsia="Times New Roman" w:hAnsi="Times New Roman" w:cs="Times New Roman"/>
          <w:color w:val="auto"/>
          <w:sz w:val="20"/>
          <w:szCs w:val="20"/>
        </w:rPr>
        <w:t xml:space="preserve">regarding the instrumental method. </w:t>
      </w:r>
      <w:r w:rsidRPr="00D21FE4">
        <w:rPr>
          <w:rFonts w:ascii="Times New Roman" w:eastAsia="Times New Roman" w:hAnsi="Times New Roman" w:cs="Times New Roman"/>
          <w:color w:val="auto"/>
          <w:sz w:val="20"/>
          <w:szCs w:val="20"/>
        </w:rPr>
        <w:t>[7][8][9][10].</w:t>
      </w:r>
    </w:p>
    <w:p w:rsidR="00BE6ABA" w:rsidRDefault="00114A9C" w:rsidP="00166B6C">
      <w:pPr>
        <w:spacing w:after="0" w:line="240" w:lineRule="auto"/>
        <w:ind w:firstLine="720"/>
        <w:jc w:val="both"/>
        <w:rPr>
          <w:rFonts w:ascii="Times New Roman"/>
          <w:sz w:val="20"/>
          <w:szCs w:val="20"/>
          <w:lang w:bidi="hi-IN"/>
        </w:rPr>
      </w:pPr>
      <w:r>
        <w:rPr>
          <w:rFonts w:ascii="Times New Roman"/>
          <w:sz w:val="20"/>
          <w:szCs w:val="20"/>
          <w:lang w:bidi="hi-IN"/>
        </w:rPr>
        <w:t>To</w:t>
      </w:r>
      <w:r w:rsidR="00166B6C" w:rsidRPr="000C2915">
        <w:rPr>
          <w:rFonts w:ascii="Times New Roman"/>
          <w:sz w:val="20"/>
          <w:szCs w:val="20"/>
          <w:lang w:bidi="hi-IN"/>
        </w:rPr>
        <w:t xml:space="preserve"> understand the process of implementation of the instrumental method, a</w:t>
      </w:r>
      <w:r w:rsidR="000D55CE">
        <w:rPr>
          <w:rFonts w:ascii="Times New Roman"/>
          <w:sz w:val="20"/>
          <w:szCs w:val="20"/>
          <w:lang w:bidi="hi-IN"/>
        </w:rPr>
        <w:t xml:space="preserve"> brief overview of</w:t>
      </w:r>
      <w:r w:rsidR="00166B6C" w:rsidRPr="000C2915">
        <w:rPr>
          <w:rFonts w:ascii="Times New Roman"/>
          <w:sz w:val="20"/>
          <w:szCs w:val="20"/>
          <w:lang w:bidi="hi-IN"/>
        </w:rPr>
        <w:t xml:space="preserve"> the underlying theory of color measurement is necessary.</w:t>
      </w:r>
    </w:p>
    <w:p w:rsidR="00166B6C" w:rsidRDefault="00166B6C" w:rsidP="00166B6C">
      <w:pPr>
        <w:spacing w:after="0" w:line="240" w:lineRule="auto"/>
        <w:ind w:firstLine="720"/>
        <w:jc w:val="both"/>
        <w:rPr>
          <w:rFonts w:ascii="Times New Roman"/>
          <w:sz w:val="20"/>
          <w:szCs w:val="20"/>
          <w:lang w:bidi="hi-IN"/>
        </w:rPr>
      </w:pPr>
      <w:r>
        <w:rPr>
          <w:rFonts w:ascii="Times New Roman"/>
          <w:sz w:val="20"/>
          <w:szCs w:val="20"/>
          <w:lang w:bidi="hi-IN"/>
        </w:rPr>
        <w:t>H</w:t>
      </w:r>
      <w:r w:rsidRPr="000C2915">
        <w:rPr>
          <w:rFonts w:ascii="Times New Roman"/>
          <w:sz w:val="20"/>
          <w:szCs w:val="20"/>
          <w:lang w:bidi="hi-IN"/>
        </w:rPr>
        <w:t xml:space="preserve">uman perception of color </w:t>
      </w:r>
      <w:r>
        <w:rPr>
          <w:rFonts w:ascii="Times New Roman"/>
          <w:sz w:val="20"/>
          <w:szCs w:val="20"/>
          <w:lang w:bidi="hi-IN"/>
        </w:rPr>
        <w:t>consists of t</w:t>
      </w:r>
      <w:r w:rsidRPr="000C2915">
        <w:rPr>
          <w:rFonts w:ascii="Times New Roman"/>
          <w:sz w:val="20"/>
          <w:szCs w:val="20"/>
          <w:lang w:bidi="hi-IN"/>
        </w:rPr>
        <w:t>hree components</w:t>
      </w:r>
      <w:r>
        <w:rPr>
          <w:rFonts w:ascii="Times New Roman"/>
          <w:sz w:val="20"/>
          <w:szCs w:val="20"/>
          <w:lang w:bidi="hi-IN"/>
        </w:rPr>
        <w:t>:</w:t>
      </w:r>
      <w:r w:rsidRPr="000C2915">
        <w:rPr>
          <w:rFonts w:ascii="Times New Roman"/>
          <w:sz w:val="20"/>
          <w:szCs w:val="20"/>
          <w:lang w:bidi="hi-IN"/>
        </w:rPr>
        <w:t>a human observer</w:t>
      </w:r>
      <w:r>
        <w:rPr>
          <w:rFonts w:ascii="Times New Roman"/>
          <w:sz w:val="20"/>
          <w:szCs w:val="20"/>
          <w:lang w:bidi="hi-IN"/>
        </w:rPr>
        <w:t>,</w:t>
      </w:r>
      <w:r w:rsidRPr="000C2915">
        <w:rPr>
          <w:rFonts w:ascii="Times New Roman"/>
          <w:sz w:val="20"/>
          <w:szCs w:val="20"/>
          <w:lang w:bidi="hi-IN"/>
        </w:rPr>
        <w:t>a white light sour</w:t>
      </w:r>
      <w:r>
        <w:rPr>
          <w:rFonts w:ascii="Times New Roman"/>
          <w:sz w:val="20"/>
          <w:szCs w:val="20"/>
          <w:lang w:bidi="hi-IN"/>
        </w:rPr>
        <w:t>ce and</w:t>
      </w:r>
      <w:r w:rsidRPr="000C2915">
        <w:rPr>
          <w:rFonts w:ascii="Times New Roman"/>
          <w:sz w:val="20"/>
          <w:szCs w:val="20"/>
          <w:lang w:bidi="hi-IN"/>
        </w:rPr>
        <w:t xml:space="preserve"> an </w:t>
      </w:r>
      <w:r>
        <w:rPr>
          <w:rFonts w:ascii="Times New Roman"/>
          <w:sz w:val="20"/>
          <w:szCs w:val="20"/>
          <w:lang w:bidi="hi-IN"/>
        </w:rPr>
        <w:t>observed object</w:t>
      </w:r>
      <w:r w:rsidRPr="000C2915">
        <w:rPr>
          <w:rFonts w:ascii="Times New Roman"/>
          <w:sz w:val="20"/>
          <w:szCs w:val="20"/>
          <w:lang w:bidi="hi-IN"/>
        </w:rPr>
        <w:t xml:space="preserve">. </w:t>
      </w:r>
      <w:r>
        <w:rPr>
          <w:rFonts w:ascii="Times New Roman"/>
          <w:sz w:val="20"/>
          <w:szCs w:val="20"/>
          <w:lang w:bidi="hi-IN"/>
        </w:rPr>
        <w:t xml:space="preserve">In order to </w:t>
      </w:r>
      <w:r w:rsidRPr="000C2915">
        <w:rPr>
          <w:rFonts w:ascii="Times New Roman"/>
          <w:sz w:val="20"/>
          <w:szCs w:val="20"/>
          <w:lang w:bidi="hi-IN"/>
        </w:rPr>
        <w:t>quantify human color perception</w:t>
      </w:r>
      <w:r>
        <w:rPr>
          <w:rFonts w:ascii="Times New Roman"/>
          <w:sz w:val="20"/>
          <w:szCs w:val="20"/>
          <w:lang w:bidi="hi-IN"/>
        </w:rPr>
        <w:t xml:space="preserve"> e</w:t>
      </w:r>
      <w:r w:rsidRPr="000C2915">
        <w:rPr>
          <w:rFonts w:ascii="Times New Roman"/>
          <w:sz w:val="20"/>
          <w:szCs w:val="20"/>
          <w:lang w:bidi="hi-IN"/>
        </w:rPr>
        <w:t>ach component must be represented as numbers</w:t>
      </w:r>
      <w:r>
        <w:rPr>
          <w:rFonts w:ascii="Times New Roman"/>
          <w:sz w:val="20"/>
          <w:szCs w:val="20"/>
          <w:lang w:bidi="hi-IN"/>
        </w:rPr>
        <w:t>.Methods for expressing colo</w:t>
      </w:r>
      <w:r w:rsidRPr="00AB15EA">
        <w:rPr>
          <w:rFonts w:ascii="Times New Roman"/>
          <w:sz w:val="20"/>
          <w:szCs w:val="20"/>
          <w:lang w:bidi="hi-IN"/>
        </w:rPr>
        <w:t>r numerically were developed by an international organizatio</w:t>
      </w:r>
      <w:r>
        <w:rPr>
          <w:rFonts w:ascii="Times New Roman"/>
          <w:sz w:val="20"/>
          <w:szCs w:val="20"/>
          <w:lang w:bidi="hi-IN"/>
        </w:rPr>
        <w:t>n concerned with light and colo</w:t>
      </w:r>
      <w:r w:rsidRPr="00AB15EA">
        <w:rPr>
          <w:rFonts w:ascii="Times New Roman"/>
          <w:sz w:val="20"/>
          <w:szCs w:val="20"/>
          <w:lang w:bidi="hi-IN"/>
        </w:rPr>
        <w:t xml:space="preserve">r, the </w:t>
      </w:r>
      <w:r w:rsidRPr="00AB15EA">
        <w:rPr>
          <w:rFonts w:ascii="Times New Roman"/>
          <w:sz w:val="20"/>
          <w:szCs w:val="20"/>
          <w:lang w:bidi="hi-IN"/>
        </w:rPr>
        <w:t>“</w:t>
      </w:r>
      <w:r w:rsidRPr="00AB15EA">
        <w:rPr>
          <w:rFonts w:ascii="Times New Roman"/>
          <w:sz w:val="20"/>
          <w:szCs w:val="20"/>
          <w:lang w:bidi="hi-IN"/>
        </w:rPr>
        <w:t>Commission Internationale de l</w:t>
      </w:r>
      <w:r w:rsidRPr="00AB15EA">
        <w:rPr>
          <w:rFonts w:ascii="Times New Roman"/>
          <w:sz w:val="20"/>
          <w:szCs w:val="20"/>
          <w:lang w:bidi="hi-IN"/>
        </w:rPr>
        <w:t>’</w:t>
      </w:r>
      <w:r w:rsidRPr="00AB15EA">
        <w:rPr>
          <w:rFonts w:ascii="Times New Roman"/>
          <w:sz w:val="20"/>
          <w:szCs w:val="20"/>
          <w:lang w:bidi="hi-IN"/>
        </w:rPr>
        <w:t>Eclairage</w:t>
      </w:r>
      <w:r w:rsidRPr="00AB15EA">
        <w:rPr>
          <w:rFonts w:ascii="Times New Roman"/>
          <w:sz w:val="20"/>
          <w:szCs w:val="20"/>
          <w:lang w:bidi="hi-IN"/>
        </w:rPr>
        <w:t>”</w:t>
      </w:r>
      <w:r w:rsidRPr="00AB15EA">
        <w:rPr>
          <w:rFonts w:ascii="Times New Roman"/>
          <w:sz w:val="20"/>
          <w:szCs w:val="20"/>
          <w:lang w:bidi="hi-IN"/>
        </w:rPr>
        <w:t xml:space="preserve"> (CIE)</w:t>
      </w:r>
      <w:r>
        <w:rPr>
          <w:rFonts w:ascii="Times New Roman"/>
          <w:sz w:val="20"/>
          <w:szCs w:val="20"/>
          <w:lang w:bidi="hi-IN"/>
        </w:rPr>
        <w:t>, as early as in 1931</w:t>
      </w:r>
      <w:r w:rsidR="00F6699E">
        <w:rPr>
          <w:rFonts w:ascii="Times New Roman"/>
          <w:sz w:val="20"/>
          <w:szCs w:val="20"/>
          <w:lang w:bidi="hi-IN"/>
        </w:rPr>
        <w:fldChar w:fldCharType="begin"/>
      </w:r>
      <w:r>
        <w:rPr>
          <w:rFonts w:ascii="Times New Roman"/>
          <w:sz w:val="20"/>
          <w:szCs w:val="20"/>
          <w:lang w:bidi="hi-IN"/>
        </w:rPr>
        <w:instrText xml:space="preserve"> REF _Ref174879096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[6]</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_Ref174879868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[11]</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_Ref174879869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[12]</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_Ref174895374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[13]</w:t>
      </w:r>
      <w:r w:rsidR="00F6699E">
        <w:rPr>
          <w:rFonts w:ascii="Times New Roman"/>
          <w:sz w:val="20"/>
          <w:szCs w:val="20"/>
          <w:lang w:bidi="hi-IN"/>
        </w:rPr>
        <w:fldChar w:fldCharType="end"/>
      </w:r>
      <w:r>
        <w:rPr>
          <w:rFonts w:ascii="Times New Roman"/>
          <w:sz w:val="20"/>
          <w:szCs w:val="20"/>
          <w:lang w:bidi="hi-IN"/>
        </w:rPr>
        <w:t>.</w:t>
      </w:r>
    </w:p>
    <w:p w:rsidR="00166B6C" w:rsidRDefault="000D55CE" w:rsidP="00166B6C">
      <w:pPr>
        <w:spacing w:after="0" w:line="240" w:lineRule="auto"/>
        <w:ind w:firstLine="720"/>
        <w:jc w:val="both"/>
        <w:rPr>
          <w:rFonts w:ascii="Times New Roman"/>
          <w:sz w:val="20"/>
          <w:szCs w:val="20"/>
          <w:lang w:bidi="hi-IN"/>
        </w:rPr>
      </w:pPr>
      <w:r>
        <w:rPr>
          <w:rFonts w:ascii="Times New Roman"/>
          <w:sz w:val="20"/>
          <w:szCs w:val="20"/>
          <w:lang w:bidi="hi-IN"/>
        </w:rPr>
        <w:t xml:space="preserve">Let`s explore the first component, the human observer. </w:t>
      </w:r>
      <w:r w:rsidR="00166B6C" w:rsidRPr="00AB15EA">
        <w:rPr>
          <w:rFonts w:ascii="Times New Roman"/>
          <w:sz w:val="20"/>
          <w:szCs w:val="20"/>
          <w:lang w:bidi="hi-IN"/>
        </w:rPr>
        <w:t xml:space="preserve">Red, green </w:t>
      </w:r>
      <w:r w:rsidR="00166B6C">
        <w:rPr>
          <w:rFonts w:ascii="Times New Roman"/>
          <w:sz w:val="20"/>
          <w:szCs w:val="20"/>
          <w:lang w:bidi="hi-IN"/>
        </w:rPr>
        <w:t>and blue are</w:t>
      </w:r>
      <w:r w:rsidR="00114A9C">
        <w:rPr>
          <w:rFonts w:ascii="Times New Roman"/>
          <w:sz w:val="20"/>
          <w:szCs w:val="20"/>
          <w:lang w:bidi="hi-IN"/>
        </w:rPr>
        <w:t xml:space="preserve"> the</w:t>
      </w:r>
      <w:r w:rsidR="00166B6C">
        <w:rPr>
          <w:rFonts w:ascii="Times New Roman"/>
          <w:sz w:val="20"/>
          <w:szCs w:val="20"/>
          <w:lang w:bidi="hi-IN"/>
        </w:rPr>
        <w:t xml:space="preserve"> three primary colo</w:t>
      </w:r>
      <w:r w:rsidR="00166B6C" w:rsidRPr="00AB15EA">
        <w:rPr>
          <w:rFonts w:ascii="Times New Roman"/>
          <w:sz w:val="20"/>
          <w:szCs w:val="20"/>
          <w:lang w:bidi="hi-IN"/>
        </w:rPr>
        <w:t xml:space="preserve">rs sensitive to the human eye, </w:t>
      </w:r>
      <w:r w:rsidR="00166B6C">
        <w:rPr>
          <w:rFonts w:ascii="Times New Roman"/>
          <w:sz w:val="20"/>
          <w:szCs w:val="20"/>
          <w:lang w:bidi="hi-IN"/>
        </w:rPr>
        <w:t xml:space="preserve">whichare </w:t>
      </w:r>
      <w:r w:rsidR="00166B6C" w:rsidRPr="00147411">
        <w:rPr>
          <w:rFonts w:ascii="Times New Roman"/>
          <w:sz w:val="20"/>
          <w:szCs w:val="20"/>
          <w:lang w:bidi="hi-IN"/>
        </w:rPr>
        <w:t>detect</w:t>
      </w:r>
      <w:r w:rsidR="00166B6C">
        <w:rPr>
          <w:rFonts w:ascii="Times New Roman"/>
          <w:sz w:val="20"/>
          <w:szCs w:val="20"/>
          <w:lang w:bidi="hi-IN"/>
        </w:rPr>
        <w:t xml:space="preserve">edvia three types of receptors, called cones, located in </w:t>
      </w:r>
      <w:r w:rsidR="00166B6C" w:rsidRPr="00124457">
        <w:rPr>
          <w:rFonts w:ascii="Times New Roman"/>
          <w:sz w:val="20"/>
          <w:szCs w:val="20"/>
          <w:lang w:bidi="hi-IN"/>
        </w:rPr>
        <w:t>the retina (a layer at the back of the eye).</w:t>
      </w:r>
      <w:r w:rsidR="00166B6C" w:rsidRPr="00062178">
        <w:rPr>
          <w:rFonts w:ascii="Times New Roman"/>
          <w:sz w:val="20"/>
          <w:szCs w:val="20"/>
          <w:lang w:bidi="hi-IN"/>
        </w:rPr>
        <w:t>Light radiation in</w:t>
      </w:r>
      <w:r w:rsidR="00166B6C">
        <w:rPr>
          <w:rFonts w:ascii="Times New Roman"/>
          <w:sz w:val="20"/>
          <w:szCs w:val="20"/>
          <w:lang w:bidi="hi-IN"/>
        </w:rPr>
        <w:t>t</w:t>
      </w:r>
      <w:r w:rsidR="00166B6C" w:rsidRPr="00062178">
        <w:rPr>
          <w:rFonts w:ascii="Times New Roman"/>
          <w:sz w:val="20"/>
          <w:szCs w:val="20"/>
          <w:lang w:bidi="hi-IN"/>
        </w:rPr>
        <w:t>he visible region of the electromagnetic spectrum</w:t>
      </w:r>
      <w:r w:rsidR="00166B6C">
        <w:rPr>
          <w:rFonts w:ascii="Times New Roman"/>
          <w:sz w:val="20"/>
          <w:szCs w:val="20"/>
          <w:lang w:bidi="hi-IN"/>
        </w:rPr>
        <w:t xml:space="preserve"> (360 </w:t>
      </w:r>
      <w:r w:rsidR="00166B6C">
        <w:rPr>
          <w:rFonts w:ascii="Times New Roman"/>
          <w:sz w:val="20"/>
          <w:szCs w:val="20"/>
          <w:lang w:bidi="hi-IN"/>
        </w:rPr>
        <w:t>–</w:t>
      </w:r>
      <w:r w:rsidR="00166B6C">
        <w:rPr>
          <w:rFonts w:ascii="Times New Roman"/>
          <w:sz w:val="20"/>
          <w:szCs w:val="20"/>
          <w:lang w:bidi="hi-IN"/>
        </w:rPr>
        <w:t xml:space="preserve"> 780 nm)</w:t>
      </w:r>
      <w:r w:rsidR="00166B6C" w:rsidRPr="00062178">
        <w:rPr>
          <w:rFonts w:ascii="Times New Roman"/>
          <w:sz w:val="20"/>
          <w:szCs w:val="20"/>
          <w:lang w:bidi="hi-IN"/>
        </w:rPr>
        <w:t xml:space="preserve"> selectively excites </w:t>
      </w:r>
      <w:r w:rsidR="00166B6C">
        <w:rPr>
          <w:rFonts w:ascii="Times New Roman"/>
          <w:sz w:val="20"/>
          <w:szCs w:val="20"/>
          <w:lang w:bidi="hi-IN"/>
        </w:rPr>
        <w:t>the respective cones</w:t>
      </w:r>
      <w:r w:rsidR="00166B6C" w:rsidRPr="00062178">
        <w:rPr>
          <w:rFonts w:ascii="Times New Roman"/>
          <w:sz w:val="20"/>
          <w:szCs w:val="20"/>
          <w:lang w:bidi="hi-IN"/>
        </w:rPr>
        <w:t>,</w:t>
      </w:r>
      <w:r w:rsidR="00166B6C">
        <w:rPr>
          <w:rFonts w:ascii="Times New Roman"/>
          <w:sz w:val="20"/>
          <w:szCs w:val="20"/>
          <w:lang w:bidi="hi-IN"/>
        </w:rPr>
        <w:t xml:space="preserve">followed by </w:t>
      </w:r>
      <w:r w:rsidR="00166B6C" w:rsidRPr="00062178">
        <w:rPr>
          <w:rFonts w:ascii="Times New Roman"/>
          <w:sz w:val="20"/>
          <w:szCs w:val="20"/>
          <w:lang w:bidi="hi-IN"/>
        </w:rPr>
        <w:t>neuro-processing</w:t>
      </w:r>
      <w:r w:rsidR="00166B6C">
        <w:rPr>
          <w:rFonts w:ascii="Times New Roman"/>
          <w:sz w:val="20"/>
          <w:szCs w:val="20"/>
          <w:lang w:bidi="hi-IN"/>
        </w:rPr>
        <w:t xml:space="preserve"> in th</w:t>
      </w:r>
      <w:r w:rsidR="00166B6C" w:rsidRPr="00062178">
        <w:rPr>
          <w:rFonts w:ascii="Times New Roman"/>
          <w:sz w:val="20"/>
          <w:szCs w:val="20"/>
          <w:lang w:bidi="hi-IN"/>
        </w:rPr>
        <w:t xml:space="preserve">e brain </w:t>
      </w:r>
      <w:r w:rsidR="00166B6C">
        <w:rPr>
          <w:rFonts w:ascii="Times New Roman"/>
          <w:sz w:val="20"/>
          <w:szCs w:val="20"/>
          <w:lang w:bidi="hi-IN"/>
        </w:rPr>
        <w:t>of</w:t>
      </w:r>
      <w:r w:rsidR="00166B6C" w:rsidRPr="00062178">
        <w:rPr>
          <w:rFonts w:ascii="Times New Roman"/>
          <w:sz w:val="20"/>
          <w:szCs w:val="20"/>
          <w:lang w:bidi="hi-IN"/>
        </w:rPr>
        <w:t xml:space="preserve"> the number of cones that </w:t>
      </w:r>
      <w:r w:rsidR="00166B6C" w:rsidRPr="00062178">
        <w:rPr>
          <w:rFonts w:ascii="Times New Roman"/>
          <w:sz w:val="20"/>
          <w:szCs w:val="20"/>
          <w:lang w:bidi="hi-IN"/>
        </w:rPr>
        <w:lastRenderedPageBreak/>
        <w:t>were activated a</w:t>
      </w:r>
      <w:r w:rsidR="00166B6C">
        <w:rPr>
          <w:rFonts w:ascii="Times New Roman"/>
          <w:sz w:val="20"/>
          <w:szCs w:val="20"/>
          <w:lang w:bidi="hi-IN"/>
        </w:rPr>
        <w:t xml:space="preserve">nd the strength of their signal, </w:t>
      </w:r>
      <w:r w:rsidR="00166B6C" w:rsidRPr="00062178">
        <w:rPr>
          <w:rFonts w:ascii="Times New Roman"/>
          <w:sz w:val="20"/>
          <w:szCs w:val="20"/>
          <w:lang w:bidi="hi-IN"/>
        </w:rPr>
        <w:t xml:space="preserve">resulting </w:t>
      </w:r>
      <w:r w:rsidR="00166B6C">
        <w:rPr>
          <w:rFonts w:ascii="Times New Roman"/>
          <w:sz w:val="20"/>
          <w:szCs w:val="20"/>
          <w:lang w:bidi="hi-IN"/>
        </w:rPr>
        <w:t xml:space="preserve">in the </w:t>
      </w:r>
      <w:r w:rsidR="00166B6C" w:rsidRPr="00062178">
        <w:rPr>
          <w:rFonts w:ascii="Times New Roman"/>
          <w:sz w:val="20"/>
          <w:szCs w:val="20"/>
          <w:lang w:bidi="hi-IN"/>
        </w:rPr>
        <w:t>perception of color</w:t>
      </w:r>
      <w:r w:rsidR="00F6699E">
        <w:rPr>
          <w:rFonts w:ascii="Times New Roman"/>
          <w:sz w:val="20"/>
          <w:szCs w:val="20"/>
          <w:lang w:bidi="hi-IN"/>
        </w:rPr>
        <w:fldChar w:fldCharType="begin"/>
      </w:r>
      <w:r w:rsidR="00166B6C">
        <w:rPr>
          <w:rFonts w:ascii="Times New Roman"/>
          <w:sz w:val="20"/>
          <w:szCs w:val="20"/>
          <w:lang w:bidi="hi-IN"/>
        </w:rPr>
        <w:instrText xml:space="preserve"> REF _Ref174882116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w:t>
      </w:r>
      <w:r w:rsidR="00AF4A50">
        <w:rPr>
          <w:rFonts w:ascii="Times New Roman"/>
          <w:sz w:val="20"/>
          <w:szCs w:val="20"/>
          <w:lang w:bidi="hi-IN"/>
        </w:rPr>
        <w:t>4</w:t>
      </w:r>
      <w:r w:rsidR="00B50974">
        <w:rPr>
          <w:rFonts w:ascii="Times New Roman"/>
          <w:sz w:val="20"/>
          <w:szCs w:val="20"/>
          <w:lang w:bidi="hi-IN"/>
        </w:rPr>
        <w:t>]</w:t>
      </w:r>
      <w:r w:rsidR="00F6699E">
        <w:rPr>
          <w:rFonts w:ascii="Times New Roman"/>
          <w:sz w:val="20"/>
          <w:szCs w:val="20"/>
          <w:lang w:bidi="hi-IN"/>
        </w:rPr>
        <w:fldChar w:fldCharType="end"/>
      </w:r>
      <w:r w:rsidR="00F6699E">
        <w:rPr>
          <w:rFonts w:ascii="Times New Roman"/>
          <w:sz w:val="20"/>
          <w:szCs w:val="20"/>
          <w:lang w:bidi="hi-IN"/>
        </w:rPr>
        <w:fldChar w:fldCharType="begin"/>
      </w:r>
      <w:r w:rsidR="00166B6C">
        <w:rPr>
          <w:rFonts w:ascii="Times New Roman"/>
          <w:sz w:val="20"/>
          <w:szCs w:val="20"/>
          <w:lang w:bidi="hi-IN"/>
        </w:rPr>
        <w:instrText xml:space="preserve"> REF _Ref174882117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w:t>
      </w:r>
      <w:r w:rsidR="00AF4A50">
        <w:rPr>
          <w:rFonts w:ascii="Times New Roman"/>
          <w:sz w:val="20"/>
          <w:szCs w:val="20"/>
          <w:lang w:bidi="hi-IN"/>
        </w:rPr>
        <w:t>5</w:t>
      </w:r>
      <w:r w:rsidR="00B50974">
        <w:rPr>
          <w:rFonts w:ascii="Times New Roman"/>
          <w:sz w:val="20"/>
          <w:szCs w:val="20"/>
          <w:lang w:bidi="hi-IN"/>
        </w:rPr>
        <w:t>]</w:t>
      </w:r>
      <w:r w:rsidR="00F6699E">
        <w:rPr>
          <w:rFonts w:ascii="Times New Roman"/>
          <w:sz w:val="20"/>
          <w:szCs w:val="20"/>
          <w:lang w:bidi="hi-IN"/>
        </w:rPr>
        <w:fldChar w:fldCharType="end"/>
      </w:r>
      <w:r w:rsidR="00166B6C" w:rsidRPr="00062178">
        <w:rPr>
          <w:rFonts w:ascii="Times New Roman"/>
          <w:sz w:val="20"/>
          <w:szCs w:val="20"/>
          <w:lang w:bidi="hi-IN"/>
        </w:rPr>
        <w:t>.</w:t>
      </w:r>
      <w:r w:rsidR="0051745A">
        <w:rPr>
          <w:rFonts w:ascii="Times New Roman"/>
          <w:sz w:val="20"/>
          <w:szCs w:val="20"/>
          <w:lang w:bidi="hi-IN"/>
        </w:rPr>
        <w:t xml:space="preserve"> Thus, all colors can be represented as a mixture of three radiant stimuli, </w:t>
      </w:r>
      <w:r w:rsidR="0051745A" w:rsidRPr="0051745A">
        <w:rPr>
          <w:rFonts w:ascii="Times New Roman"/>
          <w:sz w:val="20"/>
          <w:szCs w:val="20"/>
          <w:lang w:bidi="hi-IN"/>
        </w:rPr>
        <w:t>appropriately</w:t>
      </w:r>
      <w:r w:rsidR="0051745A">
        <w:rPr>
          <w:rFonts w:ascii="Times New Roman"/>
          <w:sz w:val="20"/>
          <w:szCs w:val="20"/>
          <w:lang w:bidi="hi-IN"/>
        </w:rPr>
        <w:t xml:space="preserve"> chosen </w:t>
      </w:r>
      <w:r w:rsidR="00276D6B">
        <w:rPr>
          <w:rFonts w:ascii="Times New Roman"/>
          <w:sz w:val="20"/>
          <w:szCs w:val="20"/>
          <w:lang w:bidi="hi-IN"/>
        </w:rPr>
        <w:t>to excite all three receptors in the eye.</w:t>
      </w:r>
      <w:r w:rsidR="00166B6C" w:rsidRPr="00AF6949">
        <w:rPr>
          <w:rFonts w:ascii="Times New Roman"/>
          <w:sz w:val="20"/>
          <w:szCs w:val="20"/>
          <w:lang w:bidi="hi-IN"/>
        </w:rPr>
        <w:t>Through extensive color-matching experiments with human subjects having normal color vision</w:t>
      </w:r>
      <w:r w:rsidR="00166B6C">
        <w:rPr>
          <w:rFonts w:ascii="Times New Roman"/>
          <w:sz w:val="20"/>
          <w:szCs w:val="20"/>
          <w:lang w:bidi="hi-IN"/>
        </w:rPr>
        <w:t xml:space="preserve"> it was achieved </w:t>
      </w:r>
      <w:r w:rsidR="00166B6C" w:rsidRPr="00AF6949">
        <w:rPr>
          <w:rFonts w:ascii="Times New Roman"/>
          <w:sz w:val="20"/>
          <w:szCs w:val="20"/>
          <w:lang w:bidi="hi-IN"/>
        </w:rPr>
        <w:t>to developand quantify the color ability of a standard or average, human observer. The experimentswere performed by projecting colors from acrossthe visible spectrum onto a screen.</w:t>
      </w:r>
      <w:r w:rsidR="00166B6C">
        <w:rPr>
          <w:rFonts w:ascii="Times New Roman"/>
          <w:sz w:val="20"/>
          <w:szCs w:val="20"/>
          <w:lang w:bidi="hi-IN"/>
        </w:rPr>
        <w:t xml:space="preserve">Looking </w:t>
      </w:r>
      <w:r w:rsidR="00166B6C" w:rsidRPr="00AF6949">
        <w:rPr>
          <w:rFonts w:ascii="Times New Roman"/>
          <w:sz w:val="20"/>
          <w:szCs w:val="20"/>
          <w:lang w:bidi="hi-IN"/>
        </w:rPr>
        <w:t xml:space="preserve">through a hole that allowed </w:t>
      </w:r>
      <w:r w:rsidR="00166B6C">
        <w:rPr>
          <w:rFonts w:ascii="Times New Roman"/>
          <w:sz w:val="20"/>
          <w:szCs w:val="20"/>
          <w:lang w:bidi="hi-IN"/>
        </w:rPr>
        <w:t>subjects</w:t>
      </w:r>
      <w:r w:rsidR="00166B6C" w:rsidRPr="00AF6949">
        <w:rPr>
          <w:rFonts w:ascii="Times New Roman"/>
          <w:sz w:val="20"/>
          <w:szCs w:val="20"/>
          <w:lang w:bidi="hi-IN"/>
        </w:rPr>
        <w:t xml:space="preserve">a </w:t>
      </w:r>
      <w:r w:rsidR="00166B6C">
        <w:rPr>
          <w:rFonts w:ascii="Times New Roman"/>
          <w:sz w:val="20"/>
          <w:szCs w:val="20"/>
          <w:lang w:bidi="hi-IN"/>
        </w:rPr>
        <w:t xml:space="preserve">defined </w:t>
      </w:r>
      <w:r w:rsidR="00166B6C" w:rsidRPr="00AF6949">
        <w:rPr>
          <w:rFonts w:ascii="Times New Roman"/>
          <w:sz w:val="20"/>
          <w:szCs w:val="20"/>
          <w:lang w:bidi="hi-IN"/>
        </w:rPr>
        <w:t>field of view</w:t>
      </w:r>
      <w:r w:rsidR="00166B6C">
        <w:rPr>
          <w:rFonts w:ascii="Times New Roman"/>
          <w:sz w:val="20"/>
          <w:szCs w:val="20"/>
          <w:lang w:bidi="hi-IN"/>
        </w:rPr>
        <w:t xml:space="preserve"> (observer angle),m</w:t>
      </w:r>
      <w:r w:rsidR="00166B6C" w:rsidRPr="00AF6949">
        <w:rPr>
          <w:rFonts w:ascii="Times New Roman"/>
          <w:sz w:val="20"/>
          <w:szCs w:val="20"/>
          <w:lang w:bidi="hi-IN"/>
        </w:rPr>
        <w:t>ultiple people matched each spectral color light usinga combination of red, green, and blue lights.</w:t>
      </w:r>
      <w:r w:rsidR="00166B6C" w:rsidRPr="007B3280">
        <w:rPr>
          <w:rFonts w:ascii="Times New Roman"/>
          <w:sz w:val="20"/>
          <w:szCs w:val="20"/>
          <w:lang w:bidi="hi-IN"/>
        </w:rPr>
        <w:t xml:space="preserve">The curves generated from this data resulted in </w:t>
      </w:r>
      <w:r w:rsidR="00166B6C" w:rsidRPr="005253BF">
        <w:rPr>
          <w:rFonts w:ascii="Times New Roman"/>
          <w:i/>
          <w:iCs/>
          <w:sz w:val="20"/>
          <w:szCs w:val="20"/>
          <w:lang w:bidi="hi-IN"/>
        </w:rPr>
        <w:t>x̄</w:t>
      </w:r>
      <w:r w:rsidR="00166B6C" w:rsidRPr="007B3280">
        <w:rPr>
          <w:rFonts w:ascii="Times New Roman"/>
          <w:sz w:val="20"/>
          <w:szCs w:val="20"/>
          <w:vertAlign w:val="subscript"/>
          <w:lang w:bidi="hi-IN"/>
        </w:rPr>
        <w:t>λ</w:t>
      </w:r>
      <w:r w:rsidR="00166B6C" w:rsidRPr="007B3280">
        <w:rPr>
          <w:rFonts w:ascii="Times New Roman"/>
          <w:sz w:val="20"/>
          <w:szCs w:val="20"/>
          <w:lang w:bidi="hi-IN"/>
        </w:rPr>
        <w:t xml:space="preserve">, </w:t>
      </w:r>
      <w:r w:rsidR="00166B6C" w:rsidRPr="005253BF">
        <w:rPr>
          <w:rFonts w:ascii="Times New Roman"/>
          <w:i/>
          <w:iCs/>
          <w:sz w:val="20"/>
          <w:szCs w:val="20"/>
          <w:lang w:bidi="hi-IN"/>
        </w:rPr>
        <w:t>ȳ</w:t>
      </w:r>
      <w:r w:rsidR="00166B6C" w:rsidRPr="007B3280">
        <w:rPr>
          <w:rFonts w:ascii="Times New Roman"/>
          <w:sz w:val="20"/>
          <w:szCs w:val="20"/>
          <w:vertAlign w:val="subscript"/>
          <w:lang w:bidi="hi-IN"/>
        </w:rPr>
        <w:t>λ</w:t>
      </w:r>
      <w:r w:rsidR="00166B6C" w:rsidRPr="007B3280">
        <w:rPr>
          <w:rFonts w:ascii="Times New Roman"/>
          <w:sz w:val="20"/>
          <w:szCs w:val="20"/>
          <w:lang w:bidi="hi-IN"/>
        </w:rPr>
        <w:t xml:space="preserve"> and </w:t>
      </w:r>
      <w:r w:rsidR="00166B6C" w:rsidRPr="005253BF">
        <w:rPr>
          <w:rFonts w:ascii="Times New Roman"/>
          <w:i/>
          <w:iCs/>
          <w:sz w:val="20"/>
          <w:szCs w:val="20"/>
          <w:lang w:bidi="hi-IN"/>
        </w:rPr>
        <w:t>z̄</w:t>
      </w:r>
      <w:r w:rsidR="00166B6C" w:rsidRPr="007B3280">
        <w:rPr>
          <w:rFonts w:ascii="Times New Roman"/>
          <w:sz w:val="20"/>
          <w:szCs w:val="20"/>
          <w:vertAlign w:val="subscript"/>
          <w:lang w:bidi="hi-IN"/>
        </w:rPr>
        <w:t>λ</w:t>
      </w:r>
      <w:r w:rsidR="00166B6C" w:rsidRPr="007B3280">
        <w:rPr>
          <w:rFonts w:ascii="Times New Roman"/>
          <w:sz w:val="20"/>
          <w:szCs w:val="20"/>
          <w:lang w:bidi="hi-IN"/>
        </w:rPr>
        <w:t xml:space="preserve"> functions, referred to as </w:t>
      </w:r>
      <w:r w:rsidR="00166B6C">
        <w:rPr>
          <w:rFonts w:ascii="Times New Roman"/>
          <w:sz w:val="20"/>
          <w:szCs w:val="20"/>
          <w:lang w:bidi="hi-IN"/>
        </w:rPr>
        <w:t xml:space="preserve">color matching </w:t>
      </w:r>
      <w:r w:rsidR="00166B6C" w:rsidRPr="007B3280">
        <w:rPr>
          <w:rFonts w:ascii="Times New Roman"/>
          <w:sz w:val="20"/>
          <w:szCs w:val="20"/>
          <w:lang w:bidi="hi-IN"/>
        </w:rPr>
        <w:t>distributing coefficients giving the relative amount of stimulation of each receptor caused by light of thatwavelength</w:t>
      </w:r>
      <w:r w:rsidR="00166B6C">
        <w:rPr>
          <w:rFonts w:ascii="Times New Roman"/>
          <w:sz w:val="20"/>
          <w:szCs w:val="20"/>
          <w:lang w:bidi="hi-IN"/>
        </w:rPr>
        <w:t xml:space="preserve">. Standard Observer color matching functions have been published by the CIE for two different fields of view, the first for the </w:t>
      </w:r>
      <w:r w:rsidR="00166B6C" w:rsidRPr="006A60C8">
        <w:rPr>
          <w:rFonts w:ascii="Times New Roman"/>
          <w:sz w:val="20"/>
          <w:szCs w:val="20"/>
          <w:lang w:bidi="hi-IN"/>
        </w:rPr>
        <w:t>2</w:t>
      </w:r>
      <w:r w:rsidR="00166B6C" w:rsidRPr="006A60C8">
        <w:rPr>
          <w:rFonts w:ascii="Times New Roman"/>
          <w:sz w:val="20"/>
          <w:szCs w:val="20"/>
          <w:lang w:bidi="hi-IN"/>
        </w:rPr>
        <w:t>°</w:t>
      </w:r>
      <w:r w:rsidR="00166B6C" w:rsidRPr="006A60C8">
        <w:rPr>
          <w:rFonts w:ascii="Times New Roman"/>
          <w:sz w:val="20"/>
          <w:szCs w:val="20"/>
          <w:lang w:bidi="hi-IN"/>
        </w:rPr>
        <w:t xml:space="preserve"> Standard Observer</w:t>
      </w:r>
      <w:r w:rsidR="00166B6C">
        <w:rPr>
          <w:rFonts w:ascii="Times New Roman"/>
          <w:sz w:val="20"/>
          <w:szCs w:val="20"/>
          <w:lang w:bidi="hi-IN"/>
        </w:rPr>
        <w:t xml:space="preserve"> in 1931, and the second for the </w:t>
      </w:r>
      <w:r w:rsidR="00166B6C" w:rsidRPr="00AF6949">
        <w:rPr>
          <w:rFonts w:ascii="Times New Roman"/>
          <w:sz w:val="20"/>
          <w:szCs w:val="20"/>
          <w:lang w:bidi="hi-IN"/>
        </w:rPr>
        <w:t>10</w:t>
      </w:r>
      <w:r w:rsidR="00166B6C" w:rsidRPr="00AF6949">
        <w:rPr>
          <w:rFonts w:ascii="Times New Roman"/>
          <w:sz w:val="20"/>
          <w:szCs w:val="20"/>
          <w:lang w:bidi="hi-IN"/>
        </w:rPr>
        <w:t>°</w:t>
      </w:r>
      <w:r w:rsidR="00166B6C" w:rsidRPr="00AF6949">
        <w:rPr>
          <w:rFonts w:ascii="Times New Roman"/>
          <w:sz w:val="20"/>
          <w:szCs w:val="20"/>
          <w:lang w:bidi="hi-IN"/>
        </w:rPr>
        <w:t xml:space="preserve"> Standard Observerin 1964</w:t>
      </w:r>
      <w:r w:rsidR="00F6699E">
        <w:rPr>
          <w:rFonts w:ascii="Times New Roman"/>
          <w:sz w:val="20"/>
          <w:szCs w:val="20"/>
          <w:lang w:bidi="hi-IN"/>
        </w:rPr>
        <w:fldChar w:fldCharType="begin"/>
      </w:r>
      <w:r w:rsidR="00166B6C">
        <w:rPr>
          <w:rFonts w:ascii="Times New Roman"/>
          <w:sz w:val="20"/>
          <w:szCs w:val="20"/>
          <w:lang w:bidi="hi-IN"/>
        </w:rPr>
        <w:instrText xml:space="preserve"> REF _Ref174821928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[5]</w:t>
      </w:r>
      <w:r w:rsidR="00F6699E">
        <w:rPr>
          <w:rFonts w:ascii="Times New Roman"/>
          <w:sz w:val="20"/>
          <w:szCs w:val="20"/>
          <w:lang w:bidi="hi-IN"/>
        </w:rPr>
        <w:fldChar w:fldCharType="end"/>
      </w:r>
      <w:r w:rsidR="00F6699E">
        <w:rPr>
          <w:rFonts w:ascii="Times New Roman"/>
          <w:sz w:val="20"/>
          <w:szCs w:val="20"/>
          <w:lang w:bidi="hi-IN"/>
        </w:rPr>
        <w:fldChar w:fldCharType="begin"/>
      </w:r>
      <w:r w:rsidR="00166B6C">
        <w:rPr>
          <w:rFonts w:ascii="Times New Roman"/>
          <w:sz w:val="20"/>
          <w:szCs w:val="20"/>
          <w:lang w:bidi="hi-IN"/>
        </w:rPr>
        <w:instrText xml:space="preserve"> REF _Ref174884162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w:t>
      </w:r>
      <w:r w:rsidR="00AF4A50">
        <w:rPr>
          <w:rFonts w:ascii="Times New Roman"/>
          <w:sz w:val="20"/>
          <w:szCs w:val="20"/>
          <w:lang w:bidi="hi-IN"/>
        </w:rPr>
        <w:t>6</w:t>
      </w:r>
      <w:r w:rsidR="00B50974">
        <w:rPr>
          <w:rFonts w:ascii="Times New Roman"/>
          <w:sz w:val="20"/>
          <w:szCs w:val="20"/>
          <w:lang w:bidi="hi-IN"/>
        </w:rPr>
        <w:t>]</w:t>
      </w:r>
      <w:r w:rsidR="00F6699E">
        <w:rPr>
          <w:rFonts w:ascii="Times New Roman"/>
          <w:sz w:val="20"/>
          <w:szCs w:val="20"/>
          <w:lang w:bidi="hi-IN"/>
        </w:rPr>
        <w:fldChar w:fldCharType="end"/>
      </w:r>
      <w:r w:rsidR="00F6699E">
        <w:rPr>
          <w:rFonts w:ascii="Times New Roman"/>
          <w:sz w:val="20"/>
          <w:szCs w:val="20"/>
          <w:lang w:bidi="hi-IN"/>
        </w:rPr>
        <w:fldChar w:fldCharType="begin"/>
      </w:r>
      <w:r w:rsidR="00166B6C">
        <w:rPr>
          <w:rFonts w:ascii="Times New Roman"/>
          <w:sz w:val="20"/>
          <w:szCs w:val="20"/>
          <w:lang w:bidi="hi-IN"/>
        </w:rPr>
        <w:instrText xml:space="preserve"> REF _Ref174888749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[17]</w:t>
      </w:r>
      <w:r w:rsidR="00F6699E">
        <w:rPr>
          <w:rFonts w:ascii="Times New Roman"/>
          <w:sz w:val="20"/>
          <w:szCs w:val="20"/>
          <w:lang w:bidi="hi-IN"/>
        </w:rPr>
        <w:fldChar w:fldCharType="end"/>
      </w:r>
      <w:r w:rsidR="00166B6C">
        <w:rPr>
          <w:rFonts w:ascii="Times New Roman"/>
          <w:sz w:val="20"/>
          <w:szCs w:val="20"/>
          <w:lang w:bidi="hi-IN"/>
        </w:rPr>
        <w:t>.</w:t>
      </w:r>
      <w:r w:rsidR="00276D6B">
        <w:rPr>
          <w:rFonts w:ascii="Times New Roman"/>
          <w:sz w:val="20"/>
          <w:szCs w:val="20"/>
          <w:lang w:bidi="hi-IN"/>
        </w:rPr>
        <w:t xml:space="preserve"> In the calculation of </w:t>
      </w:r>
      <w:r w:rsidR="00276D6B" w:rsidRPr="00BE6ABA">
        <w:rPr>
          <w:rFonts w:ascii="Times New Roman"/>
          <w:sz w:val="20"/>
          <w:szCs w:val="20"/>
          <w:lang w:bidi="hi-IN"/>
        </w:rPr>
        <w:t>color coordinates, t</w:t>
      </w:r>
      <w:r w:rsidR="00166B6C" w:rsidRPr="00BE6ABA">
        <w:rPr>
          <w:rFonts w:ascii="Times New Roman"/>
          <w:sz w:val="20"/>
          <w:szCs w:val="20"/>
          <w:lang w:bidi="hi-IN"/>
        </w:rPr>
        <w:t>he 1931 2</w:t>
      </w:r>
      <w:r w:rsidR="00166B6C" w:rsidRPr="00BE6ABA">
        <w:rPr>
          <w:rFonts w:ascii="Times New Roman"/>
          <w:sz w:val="20"/>
          <w:szCs w:val="20"/>
          <w:lang w:bidi="hi-IN"/>
        </w:rPr>
        <w:t>°</w:t>
      </w:r>
      <w:r w:rsidR="00166B6C" w:rsidRPr="00BE6ABA">
        <w:rPr>
          <w:rFonts w:ascii="Times New Roman"/>
          <w:sz w:val="20"/>
          <w:szCs w:val="20"/>
          <w:lang w:bidi="hi-IN"/>
        </w:rPr>
        <w:t xml:space="preserve"> and 1964 10</w:t>
      </w:r>
      <w:r w:rsidR="00166B6C" w:rsidRPr="00BE6ABA">
        <w:rPr>
          <w:rFonts w:ascii="Times New Roman"/>
          <w:sz w:val="20"/>
          <w:szCs w:val="20"/>
          <w:lang w:bidi="hi-IN"/>
        </w:rPr>
        <w:t>°</w:t>
      </w:r>
      <w:r w:rsidR="00166B6C" w:rsidRPr="00BE6ABA">
        <w:rPr>
          <w:rFonts w:ascii="Times New Roman"/>
          <w:sz w:val="20"/>
          <w:szCs w:val="20"/>
          <w:lang w:bidi="hi-IN"/>
        </w:rPr>
        <w:t xml:space="preserve"> Standard Observerfunctionsreflect the human response to the visiblespectrum.</w:t>
      </w:r>
    </w:p>
    <w:p w:rsidR="00166B6C" w:rsidRDefault="00166B6C" w:rsidP="00166B6C">
      <w:pPr>
        <w:spacing w:after="0" w:line="240" w:lineRule="auto"/>
        <w:ind w:firstLine="720"/>
        <w:jc w:val="both"/>
        <w:rPr>
          <w:rFonts w:ascii="Times New Roman"/>
          <w:sz w:val="20"/>
          <w:szCs w:val="20"/>
          <w:lang w:bidi="hi-IN"/>
        </w:rPr>
      </w:pPr>
      <w:r>
        <w:rPr>
          <w:rFonts w:ascii="Times New Roman"/>
          <w:sz w:val="20"/>
          <w:szCs w:val="20"/>
          <w:lang w:bidi="hi-IN"/>
        </w:rPr>
        <w:t xml:space="preserve">The second component </w:t>
      </w:r>
      <w:r w:rsidR="00114A9C">
        <w:rPr>
          <w:rFonts w:ascii="Times New Roman"/>
          <w:sz w:val="20"/>
          <w:szCs w:val="20"/>
          <w:lang w:bidi="hi-IN"/>
        </w:rPr>
        <w:t xml:space="preserve">affecting </w:t>
      </w:r>
      <w:r>
        <w:rPr>
          <w:rFonts w:ascii="Times New Roman"/>
          <w:sz w:val="20"/>
          <w:szCs w:val="20"/>
          <w:lang w:bidi="hi-IN"/>
        </w:rPr>
        <w:t xml:space="preserve">color perception is the </w:t>
      </w:r>
      <w:r w:rsidRPr="000C2915">
        <w:rPr>
          <w:rFonts w:ascii="Times New Roman"/>
          <w:sz w:val="20"/>
          <w:szCs w:val="20"/>
          <w:lang w:bidi="hi-IN"/>
        </w:rPr>
        <w:t>light sour</w:t>
      </w:r>
      <w:r>
        <w:rPr>
          <w:rFonts w:ascii="Times New Roman"/>
          <w:sz w:val="20"/>
          <w:szCs w:val="20"/>
          <w:lang w:bidi="hi-IN"/>
        </w:rPr>
        <w:t xml:space="preserve">ce, which is defined as a standard illuminant by the CIE. </w:t>
      </w:r>
      <w:r w:rsidRPr="001A6C40">
        <w:rPr>
          <w:rFonts w:ascii="Times New Roman"/>
          <w:sz w:val="20"/>
          <w:szCs w:val="20"/>
          <w:lang w:bidi="hi-IN"/>
        </w:rPr>
        <w:t xml:space="preserve">Standard illuminants </w:t>
      </w:r>
      <w:r>
        <w:rPr>
          <w:rFonts w:ascii="Times New Roman"/>
          <w:sz w:val="20"/>
          <w:szCs w:val="20"/>
          <w:lang w:bidi="hi-IN"/>
        </w:rPr>
        <w:t xml:space="preserve">are designed to </w:t>
      </w:r>
      <w:r w:rsidRPr="001A6C40">
        <w:rPr>
          <w:rFonts w:ascii="Times New Roman"/>
          <w:sz w:val="20"/>
          <w:szCs w:val="20"/>
          <w:lang w:bidi="hi-IN"/>
        </w:rPr>
        <w:t>mimic common viewing situations</w:t>
      </w:r>
      <w:r w:rsidRPr="00E54156">
        <w:rPr>
          <w:rFonts w:ascii="Times New Roman"/>
          <w:sz w:val="20"/>
          <w:szCs w:val="20"/>
          <w:lang w:bidi="hi-IN"/>
        </w:rPr>
        <w:t xml:space="preserve"> (e.g., room lights, daylight)</w:t>
      </w:r>
      <w:r>
        <w:rPr>
          <w:rFonts w:ascii="Times New Roman"/>
          <w:sz w:val="20"/>
          <w:szCs w:val="20"/>
          <w:lang w:bidi="hi-IN"/>
        </w:rPr>
        <w:t xml:space="preserve"> and represent</w:t>
      </w:r>
      <w:r>
        <w:rPr>
          <w:rFonts w:ascii="Times New Roman"/>
          <w:sz w:val="20"/>
          <w:szCs w:val="20"/>
          <w:lang w:val="mk-MK" w:bidi="hi-IN"/>
        </w:rPr>
        <w:t>а</w:t>
      </w:r>
      <w:r w:rsidRPr="001A6C40">
        <w:rPr>
          <w:rFonts w:ascii="Times New Roman"/>
          <w:sz w:val="20"/>
          <w:szCs w:val="20"/>
          <w:lang w:bidi="hi-IN"/>
        </w:rPr>
        <w:t xml:space="preserve"> theoretical source of visible light with a profile (</w:t>
      </w:r>
      <w:r w:rsidRPr="00E54156">
        <w:rPr>
          <w:rFonts w:ascii="Times New Roman"/>
          <w:sz w:val="20"/>
          <w:szCs w:val="20"/>
          <w:lang w:bidi="hi-IN"/>
        </w:rPr>
        <w:t>standardized intensity spectrum describing the spectral illuminant power as a function of wavelength</w:t>
      </w:r>
      <w:r>
        <w:rPr>
          <w:rFonts w:ascii="Times New Roman"/>
          <w:sz w:val="20"/>
          <w:szCs w:val="20"/>
          <w:lang w:bidi="hi-IN"/>
        </w:rPr>
        <w:t>,</w:t>
      </w:r>
      <w:r w:rsidRPr="008E12D2">
        <w:rPr>
          <w:rFonts w:ascii="Times New Roman"/>
          <w:i/>
          <w:sz w:val="20"/>
          <w:szCs w:val="20"/>
          <w:lang w:bidi="hi-IN"/>
        </w:rPr>
        <w:t>S</w:t>
      </w:r>
      <w:r w:rsidRPr="008E12D2">
        <w:rPr>
          <w:rFonts w:ascii="Times New Roman"/>
          <w:sz w:val="20"/>
          <w:szCs w:val="20"/>
          <w:vertAlign w:val="subscript"/>
          <w:lang w:bidi="hi-IN"/>
        </w:rPr>
        <w:t>λ</w:t>
      </w:r>
      <w:r>
        <w:rPr>
          <w:rFonts w:ascii="Times New Roman"/>
          <w:sz w:val="20"/>
          <w:szCs w:val="20"/>
          <w:lang w:bidi="hi-IN"/>
        </w:rPr>
        <w:t xml:space="preserve">) that is published. They </w:t>
      </w:r>
      <w:r w:rsidRPr="001A6C40">
        <w:rPr>
          <w:rFonts w:ascii="Times New Roman"/>
          <w:sz w:val="20"/>
          <w:szCs w:val="20"/>
          <w:lang w:bidi="hi-IN"/>
        </w:rPr>
        <w:t>are designated by a letter or</w:t>
      </w:r>
      <w:r>
        <w:rPr>
          <w:rFonts w:ascii="Times New Roman"/>
          <w:sz w:val="20"/>
          <w:szCs w:val="20"/>
          <w:lang w:bidi="hi-IN"/>
        </w:rPr>
        <w:t xml:space="preserve"> by a letter-number </w:t>
      </w:r>
      <w:r w:rsidRPr="00BE6ABA">
        <w:rPr>
          <w:rFonts w:ascii="Times New Roman"/>
          <w:sz w:val="20"/>
          <w:szCs w:val="20"/>
          <w:lang w:bidi="hi-IN"/>
        </w:rPr>
        <w:t>combination. Illuminants A, B, and C</w:t>
      </w:r>
      <w:r w:rsidR="00750086" w:rsidRPr="00BE6ABA">
        <w:rPr>
          <w:rFonts w:ascii="Times New Roman"/>
          <w:sz w:val="20"/>
          <w:szCs w:val="20"/>
          <w:lang w:bidi="hi-IN"/>
        </w:rPr>
        <w:t>,</w:t>
      </w:r>
      <w:r w:rsidRPr="00BE6ABA">
        <w:rPr>
          <w:rFonts w:ascii="Times New Roman"/>
          <w:sz w:val="20"/>
          <w:szCs w:val="20"/>
          <w:lang w:bidi="hi-IN"/>
        </w:rPr>
        <w:t xml:space="preserve"> introduced in 1931, represent average incandescent light, direct sunlight, and average daylight </w:t>
      </w:r>
      <w:fldSimple w:instr=" REF _Ref174828739 \r \h  \* MERGEFORMAT ">
        <w:r w:rsidR="00B50974" w:rsidRPr="00BE6ABA">
          <w:rPr>
            <w:rFonts w:ascii="Times New Roman"/>
            <w:sz w:val="20"/>
            <w:szCs w:val="20"/>
            <w:lang w:bidi="hi-IN"/>
          </w:rPr>
          <w:t>[7]</w:t>
        </w:r>
      </w:fldSimple>
      <w:fldSimple w:instr=" REF _Ref174888749 \r \h  \* MERGEFORMAT ">
        <w:r w:rsidR="00B50974" w:rsidRPr="00BE6ABA">
          <w:rPr>
            <w:rFonts w:ascii="Times New Roman"/>
            <w:sz w:val="20"/>
            <w:szCs w:val="20"/>
            <w:lang w:bidi="hi-IN"/>
          </w:rPr>
          <w:t>[17]</w:t>
        </w:r>
      </w:fldSimple>
      <w:fldSimple w:instr=" REF _Ref174887940 \r \h  \* MERGEFORMAT ">
        <w:r w:rsidR="00AF4A50" w:rsidRPr="00BE6ABA">
          <w:rPr>
            <w:rFonts w:ascii="Times New Roman"/>
            <w:sz w:val="20"/>
            <w:szCs w:val="20"/>
            <w:lang w:bidi="hi-IN"/>
          </w:rPr>
          <w:t>[18]</w:t>
        </w:r>
      </w:fldSimple>
      <w:r w:rsidRPr="00BE6ABA">
        <w:rPr>
          <w:rFonts w:ascii="Times New Roman"/>
          <w:sz w:val="20"/>
          <w:szCs w:val="20"/>
          <w:lang w:bidi="hi-IN"/>
        </w:rPr>
        <w:t>.</w:t>
      </w:r>
    </w:p>
    <w:p w:rsidR="00166B6C" w:rsidRDefault="00166B6C" w:rsidP="00166B6C">
      <w:pPr>
        <w:spacing w:after="0" w:line="240" w:lineRule="auto"/>
        <w:ind w:firstLine="720"/>
        <w:jc w:val="both"/>
        <w:rPr>
          <w:rFonts w:ascii="Times New Roman"/>
          <w:sz w:val="20"/>
          <w:szCs w:val="20"/>
          <w:lang w:bidi="hi-IN"/>
        </w:rPr>
      </w:pPr>
      <w:r>
        <w:rPr>
          <w:rFonts w:ascii="Times New Roman"/>
          <w:sz w:val="20"/>
          <w:szCs w:val="20"/>
          <w:lang w:bidi="hi-IN"/>
        </w:rPr>
        <w:t xml:space="preserve">The third component is the observed object. </w:t>
      </w:r>
      <w:r w:rsidRPr="00F1706E">
        <w:rPr>
          <w:rFonts w:ascii="Times New Roman"/>
          <w:sz w:val="20"/>
          <w:szCs w:val="20"/>
          <w:lang w:bidi="hi-IN"/>
        </w:rPr>
        <w:t>An object absorbs part ofthe light from the light source and reflects/transmitsthe remaining light. This reflected/transmitted lightenters the human eye, and the resulting stimulation of the retina is r</w:t>
      </w:r>
      <w:r>
        <w:rPr>
          <w:rFonts w:ascii="Times New Roman"/>
          <w:sz w:val="20"/>
          <w:szCs w:val="20"/>
          <w:lang w:bidi="hi-IN"/>
        </w:rPr>
        <w:t>ecognized as the object</w:t>
      </w:r>
      <w:r>
        <w:rPr>
          <w:rFonts w:ascii="Times New Roman"/>
          <w:sz w:val="20"/>
          <w:szCs w:val="20"/>
          <w:lang w:bidi="hi-IN"/>
        </w:rPr>
        <w:t>’</w:t>
      </w:r>
      <w:r>
        <w:rPr>
          <w:rFonts w:ascii="Times New Roman"/>
          <w:sz w:val="20"/>
          <w:szCs w:val="20"/>
          <w:lang w:bidi="hi-IN"/>
        </w:rPr>
        <w:t xml:space="preserve">s </w:t>
      </w:r>
      <w:r>
        <w:rPr>
          <w:rFonts w:ascii="Times New Roman"/>
          <w:sz w:val="20"/>
          <w:szCs w:val="20"/>
          <w:lang w:bidi="hi-IN"/>
        </w:rPr>
        <w:t>“</w:t>
      </w:r>
      <w:r>
        <w:rPr>
          <w:rFonts w:ascii="Times New Roman"/>
          <w:sz w:val="20"/>
          <w:szCs w:val="20"/>
          <w:lang w:bidi="hi-IN"/>
        </w:rPr>
        <w:t>colo</w:t>
      </w:r>
      <w:r w:rsidRPr="00F1706E">
        <w:rPr>
          <w:rFonts w:ascii="Times New Roman"/>
          <w:sz w:val="20"/>
          <w:szCs w:val="20"/>
          <w:lang w:bidi="hi-IN"/>
        </w:rPr>
        <w:t>r</w:t>
      </w:r>
      <w:r w:rsidRPr="00F1706E">
        <w:rPr>
          <w:rFonts w:ascii="Times New Roman"/>
          <w:sz w:val="20"/>
          <w:szCs w:val="20"/>
          <w:lang w:bidi="hi-IN"/>
        </w:rPr>
        <w:t>”</w:t>
      </w:r>
      <w:r w:rsidRPr="00F1706E">
        <w:rPr>
          <w:rFonts w:ascii="Times New Roman"/>
          <w:sz w:val="20"/>
          <w:szCs w:val="20"/>
          <w:lang w:bidi="hi-IN"/>
        </w:rPr>
        <w:t xml:space="preserve"> by the brain. Each object absorbs and reflects/transmits light from different portions of the spectrum and indifferent amounts</w:t>
      </w:r>
      <w:r>
        <w:rPr>
          <w:rFonts w:ascii="Times New Roman"/>
          <w:sz w:val="20"/>
          <w:szCs w:val="20"/>
          <w:lang w:bidi="hi-IN"/>
        </w:rPr>
        <w:t>. T</w:t>
      </w:r>
      <w:r w:rsidRPr="00F1706E">
        <w:rPr>
          <w:rFonts w:ascii="Times New Roman"/>
          <w:sz w:val="20"/>
          <w:szCs w:val="20"/>
          <w:lang w:bidi="hi-IN"/>
        </w:rPr>
        <w:t>hese differences in absorption and reflection/transmission are what make the co</w:t>
      </w:r>
      <w:r>
        <w:rPr>
          <w:rFonts w:ascii="Times New Roman"/>
          <w:sz w:val="20"/>
          <w:szCs w:val="20"/>
          <w:lang w:bidi="hi-IN"/>
        </w:rPr>
        <w:t>l</w:t>
      </w:r>
      <w:r w:rsidRPr="00F1706E">
        <w:rPr>
          <w:rFonts w:ascii="Times New Roman"/>
          <w:sz w:val="20"/>
          <w:szCs w:val="20"/>
          <w:lang w:bidi="hi-IN"/>
        </w:rPr>
        <w:t>ors of different objects different.</w:t>
      </w:r>
      <w:r w:rsidRPr="00E54156">
        <w:rPr>
          <w:rFonts w:ascii="Times New Roman"/>
          <w:sz w:val="20"/>
          <w:szCs w:val="20"/>
          <w:lang w:bidi="hi-IN"/>
        </w:rPr>
        <w:t xml:space="preserve"> As the color of a material comes from the reflected</w:t>
      </w:r>
      <w:r>
        <w:rPr>
          <w:rFonts w:ascii="Times New Roman"/>
          <w:sz w:val="20"/>
          <w:szCs w:val="20"/>
          <w:lang w:bidi="hi-IN"/>
        </w:rPr>
        <w:t>/transmitted</w:t>
      </w:r>
      <w:r w:rsidRPr="00E54156">
        <w:rPr>
          <w:rFonts w:ascii="Times New Roman"/>
          <w:sz w:val="20"/>
          <w:szCs w:val="20"/>
          <w:lang w:bidi="hi-IN"/>
        </w:rPr>
        <w:t xml:space="preserve"> visible light, aUV-Visible spectrophotometer can be used to measure either thepercent of light transmitted (%</w:t>
      </w:r>
      <w:r w:rsidRPr="008E12D2">
        <w:rPr>
          <w:rFonts w:ascii="Times New Roman"/>
          <w:i/>
          <w:sz w:val="20"/>
          <w:szCs w:val="20"/>
          <w:lang w:bidi="hi-IN"/>
        </w:rPr>
        <w:t>T</w:t>
      </w:r>
      <w:r w:rsidRPr="00E54156">
        <w:rPr>
          <w:rFonts w:ascii="Times New Roman"/>
          <w:sz w:val="20"/>
          <w:szCs w:val="20"/>
          <w:lang w:bidi="hi-IN"/>
        </w:rPr>
        <w:t>) or reflected (%</w:t>
      </w:r>
      <w:r w:rsidRPr="008E12D2">
        <w:rPr>
          <w:rFonts w:ascii="Times New Roman"/>
          <w:i/>
          <w:sz w:val="20"/>
          <w:szCs w:val="20"/>
          <w:lang w:bidi="hi-IN"/>
        </w:rPr>
        <w:t>R</w:t>
      </w:r>
      <w:r w:rsidRPr="00E54156">
        <w:rPr>
          <w:rFonts w:ascii="Times New Roman"/>
          <w:sz w:val="20"/>
          <w:szCs w:val="20"/>
          <w:lang w:bidi="hi-IN"/>
        </w:rPr>
        <w:t>) across thevisible spectrum. As either of these measurementgeometries can be used, this analysis can be applied to both liquidand solid products</w:t>
      </w:r>
      <w:r w:rsidR="00F6699E">
        <w:rPr>
          <w:rFonts w:ascii="Times New Roman"/>
          <w:sz w:val="20"/>
          <w:szCs w:val="20"/>
          <w:lang w:bidi="hi-IN"/>
        </w:rPr>
        <w:fldChar w:fldCharType="begin"/>
      </w:r>
      <w:r>
        <w:rPr>
          <w:rFonts w:ascii="Times New Roman"/>
          <w:sz w:val="20"/>
          <w:szCs w:val="20"/>
          <w:lang w:bidi="hi-IN"/>
        </w:rPr>
        <w:instrText xml:space="preserve"> REF _Ref174879869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[12]</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_Ref174888749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[17]</w:t>
      </w:r>
      <w:r w:rsidR="00F6699E">
        <w:rPr>
          <w:rFonts w:ascii="Times New Roman"/>
          <w:sz w:val="20"/>
          <w:szCs w:val="20"/>
          <w:lang w:bidi="hi-IN"/>
        </w:rPr>
        <w:fldChar w:fldCharType="end"/>
      </w:r>
      <w:r>
        <w:rPr>
          <w:rFonts w:ascii="Times New Roman"/>
          <w:sz w:val="20"/>
          <w:szCs w:val="20"/>
          <w:lang w:bidi="hi-IN"/>
        </w:rPr>
        <w:t>.</w:t>
      </w:r>
    </w:p>
    <w:p w:rsidR="00166B6C" w:rsidRPr="00966A32" w:rsidRDefault="00166B6C" w:rsidP="00166B6C">
      <w:pPr>
        <w:spacing w:after="0" w:line="240" w:lineRule="auto"/>
        <w:ind w:firstLine="720"/>
        <w:jc w:val="both"/>
        <w:rPr>
          <w:rFonts w:ascii="Times New Roman"/>
          <w:sz w:val="20"/>
          <w:szCs w:val="20"/>
          <w:lang w:bidi="hi-IN"/>
        </w:rPr>
      </w:pPr>
      <w:r w:rsidRPr="00BE6ABA">
        <w:rPr>
          <w:rFonts w:ascii="Times New Roman"/>
          <w:sz w:val="20"/>
          <w:szCs w:val="20"/>
          <w:lang w:bidi="hi-IN"/>
        </w:rPr>
        <w:t>Tristimulus colorimetry is an objective instrumental approach for color measurements where the critical parameters of color perception (observer,illuminant and object) are standardized and well controlled. Hence, for any color, the amount of stimulation of each receptor in the eye can be defined and calculated as a set of CIE tristimulus values (</w:t>
      </w:r>
      <w:r w:rsidRPr="00BE6ABA">
        <w:rPr>
          <w:rFonts w:ascii="Times New Roman"/>
          <w:i/>
          <w:sz w:val="20"/>
          <w:szCs w:val="20"/>
          <w:lang w:bidi="hi-IN"/>
        </w:rPr>
        <w:t>X</w:t>
      </w:r>
      <w:r w:rsidRPr="00BE6ABA">
        <w:rPr>
          <w:rFonts w:ascii="Times New Roman"/>
          <w:sz w:val="20"/>
          <w:szCs w:val="20"/>
          <w:lang w:bidi="hi-IN"/>
        </w:rPr>
        <w:t>,</w:t>
      </w:r>
      <w:r w:rsidRPr="00BE6ABA">
        <w:rPr>
          <w:rFonts w:ascii="Times New Roman"/>
          <w:i/>
          <w:sz w:val="20"/>
          <w:szCs w:val="20"/>
          <w:lang w:bidi="hi-IN"/>
        </w:rPr>
        <w:t xml:space="preserve"> Y</w:t>
      </w:r>
      <w:r w:rsidRPr="00BE6ABA">
        <w:rPr>
          <w:rFonts w:ascii="Times New Roman"/>
          <w:sz w:val="20"/>
          <w:szCs w:val="20"/>
          <w:lang w:bidi="hi-IN"/>
        </w:rPr>
        <w:t>,</w:t>
      </w:r>
      <w:r w:rsidRPr="00BE6ABA">
        <w:rPr>
          <w:rFonts w:ascii="Times New Roman"/>
          <w:i/>
          <w:sz w:val="20"/>
          <w:szCs w:val="20"/>
          <w:lang w:bidi="hi-IN"/>
        </w:rPr>
        <w:t xml:space="preserve"> Z</w:t>
      </w:r>
      <w:r w:rsidRPr="00BE6ABA">
        <w:rPr>
          <w:rFonts w:ascii="Times New Roman"/>
          <w:sz w:val="20"/>
          <w:szCs w:val="20"/>
          <w:lang w:bidi="hi-IN"/>
        </w:rPr>
        <w:t>) from the CIE Standard Observer functions, a selected CIE illuminant and the reflectance or transmission of the sample. At each wavelength,</w:t>
      </w:r>
      <w:r w:rsidR="00750086" w:rsidRPr="00BE6ABA">
        <w:rPr>
          <w:rFonts w:ascii="Times New Roman"/>
          <w:sz w:val="20"/>
          <w:szCs w:val="20"/>
          <w:lang w:bidi="hi-IN"/>
        </w:rPr>
        <w:t xml:space="preserve"> thecolor matching distributing coefficients </w:t>
      </w:r>
      <w:r w:rsidR="00750086" w:rsidRPr="00BE6ABA">
        <w:rPr>
          <w:rFonts w:ascii="Times New Roman"/>
          <w:i/>
          <w:iCs/>
          <w:sz w:val="20"/>
          <w:szCs w:val="20"/>
          <w:lang w:bidi="hi-IN"/>
        </w:rPr>
        <w:t>x̄</w:t>
      </w:r>
      <w:r w:rsidR="00750086" w:rsidRPr="00BE6ABA">
        <w:rPr>
          <w:rFonts w:ascii="Times New Roman"/>
          <w:sz w:val="20"/>
          <w:szCs w:val="20"/>
          <w:vertAlign w:val="subscript"/>
          <w:lang w:bidi="hi-IN"/>
        </w:rPr>
        <w:t>λ</w:t>
      </w:r>
      <w:r w:rsidR="00750086" w:rsidRPr="00BE6ABA">
        <w:rPr>
          <w:rFonts w:ascii="Times New Roman"/>
          <w:sz w:val="20"/>
          <w:szCs w:val="20"/>
          <w:lang w:bidi="hi-IN"/>
        </w:rPr>
        <w:t xml:space="preserve">, </w:t>
      </w:r>
      <w:r w:rsidR="00750086" w:rsidRPr="00BE6ABA">
        <w:rPr>
          <w:rFonts w:ascii="Times New Roman"/>
          <w:i/>
          <w:iCs/>
          <w:sz w:val="20"/>
          <w:szCs w:val="20"/>
          <w:lang w:bidi="hi-IN"/>
        </w:rPr>
        <w:t>ȳ</w:t>
      </w:r>
      <w:r w:rsidR="00750086" w:rsidRPr="00BE6ABA">
        <w:rPr>
          <w:rFonts w:ascii="Times New Roman"/>
          <w:sz w:val="20"/>
          <w:szCs w:val="20"/>
          <w:vertAlign w:val="subscript"/>
          <w:lang w:bidi="hi-IN"/>
        </w:rPr>
        <w:t>λ</w:t>
      </w:r>
      <w:r w:rsidR="00750086" w:rsidRPr="00BE6ABA">
        <w:rPr>
          <w:rFonts w:ascii="Times New Roman"/>
          <w:sz w:val="20"/>
          <w:szCs w:val="20"/>
          <w:lang w:bidi="hi-IN"/>
        </w:rPr>
        <w:t xml:space="preserve"> and </w:t>
      </w:r>
      <w:r w:rsidR="00750086" w:rsidRPr="00BE6ABA">
        <w:rPr>
          <w:rFonts w:ascii="Times New Roman"/>
          <w:i/>
          <w:iCs/>
          <w:sz w:val="20"/>
          <w:szCs w:val="20"/>
          <w:lang w:bidi="hi-IN"/>
        </w:rPr>
        <w:t>z̄</w:t>
      </w:r>
      <w:r w:rsidR="00750086" w:rsidRPr="00BE6ABA">
        <w:rPr>
          <w:rFonts w:ascii="Times New Roman"/>
          <w:sz w:val="20"/>
          <w:szCs w:val="20"/>
          <w:vertAlign w:val="subscript"/>
          <w:lang w:bidi="hi-IN"/>
        </w:rPr>
        <w:t>λ</w:t>
      </w:r>
      <w:r w:rsidR="00750086" w:rsidRPr="00BE6ABA">
        <w:rPr>
          <w:rFonts w:ascii="Times New Roman"/>
          <w:sz w:val="20"/>
          <w:szCs w:val="20"/>
          <w:lang w:bidi="hi-IN"/>
        </w:rPr>
        <w:t xml:space="preserve">, </w:t>
      </w:r>
      <w:r w:rsidRPr="00BE6ABA">
        <w:rPr>
          <w:rFonts w:ascii="Times New Roman"/>
          <w:sz w:val="20"/>
          <w:szCs w:val="20"/>
          <w:lang w:bidi="hi-IN"/>
        </w:rPr>
        <w:t xml:space="preserve">are multiplied by the CIE </w:t>
      </w:r>
      <w:r w:rsidR="00750086" w:rsidRPr="00BE6ABA">
        <w:rPr>
          <w:rFonts w:ascii="Times New Roman"/>
          <w:sz w:val="20"/>
          <w:szCs w:val="20"/>
          <w:lang w:bidi="hi-IN"/>
        </w:rPr>
        <w:t xml:space="preserve">standard </w:t>
      </w:r>
      <w:r w:rsidRPr="00BE6ABA">
        <w:rPr>
          <w:rFonts w:ascii="Times New Roman"/>
          <w:sz w:val="20"/>
          <w:szCs w:val="20"/>
          <w:lang w:bidi="hi-IN"/>
        </w:rPr>
        <w:t xml:space="preserve">illuminant. Then that value is multiplied by the reflectance or transmission of the sample at each wavelength. The values for all the wavelengths are then summed and integrated to display CIE </w:t>
      </w:r>
      <w:r w:rsidRPr="00BE6ABA">
        <w:rPr>
          <w:rFonts w:ascii="Times New Roman"/>
          <w:i/>
          <w:sz w:val="20"/>
          <w:szCs w:val="20"/>
          <w:lang w:bidi="hi-IN"/>
        </w:rPr>
        <w:t>X</w:t>
      </w:r>
      <w:r w:rsidRPr="00BE6ABA">
        <w:rPr>
          <w:rFonts w:ascii="Times New Roman"/>
          <w:sz w:val="20"/>
          <w:szCs w:val="20"/>
          <w:lang w:bidi="hi-IN"/>
        </w:rPr>
        <w:t xml:space="preserve">, </w:t>
      </w:r>
      <w:r w:rsidRPr="00BE6ABA">
        <w:rPr>
          <w:rFonts w:ascii="Times New Roman"/>
          <w:i/>
          <w:sz w:val="20"/>
          <w:szCs w:val="20"/>
          <w:lang w:bidi="hi-IN"/>
        </w:rPr>
        <w:t>Y</w:t>
      </w:r>
      <w:r w:rsidRPr="00BE6ABA">
        <w:rPr>
          <w:rFonts w:ascii="Times New Roman"/>
          <w:sz w:val="20"/>
          <w:szCs w:val="20"/>
          <w:lang w:bidi="hi-IN"/>
        </w:rPr>
        <w:t xml:space="preserve">, </w:t>
      </w:r>
      <w:r w:rsidRPr="00BE6ABA">
        <w:rPr>
          <w:rFonts w:ascii="Times New Roman"/>
          <w:i/>
          <w:sz w:val="20"/>
          <w:szCs w:val="20"/>
          <w:lang w:bidi="hi-IN"/>
        </w:rPr>
        <w:t>Z</w:t>
      </w:r>
      <w:r w:rsidRPr="00BE6ABA">
        <w:rPr>
          <w:rFonts w:ascii="Times New Roman"/>
          <w:sz w:val="20"/>
          <w:szCs w:val="20"/>
          <w:lang w:bidi="hi-IN"/>
        </w:rPr>
        <w:t xml:space="preserve"> color values</w:t>
      </w:r>
      <w:fldSimple w:instr=" REF _Ref174828741 \r \h  \* MERGEFORMAT ">
        <w:r w:rsidR="001F2757" w:rsidRPr="00BE6ABA">
          <w:rPr>
            <w:rFonts w:ascii="Times New Roman"/>
            <w:sz w:val="20"/>
            <w:szCs w:val="20"/>
            <w:lang w:bidi="hi-IN"/>
          </w:rPr>
          <w:t>[8]</w:t>
        </w:r>
      </w:fldSimple>
      <w:fldSimple w:instr=" REF _Ref174828742 \r \h  \* MERGEFORMAT ">
        <w:r w:rsidR="001F2757" w:rsidRPr="00BE6ABA">
          <w:rPr>
            <w:rFonts w:ascii="Times New Roman"/>
            <w:sz w:val="20"/>
            <w:szCs w:val="20"/>
            <w:lang w:bidi="hi-IN"/>
          </w:rPr>
          <w:t>[9]</w:t>
        </w:r>
      </w:fldSimple>
      <w:fldSimple w:instr=" REF _Ref178598862 \r \h  \* MERGEFORMAT ">
        <w:r w:rsidR="001F2757" w:rsidRPr="00BE6ABA">
          <w:rPr>
            <w:rFonts w:ascii="Times New Roman"/>
            <w:sz w:val="20"/>
            <w:szCs w:val="20"/>
            <w:lang w:bidi="hi-IN"/>
          </w:rPr>
          <w:t>[13]</w:t>
        </w:r>
      </w:fldSimple>
      <w:r w:rsidRPr="00BE6ABA">
        <w:rPr>
          <w:rFonts w:ascii="Times New Roman"/>
          <w:sz w:val="20"/>
          <w:szCs w:val="20"/>
          <w:lang w:bidi="hi-IN"/>
        </w:rPr>
        <w:t>.</w:t>
      </w:r>
    </w:p>
    <w:p w:rsidR="00166B6C" w:rsidRDefault="00166B6C" w:rsidP="00166B6C">
      <w:pPr>
        <w:spacing w:after="0" w:line="240" w:lineRule="auto"/>
        <w:ind w:firstLine="720"/>
        <w:jc w:val="both"/>
        <w:rPr>
          <w:rFonts w:ascii="Times New Roman"/>
          <w:sz w:val="20"/>
          <w:szCs w:val="20"/>
          <w:lang w:bidi="hi-IN"/>
        </w:rPr>
      </w:pPr>
      <w:r w:rsidRPr="00BE6ABA">
        <w:rPr>
          <w:rFonts w:ascii="Times New Roman"/>
          <w:sz w:val="20"/>
          <w:szCs w:val="20"/>
          <w:lang w:bidi="hi-IN"/>
        </w:rPr>
        <w:t xml:space="preserve">The tristimulus values </w:t>
      </w:r>
      <w:r w:rsidR="006F1643" w:rsidRPr="00BE6ABA">
        <w:rPr>
          <w:rFonts w:ascii="Times New Roman"/>
          <w:sz w:val="20"/>
          <w:szCs w:val="20"/>
          <w:lang w:bidi="hi-IN"/>
        </w:rPr>
        <w:t>express</w:t>
      </w:r>
      <w:r w:rsidRPr="00BE6ABA">
        <w:rPr>
          <w:rFonts w:ascii="Times New Roman"/>
          <w:sz w:val="20"/>
          <w:szCs w:val="20"/>
          <w:lang w:bidi="hi-IN"/>
        </w:rPr>
        <w:t xml:space="preserve"> the measured visible spectrum of a s</w:t>
      </w:r>
      <w:r w:rsidR="006F1643" w:rsidRPr="00BE6ABA">
        <w:rPr>
          <w:rFonts w:ascii="Times New Roman"/>
          <w:sz w:val="20"/>
          <w:szCs w:val="20"/>
          <w:lang w:bidi="hi-IN"/>
        </w:rPr>
        <w:t>pecimenas a</w:t>
      </w:r>
      <w:r w:rsidRPr="00BE6ABA">
        <w:rPr>
          <w:rFonts w:ascii="Times New Roman"/>
          <w:sz w:val="20"/>
          <w:szCs w:val="20"/>
          <w:lang w:bidi="hi-IN"/>
        </w:rPr>
        <w:t xml:space="preserve"> single coordinate,</w:t>
      </w:r>
      <w:r w:rsidR="006F1643" w:rsidRPr="00BE6ABA">
        <w:rPr>
          <w:rFonts w:ascii="Times New Roman"/>
          <w:sz w:val="20"/>
          <w:szCs w:val="20"/>
          <w:lang w:bidi="hi-IN"/>
        </w:rPr>
        <w:t xml:space="preserve"> but</w:t>
      </w:r>
      <w:r w:rsidRPr="00BE6ABA">
        <w:rPr>
          <w:rFonts w:ascii="Times New Roman"/>
          <w:sz w:val="20"/>
          <w:szCs w:val="20"/>
          <w:lang w:bidi="hi-IN"/>
        </w:rPr>
        <w:t xml:space="preserve"> the coordinate space</w:t>
      </w:r>
      <w:r w:rsidR="006F1643" w:rsidRPr="00BE6ABA">
        <w:rPr>
          <w:rFonts w:ascii="Times New Roman"/>
          <w:sz w:val="20"/>
          <w:szCs w:val="20"/>
          <w:lang w:bidi="hi-IN"/>
        </w:rPr>
        <w:t xml:space="preserve"> thus obtained</w:t>
      </w:r>
      <w:r w:rsidRPr="00BE6ABA">
        <w:rPr>
          <w:rFonts w:ascii="Times New Roman"/>
          <w:sz w:val="20"/>
          <w:szCs w:val="20"/>
          <w:lang w:bidi="hi-IN"/>
        </w:rPr>
        <w:t xml:space="preserve"> is not uniform. It means that identical color differences in various places of color space do not correspond to identical geometrical distances. The color space chosen is visually uniform if the geometric distance between two colors in the color space is correlated with the perceived difference between the two colors. To create a three-dimensional visually uniform color space in which any color is located by its coordinates, the three attributes of color: hue, lightness and saturation may be used, where hue constitutes the outer rim of the solid with lightness as the center axes and saturation as the horizontal spokes. By creating scales for hue, lightness and saturation, color measure can be expressed numerically in much the same way as length or weight </w:t>
      </w:r>
      <w:fldSimple w:instr=" REF _Ref174821928 \r \h  \* MERGEFORMAT ">
        <w:r w:rsidR="00B50974" w:rsidRPr="00BE6ABA">
          <w:rPr>
            <w:rFonts w:ascii="Times New Roman"/>
            <w:sz w:val="20"/>
            <w:szCs w:val="20"/>
            <w:lang w:bidi="hi-IN"/>
          </w:rPr>
          <w:t>[5]</w:t>
        </w:r>
      </w:fldSimple>
      <w:fldSimple w:instr=" REF _Ref174828739 \r \h  \* MERGEFORMAT ">
        <w:r w:rsidR="001F2757" w:rsidRPr="00BE6ABA">
          <w:rPr>
            <w:rFonts w:ascii="Times New Roman"/>
            <w:sz w:val="20"/>
            <w:szCs w:val="20"/>
            <w:lang w:bidi="hi-IN"/>
          </w:rPr>
          <w:t>[7]</w:t>
        </w:r>
      </w:fldSimple>
      <w:fldSimple w:instr=" REF _Ref174879869 \r \h  \* MERGEFORMAT ">
        <w:r w:rsidR="00B50974" w:rsidRPr="00BE6ABA">
          <w:rPr>
            <w:rFonts w:ascii="Times New Roman"/>
            <w:sz w:val="20"/>
            <w:szCs w:val="20"/>
            <w:lang w:bidi="hi-IN"/>
          </w:rPr>
          <w:t>[12]</w:t>
        </w:r>
      </w:fldSimple>
      <w:fldSimple w:instr=" REF _Ref174895374 \r \h  \* MERGEFORMAT ">
        <w:r w:rsidR="00B50974" w:rsidRPr="00BE6ABA">
          <w:rPr>
            <w:rFonts w:ascii="Times New Roman"/>
            <w:sz w:val="20"/>
            <w:szCs w:val="20"/>
            <w:lang w:bidi="hi-IN"/>
          </w:rPr>
          <w:t>[1</w:t>
        </w:r>
        <w:r w:rsidR="001F2757" w:rsidRPr="00BE6ABA">
          <w:rPr>
            <w:rFonts w:ascii="Times New Roman"/>
            <w:sz w:val="20"/>
            <w:szCs w:val="20"/>
            <w:lang w:bidi="hi-IN"/>
          </w:rPr>
          <w:t>3</w:t>
        </w:r>
        <w:r w:rsidR="00B50974" w:rsidRPr="00BE6ABA">
          <w:rPr>
            <w:rFonts w:ascii="Times New Roman"/>
            <w:sz w:val="20"/>
            <w:szCs w:val="20"/>
            <w:lang w:bidi="hi-IN"/>
          </w:rPr>
          <w:t>]</w:t>
        </w:r>
      </w:fldSimple>
      <w:r w:rsidRPr="00BE6ABA">
        <w:rPr>
          <w:rFonts w:ascii="Times New Roman"/>
          <w:sz w:val="20"/>
          <w:szCs w:val="20"/>
          <w:lang w:bidi="hi-IN"/>
        </w:rPr>
        <w:t>.</w:t>
      </w:r>
    </w:p>
    <w:p w:rsidR="00166B6C" w:rsidRDefault="00166B6C" w:rsidP="00166B6C">
      <w:pPr>
        <w:spacing w:after="0" w:line="240" w:lineRule="auto"/>
        <w:ind w:firstLine="720"/>
        <w:jc w:val="both"/>
        <w:rPr>
          <w:rFonts w:ascii="Times New Roman"/>
          <w:sz w:val="20"/>
          <w:szCs w:val="20"/>
          <w:lang w:bidi="hi-IN"/>
        </w:rPr>
      </w:pPr>
      <w:r>
        <w:rPr>
          <w:rFonts w:ascii="Times New Roman"/>
          <w:sz w:val="20"/>
          <w:szCs w:val="20"/>
          <w:lang w:bidi="hi-IN"/>
        </w:rPr>
        <w:t>I</w:t>
      </w:r>
      <w:r w:rsidRPr="000329AF">
        <w:rPr>
          <w:rFonts w:ascii="Times New Roman"/>
          <w:sz w:val="20"/>
          <w:szCs w:val="20"/>
          <w:lang w:bidi="hi-IN"/>
        </w:rPr>
        <w:t xml:space="preserve">n an attempt to define </w:t>
      </w:r>
      <w:r>
        <w:rPr>
          <w:rFonts w:ascii="Times New Roman"/>
          <w:sz w:val="20"/>
          <w:szCs w:val="20"/>
          <w:lang w:bidi="hi-IN"/>
        </w:rPr>
        <w:t xml:space="preserve">a </w:t>
      </w:r>
      <w:r w:rsidRPr="00AC573C">
        <w:rPr>
          <w:rFonts w:ascii="Times New Roman"/>
          <w:sz w:val="20"/>
          <w:szCs w:val="20"/>
          <w:lang w:bidi="hi-IN"/>
        </w:rPr>
        <w:t xml:space="preserve">visually uniform </w:t>
      </w:r>
      <w:r>
        <w:rPr>
          <w:rFonts w:ascii="Times New Roman"/>
          <w:sz w:val="20"/>
          <w:szCs w:val="20"/>
          <w:lang w:bidi="hi-IN"/>
        </w:rPr>
        <w:t xml:space="preserve">color space </w:t>
      </w:r>
      <w:r w:rsidRPr="00CD35EE">
        <w:rPr>
          <w:rFonts w:ascii="Times New Roman"/>
          <w:sz w:val="20"/>
          <w:szCs w:val="20"/>
          <w:lang w:bidi="hi-IN"/>
        </w:rPr>
        <w:t xml:space="preserve">different </w:t>
      </w:r>
      <w:r>
        <w:rPr>
          <w:rFonts w:ascii="Times New Roman"/>
          <w:sz w:val="20"/>
          <w:szCs w:val="20"/>
          <w:lang w:bidi="hi-IN"/>
        </w:rPr>
        <w:t>m</w:t>
      </w:r>
      <w:r w:rsidRPr="00466341">
        <w:rPr>
          <w:rFonts w:ascii="Times New Roman"/>
          <w:sz w:val="20"/>
          <w:szCs w:val="20"/>
          <w:lang w:bidi="hi-IN"/>
        </w:rPr>
        <w:t xml:space="preserve">athematical </w:t>
      </w:r>
      <w:r w:rsidRPr="00CD35EE">
        <w:rPr>
          <w:rFonts w:ascii="Times New Roman"/>
          <w:sz w:val="20"/>
          <w:szCs w:val="20"/>
          <w:lang w:bidi="hi-IN"/>
        </w:rPr>
        <w:t xml:space="preserve">transformations of tristimulus values </w:t>
      </w:r>
      <w:r w:rsidRPr="00A11F09">
        <w:rPr>
          <w:rFonts w:ascii="Times New Roman"/>
          <w:i/>
          <w:sz w:val="20"/>
          <w:szCs w:val="20"/>
          <w:lang w:bidi="hi-IN"/>
        </w:rPr>
        <w:t>X</w:t>
      </w:r>
      <w:r w:rsidRPr="00CD35EE">
        <w:rPr>
          <w:rFonts w:ascii="Times New Roman"/>
          <w:sz w:val="20"/>
          <w:szCs w:val="20"/>
          <w:lang w:bidi="hi-IN"/>
        </w:rPr>
        <w:t xml:space="preserve">, </w:t>
      </w:r>
      <w:r w:rsidRPr="00A11F09">
        <w:rPr>
          <w:rFonts w:ascii="Times New Roman"/>
          <w:i/>
          <w:sz w:val="20"/>
          <w:szCs w:val="20"/>
          <w:lang w:bidi="hi-IN"/>
        </w:rPr>
        <w:t>Y</w:t>
      </w:r>
      <w:r w:rsidRPr="00CD35EE">
        <w:rPr>
          <w:rFonts w:ascii="Times New Roman"/>
          <w:sz w:val="20"/>
          <w:szCs w:val="20"/>
          <w:lang w:bidi="hi-IN"/>
        </w:rPr>
        <w:t xml:space="preserve">, </w:t>
      </w:r>
      <w:r w:rsidRPr="00A11F09">
        <w:rPr>
          <w:rFonts w:ascii="Times New Roman"/>
          <w:i/>
          <w:sz w:val="20"/>
          <w:szCs w:val="20"/>
          <w:lang w:bidi="hi-IN"/>
        </w:rPr>
        <w:t>Z</w:t>
      </w:r>
      <w:r w:rsidRPr="00CD35EE">
        <w:rPr>
          <w:rFonts w:ascii="Times New Roman"/>
          <w:sz w:val="20"/>
          <w:szCs w:val="20"/>
          <w:lang w:bidi="hi-IN"/>
        </w:rPr>
        <w:t xml:space="preserve"> are used.</w:t>
      </w:r>
      <w:r>
        <w:rPr>
          <w:rFonts w:ascii="Times New Roman"/>
          <w:sz w:val="20"/>
          <w:szCs w:val="20"/>
          <w:lang w:bidi="hi-IN"/>
        </w:rPr>
        <w:t xml:space="preserve"> At present, CIE </w:t>
      </w:r>
      <w:r w:rsidRPr="00A11F09">
        <w:rPr>
          <w:rFonts w:ascii="Times New Roman"/>
          <w:i/>
          <w:sz w:val="20"/>
          <w:szCs w:val="20"/>
          <w:lang w:bidi="hi-IN"/>
        </w:rPr>
        <w:t>Lab</w:t>
      </w:r>
      <w:r w:rsidRPr="00CD35EE">
        <w:rPr>
          <w:rFonts w:ascii="Times New Roman"/>
          <w:sz w:val="20"/>
          <w:szCs w:val="20"/>
          <w:lang w:bidi="hi-IN"/>
        </w:rPr>
        <w:t xml:space="preserve"> color space(CIELAB)</w:t>
      </w:r>
      <w:r>
        <w:rPr>
          <w:rFonts w:ascii="Times New Roman"/>
          <w:sz w:val="20"/>
          <w:szCs w:val="20"/>
          <w:lang w:bidi="hi-IN"/>
        </w:rPr>
        <w:t>,</w:t>
      </w:r>
      <w:r w:rsidRPr="00A11F09">
        <w:rPr>
          <w:rFonts w:ascii="Times New Roman"/>
          <w:sz w:val="20"/>
          <w:szCs w:val="20"/>
          <w:lang w:bidi="hi-IN"/>
        </w:rPr>
        <w:t xml:space="preserve">defined by the </w:t>
      </w:r>
      <w:r>
        <w:rPr>
          <w:rFonts w:ascii="Times New Roman"/>
          <w:sz w:val="20"/>
          <w:szCs w:val="20"/>
          <w:lang w:bidi="hi-IN"/>
        </w:rPr>
        <w:t>CIE</w:t>
      </w:r>
      <w:r w:rsidRPr="00A11F09">
        <w:rPr>
          <w:rFonts w:ascii="Times New Roman"/>
          <w:sz w:val="20"/>
          <w:szCs w:val="20"/>
          <w:lang w:bidi="hi-IN"/>
        </w:rPr>
        <w:t xml:space="preserve"> in 1976</w:t>
      </w:r>
      <w:r>
        <w:rPr>
          <w:rFonts w:ascii="Times New Roman"/>
          <w:sz w:val="20"/>
          <w:szCs w:val="20"/>
          <w:lang w:bidi="hi-IN"/>
        </w:rPr>
        <w:t xml:space="preserve">, </w:t>
      </w:r>
      <w:r w:rsidRPr="00CD35EE">
        <w:rPr>
          <w:rFonts w:ascii="Times New Roman"/>
          <w:sz w:val="20"/>
          <w:szCs w:val="20"/>
          <w:lang w:bidi="hi-IN"/>
        </w:rPr>
        <w:t>is an international standard</w:t>
      </w:r>
      <w:r>
        <w:rPr>
          <w:rFonts w:ascii="Times New Roman"/>
          <w:sz w:val="20"/>
          <w:szCs w:val="20"/>
          <w:lang w:bidi="hi-IN"/>
        </w:rPr>
        <w:t xml:space="preserve"> widely used for colo</w:t>
      </w:r>
      <w:r w:rsidRPr="00CD35EE">
        <w:rPr>
          <w:rFonts w:ascii="Times New Roman"/>
          <w:sz w:val="20"/>
          <w:szCs w:val="20"/>
          <w:lang w:bidi="hi-IN"/>
        </w:rPr>
        <w:t>r measurement</w:t>
      </w:r>
      <w:r>
        <w:rPr>
          <w:rFonts w:ascii="Times New Roman"/>
          <w:sz w:val="20"/>
          <w:szCs w:val="20"/>
          <w:lang w:bidi="hi-IN"/>
        </w:rPr>
        <w:t xml:space="preserve">, </w:t>
      </w:r>
      <w:r w:rsidRPr="00E54156">
        <w:rPr>
          <w:rFonts w:ascii="Times New Roman"/>
          <w:sz w:val="20"/>
          <w:szCs w:val="20"/>
          <w:lang w:bidi="hi-IN"/>
        </w:rPr>
        <w:t>which is built on opposing color theory</w:t>
      </w:r>
      <w:r w:rsidRPr="00CD35EE">
        <w:rPr>
          <w:rFonts w:ascii="Times New Roman"/>
          <w:sz w:val="20"/>
          <w:szCs w:val="20"/>
          <w:lang w:bidi="hi-IN"/>
        </w:rPr>
        <w:t>. The formulas necessary to transform tristimulus values</w:t>
      </w:r>
      <w:r w:rsidRPr="00173340">
        <w:rPr>
          <w:rFonts w:ascii="Times New Roman"/>
          <w:i/>
          <w:sz w:val="20"/>
          <w:szCs w:val="20"/>
          <w:lang w:bidi="hi-IN"/>
        </w:rPr>
        <w:t>X</w:t>
      </w:r>
      <w:r w:rsidRPr="00CD35EE">
        <w:rPr>
          <w:rFonts w:ascii="Times New Roman"/>
          <w:sz w:val="20"/>
          <w:szCs w:val="20"/>
          <w:lang w:bidi="hi-IN"/>
        </w:rPr>
        <w:t xml:space="preserve">, </w:t>
      </w:r>
      <w:r w:rsidRPr="00173340">
        <w:rPr>
          <w:rFonts w:ascii="Times New Roman"/>
          <w:i/>
          <w:sz w:val="20"/>
          <w:szCs w:val="20"/>
          <w:lang w:bidi="hi-IN"/>
        </w:rPr>
        <w:t>Y</w:t>
      </w:r>
      <w:r w:rsidRPr="00CD35EE">
        <w:rPr>
          <w:rFonts w:ascii="Times New Roman"/>
          <w:sz w:val="20"/>
          <w:szCs w:val="20"/>
          <w:lang w:bidi="hi-IN"/>
        </w:rPr>
        <w:t xml:space="preserve">, </w:t>
      </w:r>
      <w:r w:rsidRPr="00173340">
        <w:rPr>
          <w:rFonts w:ascii="Times New Roman"/>
          <w:i/>
          <w:sz w:val="20"/>
          <w:szCs w:val="20"/>
          <w:lang w:bidi="hi-IN"/>
        </w:rPr>
        <w:t>Z</w:t>
      </w:r>
      <w:r w:rsidRPr="00CD35EE">
        <w:rPr>
          <w:rFonts w:ascii="Times New Roman"/>
          <w:sz w:val="20"/>
          <w:szCs w:val="20"/>
          <w:lang w:bidi="hi-IN"/>
        </w:rPr>
        <w:t xml:space="preserve"> into this space are available in the literature</w:t>
      </w:r>
      <w:r>
        <w:rPr>
          <w:rFonts w:ascii="Times New Roman"/>
          <w:sz w:val="20"/>
          <w:szCs w:val="20"/>
          <w:lang w:bidi="hi-IN"/>
        </w:rPr>
        <w:t xml:space="preserve">. </w:t>
      </w:r>
      <w:r w:rsidRPr="00605B37">
        <w:rPr>
          <w:rFonts w:ascii="Times New Roman"/>
          <w:sz w:val="20"/>
          <w:szCs w:val="20"/>
          <w:lang w:bidi="hi-IN"/>
        </w:rPr>
        <w:t xml:space="preserve">In a CIE </w:t>
      </w:r>
      <w:r w:rsidRPr="00605B37">
        <w:rPr>
          <w:rFonts w:ascii="Times New Roman"/>
          <w:i/>
          <w:sz w:val="20"/>
          <w:szCs w:val="20"/>
          <w:lang w:bidi="hi-IN"/>
        </w:rPr>
        <w:t>Lab</w:t>
      </w:r>
      <w:r w:rsidRPr="00605B37">
        <w:rPr>
          <w:rFonts w:ascii="Times New Roman"/>
          <w:sz w:val="20"/>
          <w:szCs w:val="20"/>
          <w:lang w:bidi="hi-IN"/>
        </w:rPr>
        <w:t xml:space="preserve"> color space</w:t>
      </w:r>
      <w:r>
        <w:rPr>
          <w:rFonts w:ascii="Times New Roman"/>
          <w:sz w:val="20"/>
          <w:szCs w:val="20"/>
          <w:lang w:bidi="hi-IN"/>
        </w:rPr>
        <w:t>, t</w:t>
      </w:r>
      <w:r w:rsidRPr="00A11F09">
        <w:rPr>
          <w:rFonts w:ascii="Times New Roman"/>
          <w:sz w:val="20"/>
          <w:szCs w:val="20"/>
          <w:lang w:bidi="hi-IN"/>
        </w:rPr>
        <w:t xml:space="preserve">he resulting </w:t>
      </w:r>
      <w:r w:rsidRPr="00605B37">
        <w:rPr>
          <w:rFonts w:ascii="Times New Roman"/>
          <w:i/>
          <w:sz w:val="20"/>
          <w:szCs w:val="20"/>
          <w:lang w:bidi="hi-IN"/>
        </w:rPr>
        <w:t>L</w:t>
      </w:r>
      <w:r w:rsidRPr="00A11F09">
        <w:rPr>
          <w:rFonts w:ascii="Times New Roman"/>
          <w:sz w:val="20"/>
          <w:szCs w:val="20"/>
          <w:lang w:bidi="hi-IN"/>
        </w:rPr>
        <w:t xml:space="preserve">*, </w:t>
      </w:r>
      <w:r w:rsidRPr="00605B37">
        <w:rPr>
          <w:rFonts w:ascii="Times New Roman"/>
          <w:i/>
          <w:sz w:val="20"/>
          <w:szCs w:val="20"/>
          <w:lang w:bidi="hi-IN"/>
        </w:rPr>
        <w:t>a</w:t>
      </w:r>
      <w:r w:rsidRPr="00A11F09">
        <w:rPr>
          <w:rFonts w:ascii="Times New Roman"/>
          <w:sz w:val="20"/>
          <w:szCs w:val="20"/>
          <w:lang w:bidi="hi-IN"/>
        </w:rPr>
        <w:t xml:space="preserve">*, </w:t>
      </w:r>
      <w:r w:rsidRPr="00605B37">
        <w:rPr>
          <w:rFonts w:ascii="Times New Roman"/>
          <w:i/>
          <w:sz w:val="20"/>
          <w:szCs w:val="20"/>
          <w:lang w:bidi="hi-IN"/>
        </w:rPr>
        <w:t>b</w:t>
      </w:r>
      <w:r w:rsidRPr="00A11F09">
        <w:rPr>
          <w:rFonts w:ascii="Times New Roman"/>
          <w:sz w:val="20"/>
          <w:szCs w:val="20"/>
          <w:lang w:bidi="hi-IN"/>
        </w:rPr>
        <w:t xml:space="preserve">*, </w:t>
      </w:r>
      <w:r w:rsidRPr="00605B37">
        <w:rPr>
          <w:rFonts w:ascii="Times New Roman"/>
          <w:i/>
          <w:sz w:val="20"/>
          <w:szCs w:val="20"/>
          <w:lang w:bidi="hi-IN"/>
        </w:rPr>
        <w:t>C</w:t>
      </w:r>
      <w:r w:rsidRPr="00A11F09">
        <w:rPr>
          <w:rFonts w:ascii="Times New Roman"/>
          <w:sz w:val="20"/>
          <w:szCs w:val="20"/>
          <w:lang w:bidi="hi-IN"/>
        </w:rPr>
        <w:t>*</w:t>
      </w:r>
      <w:r w:rsidRPr="00605B37">
        <w:rPr>
          <w:rFonts w:ascii="Times New Roman"/>
          <w:sz w:val="20"/>
          <w:szCs w:val="20"/>
          <w:vertAlign w:val="subscript"/>
          <w:lang w:bidi="hi-IN"/>
        </w:rPr>
        <w:t>ab</w:t>
      </w:r>
      <w:r w:rsidRPr="00A11F09">
        <w:rPr>
          <w:rFonts w:ascii="Times New Roman"/>
          <w:sz w:val="20"/>
          <w:szCs w:val="20"/>
          <w:lang w:bidi="hi-IN"/>
        </w:rPr>
        <w:t xml:space="preserve">, and </w:t>
      </w:r>
      <w:r w:rsidRPr="00605B37">
        <w:rPr>
          <w:rFonts w:ascii="Times New Roman"/>
          <w:i/>
          <w:sz w:val="20"/>
          <w:szCs w:val="20"/>
          <w:lang w:bidi="hi-IN"/>
        </w:rPr>
        <w:t>h</w:t>
      </w:r>
      <w:r w:rsidRPr="00A11F09">
        <w:rPr>
          <w:rFonts w:ascii="Times New Roman"/>
          <w:sz w:val="20"/>
          <w:szCs w:val="20"/>
          <w:lang w:bidi="hi-IN"/>
        </w:rPr>
        <w:t>*</w:t>
      </w:r>
      <w:r w:rsidRPr="00605B37">
        <w:rPr>
          <w:rFonts w:ascii="Times New Roman"/>
          <w:sz w:val="20"/>
          <w:szCs w:val="20"/>
          <w:vertAlign w:val="subscript"/>
          <w:lang w:bidi="hi-IN"/>
        </w:rPr>
        <w:t>ab</w:t>
      </w:r>
      <w:r w:rsidRPr="00A11F09">
        <w:rPr>
          <w:rFonts w:ascii="Times New Roman"/>
          <w:sz w:val="20"/>
          <w:szCs w:val="20"/>
          <w:lang w:bidi="hi-IN"/>
        </w:rPr>
        <w:t xml:space="preserve"> values indicate the following:</w:t>
      </w:r>
      <w:r w:rsidRPr="00D616FF">
        <w:rPr>
          <w:rFonts w:ascii="Times New Roman"/>
          <w:i/>
          <w:sz w:val="20"/>
          <w:szCs w:val="20"/>
          <w:lang w:bidi="hi-IN"/>
        </w:rPr>
        <w:t>L</w:t>
      </w:r>
      <w:r w:rsidRPr="00CD35EE">
        <w:rPr>
          <w:rFonts w:ascii="Times New Roman"/>
          <w:sz w:val="20"/>
          <w:szCs w:val="20"/>
          <w:lang w:bidi="hi-IN"/>
        </w:rPr>
        <w:t xml:space="preserve">* </w:t>
      </w:r>
      <w:r>
        <w:rPr>
          <w:rFonts w:ascii="Times New Roman"/>
          <w:sz w:val="20"/>
          <w:szCs w:val="20"/>
          <w:lang w:bidi="hi-IN"/>
        </w:rPr>
        <w:t xml:space="preserve">is the </w:t>
      </w:r>
      <w:r w:rsidRPr="00F5707D">
        <w:rPr>
          <w:rFonts w:ascii="Times New Roman"/>
          <w:sz w:val="20"/>
          <w:szCs w:val="20"/>
          <w:lang w:bidi="hi-IN"/>
        </w:rPr>
        <w:t xml:space="preserve">vertical axis </w:t>
      </w:r>
      <w:r>
        <w:rPr>
          <w:rFonts w:ascii="Times New Roman"/>
          <w:sz w:val="20"/>
          <w:szCs w:val="20"/>
          <w:lang w:bidi="hi-IN"/>
        </w:rPr>
        <w:t xml:space="preserve">and represents </w:t>
      </w:r>
      <w:r w:rsidRPr="00CD35EE">
        <w:rPr>
          <w:rFonts w:ascii="Times New Roman"/>
          <w:sz w:val="20"/>
          <w:szCs w:val="20"/>
          <w:lang w:bidi="hi-IN"/>
        </w:rPr>
        <w:t xml:space="preserve">measureof lightness, </w:t>
      </w:r>
      <w:r w:rsidRPr="00605B37">
        <w:rPr>
          <w:rFonts w:ascii="Times New Roman"/>
          <w:sz w:val="20"/>
          <w:szCs w:val="20"/>
          <w:lang w:bidi="hi-IN"/>
        </w:rPr>
        <w:t xml:space="preserve">is always positive </w:t>
      </w:r>
      <w:r w:rsidRPr="00CD35EE">
        <w:rPr>
          <w:rFonts w:ascii="Times New Roman"/>
          <w:sz w:val="20"/>
          <w:szCs w:val="20"/>
          <w:lang w:bidi="hi-IN"/>
        </w:rPr>
        <w:t>and ranges from 0 (black) to 100(white</w:t>
      </w:r>
      <w:r>
        <w:rPr>
          <w:rFonts w:ascii="Times New Roman"/>
          <w:sz w:val="20"/>
          <w:szCs w:val="20"/>
          <w:lang w:bidi="hi-IN"/>
        </w:rPr>
        <w:t xml:space="preserve">, colorless); </w:t>
      </w:r>
      <w:r w:rsidRPr="00D616FF">
        <w:rPr>
          <w:rFonts w:ascii="Times New Roman"/>
          <w:i/>
          <w:sz w:val="20"/>
          <w:szCs w:val="20"/>
          <w:lang w:bidi="hi-IN"/>
        </w:rPr>
        <w:t>a</w:t>
      </w:r>
      <w:r>
        <w:rPr>
          <w:rFonts w:ascii="Times New Roman"/>
          <w:sz w:val="20"/>
          <w:szCs w:val="20"/>
          <w:lang w:bidi="hi-IN"/>
        </w:rPr>
        <w:t xml:space="preserve">* and </w:t>
      </w:r>
      <w:r w:rsidRPr="00D616FF">
        <w:rPr>
          <w:rFonts w:ascii="Times New Roman"/>
          <w:i/>
          <w:sz w:val="20"/>
          <w:szCs w:val="20"/>
          <w:lang w:bidi="hi-IN"/>
        </w:rPr>
        <w:t>b</w:t>
      </w:r>
      <w:r>
        <w:rPr>
          <w:rFonts w:ascii="Times New Roman"/>
          <w:sz w:val="20"/>
          <w:szCs w:val="20"/>
          <w:lang w:bidi="hi-IN"/>
        </w:rPr>
        <w:t>* coordinates are found on a plane, representing a cross-section perpendicular to the lightness axis, are usually between -</w:t>
      </w:r>
      <w:r w:rsidRPr="00CD35EE">
        <w:rPr>
          <w:rFonts w:ascii="Times New Roman"/>
          <w:sz w:val="20"/>
          <w:szCs w:val="20"/>
          <w:lang w:bidi="hi-IN"/>
        </w:rPr>
        <w:t xml:space="preserve">100 and </w:t>
      </w:r>
      <w:r>
        <w:rPr>
          <w:rFonts w:ascii="Times New Roman"/>
          <w:sz w:val="20"/>
          <w:szCs w:val="20"/>
          <w:lang w:bidi="hi-IN"/>
        </w:rPr>
        <w:t>+</w:t>
      </w:r>
      <w:r w:rsidRPr="00CD35EE">
        <w:rPr>
          <w:rFonts w:ascii="Times New Roman"/>
          <w:sz w:val="20"/>
          <w:szCs w:val="20"/>
          <w:lang w:bidi="hi-IN"/>
        </w:rPr>
        <w:t xml:space="preserve">100 anddefine the degree of redness (positive </w:t>
      </w:r>
      <w:r w:rsidRPr="00D616FF">
        <w:rPr>
          <w:rFonts w:ascii="Times New Roman"/>
          <w:i/>
          <w:sz w:val="20"/>
          <w:szCs w:val="20"/>
          <w:lang w:bidi="hi-IN"/>
        </w:rPr>
        <w:t>a</w:t>
      </w:r>
      <w:r w:rsidRPr="00CD35EE">
        <w:rPr>
          <w:rFonts w:ascii="Times New Roman"/>
          <w:sz w:val="20"/>
          <w:szCs w:val="20"/>
          <w:lang w:bidi="hi-IN"/>
        </w:rPr>
        <w:t xml:space="preserve">*) or greenness(negative </w:t>
      </w:r>
      <w:r w:rsidRPr="00D616FF">
        <w:rPr>
          <w:rFonts w:ascii="Times New Roman"/>
          <w:i/>
          <w:sz w:val="20"/>
          <w:szCs w:val="20"/>
          <w:lang w:bidi="hi-IN"/>
        </w:rPr>
        <w:t>a</w:t>
      </w:r>
      <w:r w:rsidRPr="00CD35EE">
        <w:rPr>
          <w:rFonts w:ascii="Times New Roman"/>
          <w:sz w:val="20"/>
          <w:szCs w:val="20"/>
          <w:lang w:bidi="hi-IN"/>
        </w:rPr>
        <w:t>*)</w:t>
      </w:r>
      <w:r>
        <w:rPr>
          <w:rFonts w:ascii="Times New Roman"/>
          <w:sz w:val="20"/>
          <w:szCs w:val="20"/>
          <w:lang w:bidi="hi-IN"/>
        </w:rPr>
        <w:t>,</w:t>
      </w:r>
      <w:r w:rsidRPr="00CD35EE">
        <w:rPr>
          <w:rFonts w:ascii="Times New Roman"/>
          <w:sz w:val="20"/>
          <w:szCs w:val="20"/>
          <w:lang w:bidi="hi-IN"/>
        </w:rPr>
        <w:t xml:space="preserve"> yellowness (positive </w:t>
      </w:r>
      <w:r w:rsidRPr="00D616FF">
        <w:rPr>
          <w:rFonts w:ascii="Times New Roman"/>
          <w:i/>
          <w:sz w:val="20"/>
          <w:szCs w:val="20"/>
          <w:lang w:bidi="hi-IN"/>
        </w:rPr>
        <w:t>b</w:t>
      </w:r>
      <w:r w:rsidRPr="00CD35EE">
        <w:rPr>
          <w:rFonts w:ascii="Times New Roman"/>
          <w:sz w:val="20"/>
          <w:szCs w:val="20"/>
          <w:lang w:bidi="hi-IN"/>
        </w:rPr>
        <w:t>*) or blueness (negative</w:t>
      </w:r>
      <w:r w:rsidRPr="00D616FF">
        <w:rPr>
          <w:rFonts w:ascii="Times New Roman"/>
          <w:i/>
          <w:sz w:val="20"/>
          <w:szCs w:val="20"/>
          <w:lang w:bidi="hi-IN"/>
        </w:rPr>
        <w:t>b</w:t>
      </w:r>
      <w:r>
        <w:rPr>
          <w:rFonts w:ascii="Times New Roman"/>
          <w:sz w:val="20"/>
          <w:szCs w:val="20"/>
          <w:lang w:bidi="hi-IN"/>
        </w:rPr>
        <w:t xml:space="preserve">*); </w:t>
      </w:r>
      <w:r w:rsidRPr="00D616FF">
        <w:rPr>
          <w:rFonts w:ascii="Times New Roman"/>
          <w:i/>
          <w:sz w:val="20"/>
          <w:szCs w:val="20"/>
          <w:lang w:bidi="hi-IN"/>
        </w:rPr>
        <w:t>C</w:t>
      </w:r>
      <w:r w:rsidRPr="00D616FF">
        <w:rPr>
          <w:rFonts w:ascii="Times New Roman"/>
          <w:sz w:val="20"/>
          <w:szCs w:val="20"/>
          <w:lang w:bidi="hi-IN"/>
        </w:rPr>
        <w:t>*</w:t>
      </w:r>
      <w:r w:rsidRPr="00D616FF">
        <w:rPr>
          <w:rFonts w:ascii="Times New Roman"/>
          <w:sz w:val="20"/>
          <w:szCs w:val="20"/>
          <w:vertAlign w:val="subscript"/>
          <w:lang w:bidi="hi-IN"/>
        </w:rPr>
        <w:t>ab</w:t>
      </w:r>
      <w:r w:rsidRPr="00D616FF">
        <w:rPr>
          <w:rFonts w:ascii="Times New Roman"/>
          <w:sz w:val="20"/>
          <w:szCs w:val="20"/>
          <w:lang w:bidi="hi-IN"/>
        </w:rPr>
        <w:t xml:space="preserve"> is the chroma </w:t>
      </w:r>
      <w:r>
        <w:rPr>
          <w:rFonts w:ascii="Times New Roman"/>
          <w:sz w:val="20"/>
          <w:szCs w:val="20"/>
          <w:lang w:bidi="hi-IN"/>
        </w:rPr>
        <w:t xml:space="preserve">(intensity or saturation of the color) </w:t>
      </w:r>
      <w:r w:rsidRPr="00D616FF">
        <w:rPr>
          <w:rFonts w:ascii="Times New Roman"/>
          <w:sz w:val="20"/>
          <w:szCs w:val="20"/>
          <w:lang w:bidi="hi-IN"/>
        </w:rPr>
        <w:t>in the (</w:t>
      </w:r>
      <w:r w:rsidRPr="00D616FF">
        <w:rPr>
          <w:rFonts w:ascii="Times New Roman"/>
          <w:i/>
          <w:sz w:val="20"/>
          <w:szCs w:val="20"/>
          <w:lang w:bidi="hi-IN"/>
        </w:rPr>
        <w:t>a</w:t>
      </w:r>
      <w:r w:rsidRPr="00D616FF">
        <w:rPr>
          <w:rFonts w:ascii="Times New Roman"/>
          <w:sz w:val="20"/>
          <w:szCs w:val="20"/>
          <w:lang w:bidi="hi-IN"/>
        </w:rPr>
        <w:t xml:space="preserve">*, </w:t>
      </w:r>
      <w:r w:rsidRPr="00D616FF">
        <w:rPr>
          <w:rFonts w:ascii="Times New Roman"/>
          <w:i/>
          <w:sz w:val="20"/>
          <w:szCs w:val="20"/>
          <w:lang w:bidi="hi-IN"/>
        </w:rPr>
        <w:t>b</w:t>
      </w:r>
      <w:r w:rsidRPr="00D616FF">
        <w:rPr>
          <w:rFonts w:ascii="Times New Roman"/>
          <w:sz w:val="20"/>
          <w:szCs w:val="20"/>
          <w:lang w:bidi="hi-IN"/>
        </w:rPr>
        <w:t>*) plane</w:t>
      </w:r>
      <w:r>
        <w:rPr>
          <w:rFonts w:ascii="Times New Roman"/>
          <w:sz w:val="20"/>
          <w:szCs w:val="20"/>
          <w:lang w:bidi="hi-IN"/>
        </w:rPr>
        <w:t xml:space="preserve">, </w:t>
      </w:r>
      <m:oMath>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ab</m:t>
            </m:r>
          </m:sub>
          <m:sup>
            <m:r>
              <w:rPr>
                <w:rFonts w:ascii="Cambria Math" w:hAnsi="Cambria Math"/>
                <w:sz w:val="20"/>
                <w:szCs w:val="20"/>
              </w:rPr>
              <m:t>*</m:t>
            </m:r>
          </m:sup>
        </m:sSubSup>
        <m:r>
          <w:rPr>
            <w:rFonts w:ascii="Cambria Math" w:hAnsi="Cambria Math"/>
            <w:sz w:val="20"/>
            <w:szCs w:val="20"/>
          </w:rPr>
          <m:t xml:space="preserve">= </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lang w:val="mk-MK"/>
                  </w:rPr>
                  <m:t>(</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lang w:val="mk-MK"/>
                  </w:rPr>
                  <m:t>(</m:t>
                </m:r>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r>
                  <w:rPr>
                    <w:rFonts w:ascii="Cambria Math" w:hAnsi="Cambria Math"/>
                    <w:sz w:val="20"/>
                    <w:szCs w:val="20"/>
                  </w:rPr>
                  <m:t>)</m:t>
                </m:r>
              </m:e>
              <m:sup>
                <m:r>
                  <w:rPr>
                    <w:rFonts w:ascii="Cambria Math" w:hAnsi="Cambria Math"/>
                    <w:sz w:val="20"/>
                    <w:szCs w:val="20"/>
                  </w:rPr>
                  <m:t>2</m:t>
                </m:r>
              </m:sup>
            </m:sSup>
          </m:e>
        </m:rad>
      </m:oMath>
      <w:r>
        <w:rPr>
          <w:rFonts w:ascii="Times New Roman"/>
          <w:sz w:val="20"/>
          <w:szCs w:val="20"/>
        </w:rPr>
        <w:t xml:space="preserve">, and </w:t>
      </w:r>
      <w:r w:rsidRPr="002B2040">
        <w:rPr>
          <w:rFonts w:ascii="Times New Roman"/>
          <w:sz w:val="20"/>
          <w:szCs w:val="20"/>
        </w:rPr>
        <w:t>is determined by the geometric distance from the vertical axis</w:t>
      </w:r>
      <w:r>
        <w:rPr>
          <w:rFonts w:ascii="Times New Roman"/>
          <w:sz w:val="20"/>
          <w:szCs w:val="20"/>
        </w:rPr>
        <w:t>;</w:t>
      </w:r>
      <w:r w:rsidRPr="00D616FF">
        <w:rPr>
          <w:rFonts w:ascii="Times New Roman"/>
          <w:i/>
          <w:sz w:val="20"/>
          <w:szCs w:val="20"/>
          <w:lang w:bidi="hi-IN"/>
        </w:rPr>
        <w:t>h</w:t>
      </w:r>
      <w:r w:rsidRPr="00A11F09">
        <w:rPr>
          <w:rFonts w:ascii="Times New Roman"/>
          <w:sz w:val="20"/>
          <w:szCs w:val="20"/>
          <w:lang w:bidi="hi-IN"/>
        </w:rPr>
        <w:t>*</w:t>
      </w:r>
      <w:r w:rsidRPr="00D616FF">
        <w:rPr>
          <w:rFonts w:ascii="Times New Roman"/>
          <w:sz w:val="20"/>
          <w:szCs w:val="20"/>
          <w:vertAlign w:val="subscript"/>
          <w:lang w:bidi="hi-IN"/>
        </w:rPr>
        <w:t>ab</w:t>
      </w:r>
      <w:r w:rsidRPr="00A11F09">
        <w:rPr>
          <w:rFonts w:ascii="Times New Roman"/>
          <w:sz w:val="20"/>
          <w:szCs w:val="20"/>
          <w:lang w:bidi="hi-IN"/>
        </w:rPr>
        <w:t xml:space="preserve"> is the hue angle</w:t>
      </w:r>
      <w:r>
        <w:rPr>
          <w:rFonts w:ascii="Times New Roman"/>
          <w:sz w:val="20"/>
          <w:szCs w:val="20"/>
          <w:lang w:bidi="hi-IN"/>
        </w:rPr>
        <w:t xml:space="preserve"> about the lightness axis</w:t>
      </w:r>
      <w:r w:rsidRPr="00A11F09">
        <w:rPr>
          <w:rFonts w:ascii="Times New Roman"/>
          <w:sz w:val="20"/>
          <w:szCs w:val="20"/>
          <w:lang w:bidi="hi-IN"/>
        </w:rPr>
        <w:t xml:space="preserve"> in the (</w:t>
      </w:r>
      <w:r w:rsidRPr="00D616FF">
        <w:rPr>
          <w:rFonts w:ascii="Times New Roman"/>
          <w:i/>
          <w:sz w:val="20"/>
          <w:szCs w:val="20"/>
          <w:lang w:bidi="hi-IN"/>
        </w:rPr>
        <w:t>a</w:t>
      </w:r>
      <w:r w:rsidRPr="00A11F09">
        <w:rPr>
          <w:rFonts w:ascii="Times New Roman"/>
          <w:sz w:val="20"/>
          <w:szCs w:val="20"/>
          <w:lang w:bidi="hi-IN"/>
        </w:rPr>
        <w:t xml:space="preserve">*, </w:t>
      </w:r>
      <w:r w:rsidRPr="00D616FF">
        <w:rPr>
          <w:rFonts w:ascii="Times New Roman"/>
          <w:i/>
          <w:sz w:val="20"/>
          <w:szCs w:val="20"/>
          <w:lang w:bidi="hi-IN"/>
        </w:rPr>
        <w:t>b</w:t>
      </w:r>
      <w:r w:rsidRPr="00A11F09">
        <w:rPr>
          <w:rFonts w:ascii="Times New Roman"/>
          <w:sz w:val="20"/>
          <w:szCs w:val="20"/>
          <w:lang w:bidi="hi-IN"/>
        </w:rPr>
        <w:t xml:space="preserve">*) plane, measured from the </w:t>
      </w:r>
      <w:r w:rsidRPr="00D616FF">
        <w:rPr>
          <w:rFonts w:ascii="Times New Roman"/>
          <w:i/>
          <w:sz w:val="20"/>
          <w:szCs w:val="20"/>
          <w:lang w:bidi="hi-IN"/>
        </w:rPr>
        <w:t>a</w:t>
      </w:r>
      <w:r w:rsidRPr="00A11F09">
        <w:rPr>
          <w:rFonts w:ascii="Times New Roman"/>
          <w:sz w:val="20"/>
          <w:szCs w:val="20"/>
          <w:lang w:bidi="hi-IN"/>
        </w:rPr>
        <w:t>* axis increasing counterclockwise, and is reported as avalue from 0 to 360 degrees</w:t>
      </w:r>
      <w:r>
        <w:rPr>
          <w:rFonts w:ascii="Times New Roman"/>
          <w:sz w:val="20"/>
          <w:szCs w:val="20"/>
          <w:lang w:bidi="hi-IN"/>
        </w:rPr>
        <w:t xml:space="preserve"> (</w:t>
      </w:r>
      <w:r w:rsidRPr="009B5619">
        <w:rPr>
          <w:rFonts w:ascii="Times New Roman"/>
          <w:sz w:val="20"/>
          <w:szCs w:val="20"/>
          <w:lang w:bidi="hi-IN"/>
        </w:rPr>
        <w:t xml:space="preserve">Fig. </w:t>
      </w:r>
      <w:r w:rsidR="003B008A">
        <w:rPr>
          <w:rFonts w:ascii="Times New Roman"/>
          <w:sz w:val="20"/>
          <w:szCs w:val="20"/>
          <w:lang w:bidi="hi-IN"/>
        </w:rPr>
        <w:t>1</w:t>
      </w:r>
      <w:r>
        <w:rPr>
          <w:rFonts w:ascii="Times New Roman"/>
          <w:sz w:val="20"/>
          <w:szCs w:val="20"/>
          <w:lang w:bidi="hi-IN"/>
        </w:rPr>
        <w:t xml:space="preserve">). </w:t>
      </w:r>
      <w:r w:rsidRPr="00CD35EE">
        <w:rPr>
          <w:rFonts w:ascii="Times New Roman"/>
          <w:sz w:val="20"/>
          <w:szCs w:val="20"/>
          <w:lang w:bidi="hi-IN"/>
        </w:rPr>
        <w:t>The</w:t>
      </w:r>
      <w:r>
        <w:rPr>
          <w:rFonts w:ascii="Times New Roman"/>
          <w:sz w:val="20"/>
          <w:szCs w:val="20"/>
          <w:lang w:bidi="hi-IN"/>
        </w:rPr>
        <w:t xml:space="preserve"> coordinates </w:t>
      </w:r>
      <w:r w:rsidRPr="00173340">
        <w:rPr>
          <w:rFonts w:ascii="Times New Roman"/>
          <w:i/>
          <w:sz w:val="20"/>
          <w:szCs w:val="20"/>
          <w:lang w:bidi="hi-IN"/>
        </w:rPr>
        <w:t>a</w:t>
      </w:r>
      <w:r w:rsidRPr="00CD35EE">
        <w:rPr>
          <w:rFonts w:ascii="Times New Roman"/>
          <w:sz w:val="20"/>
          <w:szCs w:val="20"/>
          <w:lang w:bidi="hi-IN"/>
        </w:rPr>
        <w:t xml:space="preserve">* and </w:t>
      </w:r>
      <w:r w:rsidRPr="00173340">
        <w:rPr>
          <w:rFonts w:ascii="Times New Roman"/>
          <w:i/>
          <w:sz w:val="20"/>
          <w:szCs w:val="20"/>
          <w:lang w:bidi="hi-IN"/>
        </w:rPr>
        <w:t>b</w:t>
      </w:r>
      <w:r>
        <w:rPr>
          <w:rFonts w:ascii="Times New Roman"/>
          <w:sz w:val="20"/>
          <w:szCs w:val="20"/>
          <w:lang w:bidi="hi-IN"/>
        </w:rPr>
        <w:t>*</w:t>
      </w:r>
      <w:r w:rsidRPr="00CD35EE">
        <w:rPr>
          <w:rFonts w:ascii="Times New Roman"/>
          <w:sz w:val="20"/>
          <w:szCs w:val="20"/>
          <w:lang w:bidi="hi-IN"/>
        </w:rPr>
        <w:t xml:space="preserve"> are zero for neutralcolors (white, grays and blacks). </w:t>
      </w:r>
      <w:r w:rsidRPr="002B2040">
        <w:rPr>
          <w:rFonts w:ascii="Times New Roman"/>
          <w:sz w:val="20"/>
          <w:szCs w:val="20"/>
          <w:lang w:bidi="hi-IN"/>
        </w:rPr>
        <w:t xml:space="preserve">Red, yellow, green, blue, and intermediatehues are differentiated by various hue angles. Colors of the same hue angle become more intense (i.e., chromatic) as they movefurther from the vertical axis (larger chroma). </w:t>
      </w:r>
      <w:r>
        <w:rPr>
          <w:rFonts w:ascii="Times New Roman"/>
          <w:sz w:val="20"/>
          <w:szCs w:val="20"/>
          <w:lang w:bidi="hi-IN"/>
        </w:rPr>
        <w:t>T</w:t>
      </w:r>
      <w:r w:rsidRPr="00CD35EE">
        <w:rPr>
          <w:rFonts w:ascii="Times New Roman"/>
          <w:sz w:val="20"/>
          <w:szCs w:val="20"/>
          <w:lang w:bidi="hi-IN"/>
        </w:rPr>
        <w:t xml:space="preserve">he higher thevalues for </w:t>
      </w:r>
      <w:r w:rsidRPr="00173340">
        <w:rPr>
          <w:rFonts w:ascii="Times New Roman"/>
          <w:i/>
          <w:sz w:val="20"/>
          <w:szCs w:val="20"/>
          <w:lang w:bidi="hi-IN"/>
        </w:rPr>
        <w:t>a</w:t>
      </w:r>
      <w:r w:rsidRPr="00CD35EE">
        <w:rPr>
          <w:rFonts w:ascii="Times New Roman"/>
          <w:sz w:val="20"/>
          <w:szCs w:val="20"/>
          <w:lang w:bidi="hi-IN"/>
        </w:rPr>
        <w:t xml:space="preserve">* and </w:t>
      </w:r>
      <w:r w:rsidRPr="00173340">
        <w:rPr>
          <w:rFonts w:ascii="Times New Roman"/>
          <w:i/>
          <w:sz w:val="20"/>
          <w:szCs w:val="20"/>
          <w:lang w:bidi="hi-IN"/>
        </w:rPr>
        <w:t>b</w:t>
      </w:r>
      <w:r w:rsidRPr="00CD35EE">
        <w:rPr>
          <w:rFonts w:ascii="Times New Roman"/>
          <w:sz w:val="20"/>
          <w:szCs w:val="20"/>
          <w:lang w:bidi="hi-IN"/>
        </w:rPr>
        <w:t xml:space="preserve">*, the more saturated a color is </w:t>
      </w:r>
      <w:r w:rsidR="00F6699E">
        <w:rPr>
          <w:rFonts w:ascii="Times New Roman"/>
          <w:sz w:val="20"/>
          <w:szCs w:val="20"/>
          <w:lang w:bidi="hi-IN"/>
        </w:rPr>
        <w:fldChar w:fldCharType="begin"/>
      </w:r>
      <w:r>
        <w:rPr>
          <w:rFonts w:ascii="Times New Roman"/>
          <w:sz w:val="20"/>
          <w:szCs w:val="20"/>
          <w:lang w:bidi="hi-IN"/>
        </w:rPr>
        <w:instrText xml:space="preserve"> REF _Ref174828739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[7]</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_Ref174828741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[8]</w:t>
      </w:r>
      <w:r w:rsidR="00F6699E">
        <w:rPr>
          <w:rFonts w:ascii="Times New Roman"/>
          <w:sz w:val="20"/>
          <w:szCs w:val="20"/>
          <w:lang w:bidi="hi-IN"/>
        </w:rPr>
        <w:fldChar w:fldCharType="end"/>
      </w:r>
      <w:r w:rsidR="00F6699E">
        <w:rPr>
          <w:rFonts w:ascii="Times New Roman"/>
          <w:sz w:val="20"/>
          <w:szCs w:val="20"/>
          <w:lang w:bidi="hi-IN"/>
        </w:rPr>
        <w:fldChar w:fldCharType="begin"/>
      </w:r>
      <w:r>
        <w:rPr>
          <w:rFonts w:ascii="Times New Roman"/>
          <w:sz w:val="20"/>
          <w:szCs w:val="20"/>
          <w:lang w:bidi="hi-IN"/>
        </w:rPr>
        <w:instrText xml:space="preserve"> REF _Ref174828742 \r \h </w:instrText>
      </w:r>
      <w:r w:rsidR="00F6699E">
        <w:rPr>
          <w:rFonts w:ascii="Times New Roman"/>
          <w:sz w:val="20"/>
          <w:szCs w:val="20"/>
          <w:lang w:bidi="hi-IN"/>
        </w:rPr>
      </w:r>
      <w:r w:rsidR="00F6699E">
        <w:rPr>
          <w:rFonts w:ascii="Times New Roman"/>
          <w:sz w:val="20"/>
          <w:szCs w:val="20"/>
          <w:lang w:bidi="hi-IN"/>
        </w:rPr>
        <w:fldChar w:fldCharType="separate"/>
      </w:r>
      <w:r w:rsidR="00B50974">
        <w:rPr>
          <w:rFonts w:ascii="Times New Roman"/>
          <w:sz w:val="20"/>
          <w:szCs w:val="20"/>
          <w:lang w:bidi="hi-IN"/>
        </w:rPr>
        <w:t>[9]</w:t>
      </w:r>
      <w:r w:rsidR="00F6699E">
        <w:rPr>
          <w:rFonts w:ascii="Times New Roman"/>
          <w:sz w:val="20"/>
          <w:szCs w:val="20"/>
          <w:lang w:bidi="hi-IN"/>
        </w:rPr>
        <w:fldChar w:fldCharType="end"/>
      </w:r>
      <w:r w:rsidR="00F6699E">
        <w:rPr>
          <w:rFonts w:ascii="Times New Roman"/>
          <w:sz w:val="20"/>
          <w:szCs w:val="20"/>
          <w:lang w:bidi="hi-IN"/>
        </w:rPr>
        <w:fldChar w:fldCharType="begin"/>
      </w:r>
      <w:r w:rsidR="001F2757">
        <w:rPr>
          <w:rFonts w:ascii="Times New Roman"/>
          <w:sz w:val="20"/>
          <w:szCs w:val="20"/>
          <w:lang w:bidi="hi-IN"/>
        </w:rPr>
        <w:instrText xml:space="preserve"> REF _Ref174879868 \r \h </w:instrText>
      </w:r>
      <w:r w:rsidR="00F6699E">
        <w:rPr>
          <w:rFonts w:ascii="Times New Roman"/>
          <w:sz w:val="20"/>
          <w:szCs w:val="20"/>
          <w:lang w:bidi="hi-IN"/>
        </w:rPr>
      </w:r>
      <w:r w:rsidR="00F6699E">
        <w:rPr>
          <w:rFonts w:ascii="Times New Roman"/>
          <w:sz w:val="20"/>
          <w:szCs w:val="20"/>
          <w:lang w:bidi="hi-IN"/>
        </w:rPr>
        <w:fldChar w:fldCharType="separate"/>
      </w:r>
      <w:r w:rsidR="001F2757">
        <w:rPr>
          <w:rFonts w:ascii="Times New Roman"/>
          <w:sz w:val="20"/>
          <w:szCs w:val="20"/>
          <w:lang w:bidi="hi-IN"/>
        </w:rPr>
        <w:t>[11]</w:t>
      </w:r>
      <w:r w:rsidR="00F6699E">
        <w:rPr>
          <w:rFonts w:ascii="Times New Roman"/>
          <w:sz w:val="20"/>
          <w:szCs w:val="20"/>
          <w:lang w:bidi="hi-IN"/>
        </w:rPr>
        <w:fldChar w:fldCharType="end"/>
      </w:r>
      <w:r w:rsidR="00F6699E">
        <w:rPr>
          <w:rFonts w:ascii="Times New Roman"/>
          <w:sz w:val="20"/>
          <w:szCs w:val="20"/>
          <w:lang w:bidi="hi-IN"/>
        </w:rPr>
        <w:fldChar w:fldCharType="begin"/>
      </w:r>
      <w:r w:rsidR="001F2757">
        <w:rPr>
          <w:rFonts w:ascii="Times New Roman"/>
          <w:sz w:val="20"/>
          <w:szCs w:val="20"/>
          <w:lang w:bidi="hi-IN"/>
        </w:rPr>
        <w:instrText xml:space="preserve"> REF _Ref174879869 \r \h </w:instrText>
      </w:r>
      <w:r w:rsidR="00F6699E">
        <w:rPr>
          <w:rFonts w:ascii="Times New Roman"/>
          <w:sz w:val="20"/>
          <w:szCs w:val="20"/>
          <w:lang w:bidi="hi-IN"/>
        </w:rPr>
      </w:r>
      <w:r w:rsidR="00F6699E">
        <w:rPr>
          <w:rFonts w:ascii="Times New Roman"/>
          <w:sz w:val="20"/>
          <w:szCs w:val="20"/>
          <w:lang w:bidi="hi-IN"/>
        </w:rPr>
        <w:fldChar w:fldCharType="separate"/>
      </w:r>
      <w:r w:rsidR="001F2757">
        <w:rPr>
          <w:rFonts w:ascii="Times New Roman"/>
          <w:sz w:val="20"/>
          <w:szCs w:val="20"/>
          <w:lang w:bidi="hi-IN"/>
        </w:rPr>
        <w:t>[12]</w:t>
      </w:r>
      <w:r w:rsidR="00F6699E">
        <w:rPr>
          <w:rFonts w:ascii="Times New Roman"/>
          <w:sz w:val="20"/>
          <w:szCs w:val="20"/>
          <w:lang w:bidi="hi-IN"/>
        </w:rPr>
        <w:fldChar w:fldCharType="end"/>
      </w:r>
      <w:r w:rsidRPr="00CD35EE">
        <w:rPr>
          <w:rFonts w:ascii="Times New Roman"/>
          <w:sz w:val="20"/>
          <w:szCs w:val="20"/>
          <w:lang w:bidi="hi-IN"/>
        </w:rPr>
        <w:t>.</w:t>
      </w:r>
    </w:p>
    <w:p w:rsidR="00166B6C" w:rsidRDefault="00166B6C" w:rsidP="00166B6C">
      <w:pPr>
        <w:spacing w:after="0" w:line="240" w:lineRule="auto"/>
        <w:ind w:firstLine="720"/>
        <w:jc w:val="both"/>
        <w:rPr>
          <w:rFonts w:ascii="Times New Roman"/>
          <w:sz w:val="20"/>
          <w:szCs w:val="20"/>
          <w:lang w:bidi="hi-IN"/>
        </w:rPr>
      </w:pPr>
      <w:r w:rsidRPr="009A20B3">
        <w:rPr>
          <w:rFonts w:ascii="Times New Roman"/>
          <w:sz w:val="20"/>
          <w:szCs w:val="20"/>
          <w:lang w:bidi="hi-IN"/>
        </w:rPr>
        <w:t xml:space="preserve">The coordinates of a color in a visually uniform color space may be used to calculate the deviation of a </w:t>
      </w:r>
      <w:r w:rsidRPr="009A20B3">
        <w:rPr>
          <w:rFonts w:ascii="Times New Roman"/>
          <w:sz w:val="20"/>
          <w:szCs w:val="20"/>
          <w:lang w:bidi="hi-IN"/>
        </w:rPr>
        <w:lastRenderedPageBreak/>
        <w:t>color from a chosenreference point</w:t>
      </w:r>
      <w:r w:rsidR="006F1643" w:rsidRPr="009A20B3">
        <w:rPr>
          <w:rFonts w:ascii="Times New Roman"/>
          <w:sz w:val="20"/>
          <w:szCs w:val="20"/>
          <w:lang w:bidi="hi-IN"/>
        </w:rPr>
        <w:t>.</w:t>
      </w:r>
      <w:r w:rsidRPr="009A20B3">
        <w:rPr>
          <w:rFonts w:ascii="Times New Roman"/>
          <w:sz w:val="20"/>
          <w:szCs w:val="20"/>
          <w:lang w:bidi="hi-IN"/>
        </w:rPr>
        <w:t xml:space="preserve"> The composite change, or difference in color between two points in the CIE </w:t>
      </w:r>
      <w:r w:rsidRPr="009A20B3">
        <w:rPr>
          <w:rFonts w:ascii="Times New Roman"/>
          <w:i/>
          <w:sz w:val="20"/>
          <w:szCs w:val="20"/>
          <w:lang w:bidi="hi-IN"/>
        </w:rPr>
        <w:t>Lab</w:t>
      </w:r>
      <w:r w:rsidRPr="009A20B3">
        <w:rPr>
          <w:rFonts w:ascii="Times New Roman"/>
          <w:sz w:val="20"/>
          <w:szCs w:val="20"/>
          <w:lang w:bidi="hi-IN"/>
        </w:rPr>
        <w:t xml:space="preserve"> color space (</w:t>
      </w:r>
      <w:r w:rsidRPr="009A20B3">
        <w:rPr>
          <w:rFonts w:ascii="Times New Roman"/>
          <w:sz w:val="20"/>
          <w:szCs w:val="20"/>
          <w:lang w:bidi="hi-IN"/>
        </w:rPr>
        <w:t>Δ</w:t>
      </w:r>
      <w:r w:rsidRPr="009A20B3">
        <w:rPr>
          <w:rFonts w:ascii="Times New Roman"/>
          <w:i/>
          <w:sz w:val="20"/>
          <w:szCs w:val="20"/>
          <w:lang w:bidi="hi-IN"/>
        </w:rPr>
        <w:t>E</w:t>
      </w:r>
      <w:r w:rsidRPr="009A20B3">
        <w:rPr>
          <w:rFonts w:ascii="Times New Roman"/>
          <w:sz w:val="20"/>
          <w:szCs w:val="20"/>
          <w:lang w:bidi="hi-IN"/>
        </w:rPr>
        <w:t>*)</w:t>
      </w:r>
      <w:r w:rsidR="00482F36" w:rsidRPr="009A20B3">
        <w:rPr>
          <w:rFonts w:ascii="Times New Roman"/>
          <w:sz w:val="20"/>
          <w:szCs w:val="20"/>
          <w:lang w:bidi="hi-IN"/>
        </w:rPr>
        <w:t xml:space="preserve">, using the difference in the individual color components </w:t>
      </w:r>
      <w:r w:rsidR="00482F36" w:rsidRPr="009A20B3">
        <w:rPr>
          <w:rFonts w:ascii="Times New Roman"/>
          <w:i/>
          <w:sz w:val="20"/>
          <w:szCs w:val="20"/>
          <w:lang w:bidi="hi-IN"/>
        </w:rPr>
        <w:t>L</w:t>
      </w:r>
      <w:r w:rsidR="00482F36" w:rsidRPr="009A20B3">
        <w:rPr>
          <w:rFonts w:ascii="Times New Roman"/>
          <w:sz w:val="20"/>
          <w:szCs w:val="20"/>
          <w:lang w:bidi="hi-IN"/>
        </w:rPr>
        <w:t xml:space="preserve">*, </w:t>
      </w:r>
      <w:r w:rsidR="00482F36" w:rsidRPr="009A20B3">
        <w:rPr>
          <w:rFonts w:ascii="Times New Roman"/>
          <w:i/>
          <w:sz w:val="20"/>
          <w:szCs w:val="20"/>
          <w:lang w:bidi="hi-IN"/>
        </w:rPr>
        <w:t>a</w:t>
      </w:r>
      <w:r w:rsidR="00482F36" w:rsidRPr="009A20B3">
        <w:rPr>
          <w:rFonts w:ascii="Times New Roman"/>
          <w:sz w:val="20"/>
          <w:szCs w:val="20"/>
          <w:lang w:bidi="hi-IN"/>
        </w:rPr>
        <w:t xml:space="preserve">*, and </w:t>
      </w:r>
      <w:r w:rsidR="00482F36" w:rsidRPr="009A20B3">
        <w:rPr>
          <w:rFonts w:ascii="Times New Roman"/>
          <w:i/>
          <w:sz w:val="20"/>
          <w:szCs w:val="20"/>
          <w:lang w:bidi="hi-IN"/>
        </w:rPr>
        <w:t>b</w:t>
      </w:r>
      <w:r w:rsidR="00482F36" w:rsidRPr="009A20B3">
        <w:rPr>
          <w:rFonts w:ascii="Times New Roman"/>
          <w:sz w:val="20"/>
          <w:szCs w:val="20"/>
          <w:lang w:bidi="hi-IN"/>
        </w:rPr>
        <w:t>*,</w:t>
      </w:r>
      <w:r w:rsidRPr="009A20B3">
        <w:rPr>
          <w:rFonts w:ascii="Times New Roman"/>
          <w:sz w:val="20"/>
          <w:szCs w:val="20"/>
          <w:lang w:bidi="hi-IN"/>
        </w:rPr>
        <w:t xml:space="preserve"> can be calculated as a simple Euclidian distance in space </w:t>
      </w:r>
      <w:fldSimple w:instr=" REF _Ref174821928 \r \h  \* MERGEFORMAT ">
        <w:r w:rsidR="001F2757" w:rsidRPr="009A20B3">
          <w:rPr>
            <w:rFonts w:ascii="Times New Roman"/>
            <w:sz w:val="20"/>
            <w:szCs w:val="20"/>
            <w:lang w:bidi="hi-IN"/>
          </w:rPr>
          <w:t>[5]</w:t>
        </w:r>
      </w:fldSimple>
      <w:fldSimple w:instr=" REF _Ref174828739 \r \h  \* MERGEFORMAT ">
        <w:r w:rsidR="00B50974" w:rsidRPr="009A20B3">
          <w:rPr>
            <w:rFonts w:ascii="Times New Roman"/>
            <w:sz w:val="20"/>
            <w:szCs w:val="20"/>
            <w:lang w:bidi="hi-IN"/>
          </w:rPr>
          <w:t>[7]</w:t>
        </w:r>
      </w:fldSimple>
      <w:fldSimple w:instr=" REF _Ref174828742 \r \h  \* MERGEFORMAT ">
        <w:r w:rsidR="001F2757" w:rsidRPr="009A20B3">
          <w:rPr>
            <w:rFonts w:ascii="Times New Roman"/>
            <w:sz w:val="20"/>
            <w:szCs w:val="20"/>
            <w:lang w:bidi="hi-IN"/>
          </w:rPr>
          <w:t>[9]</w:t>
        </w:r>
      </w:fldSimple>
      <w:fldSimple w:instr=" REF _Ref174879869 \r \h  \* MERGEFORMAT ">
        <w:r w:rsidR="00B50974" w:rsidRPr="009A20B3">
          <w:rPr>
            <w:rFonts w:ascii="Times New Roman"/>
            <w:sz w:val="20"/>
            <w:szCs w:val="20"/>
            <w:lang w:bidi="hi-IN"/>
          </w:rPr>
          <w:t>[12]</w:t>
        </w:r>
      </w:fldSimple>
      <w:fldSimple w:instr=" REF _Ref174895374 \r \h  \* MERGEFORMAT ">
        <w:r w:rsidR="00B50974" w:rsidRPr="009A20B3">
          <w:rPr>
            <w:rFonts w:ascii="Times New Roman"/>
            <w:sz w:val="20"/>
            <w:szCs w:val="20"/>
            <w:lang w:bidi="hi-IN"/>
          </w:rPr>
          <w:t>[1</w:t>
        </w:r>
        <w:r w:rsidR="001F2757" w:rsidRPr="009A20B3">
          <w:rPr>
            <w:rFonts w:ascii="Times New Roman"/>
            <w:sz w:val="20"/>
            <w:szCs w:val="20"/>
            <w:lang w:bidi="hi-IN"/>
          </w:rPr>
          <w:t>3</w:t>
        </w:r>
        <w:r w:rsidR="00B50974" w:rsidRPr="009A20B3">
          <w:rPr>
            <w:rFonts w:ascii="Times New Roman"/>
            <w:sz w:val="20"/>
            <w:szCs w:val="20"/>
            <w:lang w:bidi="hi-IN"/>
          </w:rPr>
          <w:t>]</w:t>
        </w:r>
      </w:fldSimple>
      <w:r w:rsidRPr="009A20B3">
        <w:rPr>
          <w:rFonts w:ascii="Times New Roman"/>
          <w:sz w:val="20"/>
          <w:szCs w:val="20"/>
          <w:lang w:bidi="hi-IN"/>
        </w:rPr>
        <w:t>.</w:t>
      </w:r>
    </w:p>
    <w:p w:rsidR="00C20FD7" w:rsidRDefault="00C20FD7" w:rsidP="009A20B3">
      <w:pPr>
        <w:spacing w:after="0" w:line="240" w:lineRule="auto"/>
        <w:ind w:firstLine="720"/>
        <w:jc w:val="center"/>
        <w:rPr>
          <w:rFonts w:ascii="Times New Roman"/>
          <w:sz w:val="20"/>
          <w:szCs w:val="20"/>
          <w:lang w:bidi="hi-IN"/>
        </w:rPr>
      </w:pPr>
      <w:r>
        <w:rPr>
          <w:rFonts w:ascii="Times New Roman"/>
          <w:noProof/>
          <w:sz w:val="20"/>
          <w:szCs w:val="20"/>
          <w:lang w:val="mk-MK" w:eastAsia="mk-MK"/>
        </w:rPr>
        <w:drawing>
          <wp:inline distT="0" distB="0" distL="0" distR="0">
            <wp:extent cx="3323771" cy="19433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E Lab_Fig.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5059" cy="1961607"/>
                    </a:xfrm>
                    <a:prstGeom prst="rect">
                      <a:avLst/>
                    </a:prstGeom>
                  </pic:spPr>
                </pic:pic>
              </a:graphicData>
            </a:graphic>
          </wp:inline>
        </w:drawing>
      </w:r>
    </w:p>
    <w:p w:rsidR="00166B6C" w:rsidRDefault="00166B6C" w:rsidP="00166B6C">
      <w:pPr>
        <w:spacing w:after="0" w:line="240" w:lineRule="auto"/>
        <w:jc w:val="center"/>
        <w:rPr>
          <w:rFonts w:ascii="Times New Roman"/>
          <w:sz w:val="20"/>
          <w:szCs w:val="20"/>
          <w:lang w:bidi="hi-IN"/>
        </w:rPr>
      </w:pPr>
    </w:p>
    <w:p w:rsidR="00166B6C" w:rsidRDefault="00166B6C" w:rsidP="00166B6C">
      <w:pPr>
        <w:spacing w:after="0" w:line="240" w:lineRule="auto"/>
        <w:jc w:val="center"/>
        <w:rPr>
          <w:rFonts w:ascii="Times New Roman"/>
          <w:b/>
          <w:bCs/>
          <w:sz w:val="20"/>
          <w:szCs w:val="20"/>
          <w:lang w:bidi="hi-IN"/>
        </w:rPr>
      </w:pPr>
      <w:r w:rsidRPr="00D743BE">
        <w:rPr>
          <w:rFonts w:ascii="Times New Roman"/>
          <w:b/>
          <w:bCs/>
          <w:sz w:val="20"/>
          <w:szCs w:val="20"/>
        </w:rPr>
        <w:t xml:space="preserve">Fig. </w:t>
      </w:r>
      <w:r w:rsidR="003B008A">
        <w:rPr>
          <w:rFonts w:ascii="Times New Roman"/>
          <w:b/>
          <w:bCs/>
          <w:sz w:val="20"/>
          <w:szCs w:val="20"/>
        </w:rPr>
        <w:t>1</w:t>
      </w:r>
      <w:r w:rsidRPr="00D743BE">
        <w:rPr>
          <w:rFonts w:ascii="Times New Roman"/>
          <w:b/>
          <w:bCs/>
          <w:sz w:val="20"/>
          <w:szCs w:val="20"/>
        </w:rPr>
        <w:t xml:space="preserve">. </w:t>
      </w:r>
      <w:r w:rsidRPr="00D743BE">
        <w:rPr>
          <w:rFonts w:ascii="Times New Roman"/>
          <w:b/>
          <w:bCs/>
          <w:sz w:val="20"/>
          <w:szCs w:val="20"/>
          <w:lang w:bidi="hi-IN"/>
        </w:rPr>
        <w:t xml:space="preserve">CIE </w:t>
      </w:r>
      <w:r w:rsidRPr="00D743BE">
        <w:rPr>
          <w:rFonts w:ascii="Times New Roman"/>
          <w:b/>
          <w:bCs/>
          <w:i/>
          <w:sz w:val="20"/>
          <w:szCs w:val="20"/>
          <w:lang w:bidi="hi-IN"/>
        </w:rPr>
        <w:t>Lab</w:t>
      </w:r>
      <w:r>
        <w:rPr>
          <w:rFonts w:ascii="Times New Roman"/>
          <w:b/>
          <w:bCs/>
          <w:sz w:val="20"/>
          <w:szCs w:val="20"/>
          <w:lang w:bidi="hi-IN"/>
        </w:rPr>
        <w:t xml:space="preserve"> color space (CIELAB). </w:t>
      </w:r>
    </w:p>
    <w:p w:rsidR="00114A9C" w:rsidRDefault="00166B6C" w:rsidP="00166B6C">
      <w:pPr>
        <w:spacing w:after="0" w:line="240" w:lineRule="auto"/>
        <w:jc w:val="both"/>
        <w:rPr>
          <w:rFonts w:ascii="Times New Roman"/>
          <w:sz w:val="18"/>
          <w:szCs w:val="18"/>
          <w:lang w:bidi="hi-IN"/>
        </w:rPr>
      </w:pPr>
      <w:r w:rsidRPr="009A20B3">
        <w:rPr>
          <w:rFonts w:ascii="Times New Roman"/>
          <w:sz w:val="18"/>
          <w:szCs w:val="18"/>
          <w:lang w:bidi="hi-IN"/>
        </w:rPr>
        <w:t xml:space="preserve">Adapted from source: </w:t>
      </w:r>
      <w:r w:rsidRPr="009A20B3">
        <w:rPr>
          <w:rFonts w:ascii="Times New Roman"/>
          <w:sz w:val="18"/>
          <w:szCs w:val="18"/>
          <w:lang w:bidi="hi-IN"/>
        </w:rPr>
        <w:t>“</w:t>
      </w:r>
      <w:r w:rsidRPr="009A20B3">
        <w:rPr>
          <w:rFonts w:ascii="Times New Roman"/>
          <w:sz w:val="18"/>
          <w:szCs w:val="18"/>
          <w:lang w:bidi="hi-IN"/>
        </w:rPr>
        <w:t>Validation of an Instrumental Measuring Procedure According to the European Pharmacopoeia Chapter 2.2.2</w:t>
      </w:r>
      <w:r w:rsidRPr="009A20B3">
        <w:rPr>
          <w:rFonts w:ascii="Times New Roman" w:hAnsi="Times New Roman"/>
          <w:sz w:val="18"/>
          <w:szCs w:val="18"/>
        </w:rPr>
        <w:t xml:space="preserve">”, </w:t>
      </w:r>
      <w:r w:rsidRPr="009A20B3">
        <w:rPr>
          <w:rFonts w:ascii="Times New Roman"/>
          <w:sz w:val="18"/>
          <w:szCs w:val="18"/>
        </w:rPr>
        <w:t>2016</w:t>
      </w:r>
      <w:r w:rsidRPr="009A20B3">
        <w:rPr>
          <w:rFonts w:ascii="Times New Roman" w:hAnsi="Times New Roman"/>
          <w:sz w:val="18"/>
          <w:szCs w:val="18"/>
        </w:rPr>
        <w:t xml:space="preserve">, </w:t>
      </w:r>
      <w:r w:rsidRPr="009A20B3">
        <w:rPr>
          <w:rFonts w:ascii="Times New Roman"/>
          <w:sz w:val="18"/>
          <w:szCs w:val="18"/>
          <w:lang w:bidi="hi-IN"/>
        </w:rPr>
        <w:t>Hach Lange GmbH, Validation report LICO 690 - Pharm. Eur V2016-02. Retrieved from Hach website:</w:t>
      </w:r>
    </w:p>
    <w:p w:rsidR="00166B6C" w:rsidRPr="009A20B3" w:rsidRDefault="00166B6C" w:rsidP="00166B6C">
      <w:pPr>
        <w:spacing w:after="0" w:line="240" w:lineRule="auto"/>
        <w:jc w:val="both"/>
        <w:rPr>
          <w:rFonts w:ascii="Times New Roman"/>
          <w:sz w:val="18"/>
          <w:szCs w:val="18"/>
          <w:lang w:bidi="hi-IN"/>
        </w:rPr>
      </w:pPr>
      <w:r w:rsidRPr="009A20B3">
        <w:rPr>
          <w:rFonts w:ascii="Times New Roman"/>
          <w:sz w:val="18"/>
          <w:szCs w:val="18"/>
          <w:lang w:bidi="hi-IN"/>
        </w:rPr>
        <w:t>https://info.hach.com/rs/463-MOY-364/images/Validation%20LICO%20690%20PhEur%20V02_E%20%281%29.pdf</w:t>
      </w:r>
      <w:fldSimple w:instr=" REF _Ref174971188 \r \h  \* MERGEFORMAT ">
        <w:r w:rsidR="001F2757" w:rsidRPr="009A20B3">
          <w:rPr>
            <w:rFonts w:ascii="Times New Roman" w:hAnsi="Times New Roman" w:cs="Times New Roman"/>
            <w:color w:val="auto"/>
            <w:sz w:val="18"/>
            <w:szCs w:val="18"/>
            <w:lang w:bidi="hi-IN"/>
          </w:rPr>
          <w:t>[19]</w:t>
        </w:r>
      </w:fldSimple>
      <w:r w:rsidRPr="009A20B3">
        <w:rPr>
          <w:rFonts w:ascii="Times New Roman" w:hAnsi="Times New Roman" w:cs="Times New Roman"/>
          <w:color w:val="auto"/>
          <w:sz w:val="18"/>
          <w:szCs w:val="18"/>
          <w:lang w:bidi="hi-IN"/>
        </w:rPr>
        <w:t>.</w:t>
      </w:r>
    </w:p>
    <w:p w:rsidR="00166B6C" w:rsidRPr="00D21FE4" w:rsidRDefault="00166B6C" w:rsidP="00D21FE4">
      <w:pPr>
        <w:pStyle w:val="Normal1"/>
        <w:spacing w:after="0" w:line="240" w:lineRule="auto"/>
        <w:ind w:firstLine="720"/>
        <w:jc w:val="both"/>
        <w:rPr>
          <w:rFonts w:ascii="Times New Roman" w:eastAsia="Times New Roman" w:hAnsi="Times New Roman" w:cs="Times New Roman"/>
          <w:color w:val="auto"/>
          <w:sz w:val="20"/>
          <w:szCs w:val="20"/>
        </w:rPr>
      </w:pPr>
    </w:p>
    <w:p w:rsidR="00D21FE4" w:rsidRPr="009A20B3" w:rsidRDefault="00482F36" w:rsidP="00D21FE4">
      <w:pPr>
        <w:pStyle w:val="Normal1"/>
        <w:spacing w:after="0" w:line="240" w:lineRule="auto"/>
        <w:ind w:firstLine="720"/>
        <w:jc w:val="both"/>
        <w:rPr>
          <w:rFonts w:ascii="Times New Roman" w:eastAsia="Times New Roman" w:hAnsi="Times New Roman" w:cs="Times New Roman"/>
          <w:color w:val="auto"/>
          <w:sz w:val="20"/>
          <w:szCs w:val="20"/>
        </w:rPr>
      </w:pPr>
      <w:r w:rsidRPr="009A20B3">
        <w:rPr>
          <w:rFonts w:ascii="Times New Roman" w:eastAsia="Times New Roman" w:hAnsi="Times New Roman" w:cs="Times New Roman"/>
          <w:color w:val="auto"/>
          <w:sz w:val="20"/>
          <w:szCs w:val="20"/>
        </w:rPr>
        <w:t>Despite its everyday use in a variety of fields, the instrumental color measurement, t</w:t>
      </w:r>
      <w:r w:rsidR="00D21FE4" w:rsidRPr="009A20B3">
        <w:rPr>
          <w:rFonts w:ascii="Times New Roman" w:eastAsia="Times New Roman" w:hAnsi="Times New Roman" w:cs="Times New Roman"/>
          <w:color w:val="auto"/>
          <w:sz w:val="20"/>
          <w:szCs w:val="20"/>
        </w:rPr>
        <w:t xml:space="preserve">o this day, has not become a </w:t>
      </w:r>
      <w:r w:rsidR="0065339E" w:rsidRPr="009A20B3">
        <w:rPr>
          <w:rFonts w:ascii="Times New Roman" w:eastAsia="Times New Roman" w:hAnsi="Times New Roman" w:cs="Times New Roman"/>
          <w:color w:val="auto"/>
          <w:sz w:val="20"/>
          <w:szCs w:val="20"/>
        </w:rPr>
        <w:t xml:space="preserve">routine </w:t>
      </w:r>
      <w:r w:rsidR="00D21FE4" w:rsidRPr="009A20B3">
        <w:rPr>
          <w:rFonts w:ascii="Times New Roman" w:eastAsia="Times New Roman" w:hAnsi="Times New Roman" w:cs="Times New Roman"/>
          <w:color w:val="auto"/>
          <w:sz w:val="20"/>
          <w:szCs w:val="20"/>
        </w:rPr>
        <w:t xml:space="preserve">method in the quality control of active pharmaceutical ingredients, excipients and finished pharmaceutical products [2] as the visual color determination. According to the </w:t>
      </w:r>
      <w:r w:rsidR="0065339E" w:rsidRPr="009A20B3">
        <w:rPr>
          <w:rFonts w:ascii="Times New Roman" w:eastAsia="Times New Roman" w:hAnsi="Times New Roman" w:cs="Times New Roman"/>
          <w:color w:val="auto"/>
          <w:sz w:val="20"/>
          <w:szCs w:val="20"/>
        </w:rPr>
        <w:t>available data</w:t>
      </w:r>
      <w:r w:rsidR="00954D48" w:rsidRPr="009A20B3">
        <w:rPr>
          <w:rFonts w:ascii="Times New Roman" w:eastAsia="Times New Roman" w:hAnsi="Times New Roman" w:cs="Times New Roman"/>
          <w:color w:val="auto"/>
          <w:sz w:val="20"/>
          <w:szCs w:val="20"/>
        </w:rPr>
        <w:t>, the</w:t>
      </w:r>
      <w:r w:rsidR="00D21FE4" w:rsidRPr="009A20B3">
        <w:rPr>
          <w:rFonts w:ascii="Times New Roman" w:eastAsia="Times New Roman" w:hAnsi="Times New Roman" w:cs="Times New Roman"/>
          <w:color w:val="auto"/>
          <w:sz w:val="20"/>
          <w:szCs w:val="20"/>
        </w:rPr>
        <w:t xml:space="preserve"> main reason for this could be that, there are no individual monographs in the USP and Ph. Eur. of active pharmaceutical ingredients, excipients or finished pharmaceutical products that require appearance/color of solution to be determined instrumentally</w:t>
      </w:r>
      <w:r w:rsidR="0038271D" w:rsidRPr="009A20B3">
        <w:rPr>
          <w:rFonts w:ascii="Times New Roman" w:eastAsia="Times New Roman" w:hAnsi="Times New Roman" w:cs="Times New Roman"/>
          <w:color w:val="auto"/>
          <w:sz w:val="20"/>
          <w:szCs w:val="20"/>
        </w:rPr>
        <w:t>, except for certain packaging materials</w:t>
      </w:r>
      <w:r w:rsidR="00D21FE4" w:rsidRPr="009A20B3">
        <w:rPr>
          <w:rFonts w:ascii="Times New Roman" w:eastAsia="Times New Roman" w:hAnsi="Times New Roman" w:cs="Times New Roman"/>
          <w:color w:val="auto"/>
          <w:sz w:val="20"/>
          <w:szCs w:val="20"/>
        </w:rPr>
        <w:t>. Furthermore, mainly it is understood that calculation and interpretation of spectroscopic measurements will require</w:t>
      </w:r>
      <w:r w:rsidR="00954D48" w:rsidRPr="009A20B3">
        <w:rPr>
          <w:rFonts w:ascii="Times New Roman" w:eastAsia="Times New Roman" w:hAnsi="Times New Roman" w:cs="Times New Roman"/>
          <w:color w:val="auto"/>
          <w:sz w:val="20"/>
          <w:szCs w:val="20"/>
        </w:rPr>
        <w:t xml:space="preserve"> the use of</w:t>
      </w:r>
      <w:r w:rsidR="00D21FE4" w:rsidRPr="009A20B3">
        <w:rPr>
          <w:rFonts w:ascii="Times New Roman" w:eastAsia="Times New Roman" w:hAnsi="Times New Roman" w:cs="Times New Roman"/>
          <w:color w:val="auto"/>
          <w:sz w:val="20"/>
          <w:szCs w:val="20"/>
        </w:rPr>
        <w:t xml:space="preserve"> specialized software. Although specialized software for instrumental color measurement offer</w:t>
      </w:r>
      <w:r w:rsidR="00A97267" w:rsidRPr="009A20B3">
        <w:rPr>
          <w:rFonts w:ascii="Times New Roman" w:eastAsia="Times New Roman" w:hAnsi="Times New Roman" w:cs="Times New Roman"/>
          <w:color w:val="auto"/>
          <w:sz w:val="20"/>
          <w:szCs w:val="20"/>
        </w:rPr>
        <w:t>s</w:t>
      </w:r>
      <w:r w:rsidR="00D21FE4" w:rsidRPr="009A20B3">
        <w:rPr>
          <w:rFonts w:ascii="Times New Roman" w:eastAsia="Times New Roman" w:hAnsi="Times New Roman" w:cs="Times New Roman"/>
          <w:color w:val="auto"/>
          <w:sz w:val="20"/>
          <w:szCs w:val="20"/>
        </w:rPr>
        <w:t xml:space="preserve"> convenience of use, financial reasons may stand in the way of the actual implementation of the instrumental method for some routine quality control lab</w:t>
      </w:r>
      <w:r w:rsidR="009F3C73" w:rsidRPr="009A20B3">
        <w:rPr>
          <w:rFonts w:ascii="Times New Roman" w:eastAsia="Times New Roman" w:hAnsi="Times New Roman" w:cs="Times New Roman"/>
          <w:color w:val="auto"/>
          <w:sz w:val="20"/>
          <w:szCs w:val="20"/>
        </w:rPr>
        <w:t>oratorie</w:t>
      </w:r>
      <w:r w:rsidR="00D21FE4" w:rsidRPr="009A20B3">
        <w:rPr>
          <w:rFonts w:ascii="Times New Roman" w:eastAsia="Times New Roman" w:hAnsi="Times New Roman" w:cs="Times New Roman"/>
          <w:color w:val="auto"/>
          <w:sz w:val="20"/>
          <w:szCs w:val="20"/>
        </w:rPr>
        <w:t xml:space="preserve">s, thus still making the visual color assessment the more applicable method. </w:t>
      </w:r>
      <w:r w:rsidR="00954D48" w:rsidRPr="009A20B3">
        <w:rPr>
          <w:rFonts w:ascii="Times New Roman" w:eastAsia="Times New Roman" w:hAnsi="Times New Roman" w:cs="Times New Roman"/>
          <w:color w:val="auto"/>
          <w:sz w:val="20"/>
          <w:szCs w:val="20"/>
        </w:rPr>
        <w:t>Considering that</w:t>
      </w:r>
      <w:r w:rsidR="00D21FE4" w:rsidRPr="009A20B3">
        <w:rPr>
          <w:rFonts w:ascii="Times New Roman" w:eastAsia="Times New Roman" w:hAnsi="Times New Roman" w:cs="Times New Roman"/>
          <w:color w:val="auto"/>
          <w:sz w:val="20"/>
          <w:szCs w:val="20"/>
        </w:rPr>
        <w:t xml:space="preserve"> for any endeavor dedication is needed, it is nevertheless not too laborious to conduct the calculations in commonly used statistical software and design the calculator spreadsheets for instrumental color determination for everyday laboratory use, making the instrumental method as easy and accessible for use as the visual method.</w:t>
      </w:r>
    </w:p>
    <w:p w:rsidR="00D21FE4" w:rsidRPr="009A20B3" w:rsidRDefault="002F025E" w:rsidP="00D21FE4">
      <w:pPr>
        <w:pStyle w:val="Normal1"/>
        <w:spacing w:after="0" w:line="240" w:lineRule="auto"/>
        <w:ind w:firstLine="720"/>
        <w:jc w:val="both"/>
        <w:rPr>
          <w:rFonts w:ascii="Times New Roman" w:eastAsia="Times New Roman" w:hAnsi="Times New Roman" w:cs="Times New Roman"/>
          <w:color w:val="auto"/>
          <w:sz w:val="20"/>
          <w:szCs w:val="20"/>
        </w:rPr>
      </w:pPr>
      <w:r w:rsidRPr="009A20B3">
        <w:rPr>
          <w:rFonts w:ascii="Times New Roman" w:eastAsia="Times New Roman" w:hAnsi="Times New Roman" w:cs="Times New Roman"/>
          <w:color w:val="auto"/>
          <w:sz w:val="20"/>
          <w:szCs w:val="20"/>
        </w:rPr>
        <w:t>P</w:t>
      </w:r>
      <w:r w:rsidR="00D21FE4" w:rsidRPr="009A20B3">
        <w:rPr>
          <w:rFonts w:ascii="Times New Roman" w:eastAsia="Times New Roman" w:hAnsi="Times New Roman" w:cs="Times New Roman"/>
          <w:color w:val="auto"/>
          <w:sz w:val="20"/>
          <w:szCs w:val="20"/>
        </w:rPr>
        <w:t xml:space="preserve">harmacopoeias </w:t>
      </w:r>
      <w:r w:rsidR="00BE6ABA" w:rsidRPr="009A20B3">
        <w:rPr>
          <w:rFonts w:ascii="Times New Roman" w:eastAsia="Times New Roman" w:hAnsi="Times New Roman" w:cs="Times New Roman"/>
          <w:color w:val="auto"/>
          <w:sz w:val="20"/>
          <w:szCs w:val="20"/>
        </w:rPr>
        <w:t>do</w:t>
      </w:r>
      <w:r w:rsidR="00D21FE4" w:rsidRPr="009A20B3">
        <w:rPr>
          <w:rFonts w:ascii="Times New Roman" w:eastAsia="Times New Roman" w:hAnsi="Times New Roman" w:cs="Times New Roman"/>
          <w:color w:val="auto"/>
          <w:sz w:val="20"/>
          <w:szCs w:val="20"/>
        </w:rPr>
        <w:t xml:space="preserve">provide </w:t>
      </w:r>
      <w:r w:rsidR="00954D48" w:rsidRPr="009A20B3">
        <w:rPr>
          <w:rFonts w:ascii="Times New Roman" w:eastAsia="Times New Roman" w:hAnsi="Times New Roman" w:cs="Times New Roman"/>
          <w:color w:val="auto"/>
          <w:sz w:val="20"/>
          <w:szCs w:val="20"/>
        </w:rPr>
        <w:t xml:space="preserve">guideline </w:t>
      </w:r>
      <w:r w:rsidR="00D21FE4" w:rsidRPr="009A20B3">
        <w:rPr>
          <w:rFonts w:ascii="Times New Roman" w:eastAsia="Times New Roman" w:hAnsi="Times New Roman" w:cs="Times New Roman"/>
          <w:color w:val="auto"/>
          <w:sz w:val="20"/>
          <w:szCs w:val="20"/>
        </w:rPr>
        <w:t>on the performance</w:t>
      </w:r>
      <w:r w:rsidR="00BE6ABA" w:rsidRPr="009A20B3">
        <w:rPr>
          <w:rFonts w:ascii="Times New Roman" w:eastAsia="Times New Roman" w:hAnsi="Times New Roman" w:cs="Times New Roman"/>
          <w:color w:val="auto"/>
          <w:sz w:val="20"/>
          <w:szCs w:val="20"/>
        </w:rPr>
        <w:t xml:space="preserve"> of the method</w:t>
      </w:r>
      <w:r w:rsidR="00D21FE4" w:rsidRPr="009A20B3">
        <w:rPr>
          <w:rFonts w:ascii="Times New Roman" w:eastAsia="Times New Roman" w:hAnsi="Times New Roman" w:cs="Times New Roman"/>
          <w:color w:val="auto"/>
          <w:sz w:val="20"/>
          <w:szCs w:val="20"/>
        </w:rPr>
        <w:t xml:space="preserve">, </w:t>
      </w:r>
      <w:r w:rsidRPr="009A20B3">
        <w:rPr>
          <w:rFonts w:ascii="Times New Roman" w:eastAsia="Times New Roman" w:hAnsi="Times New Roman" w:cs="Times New Roman"/>
          <w:color w:val="auto"/>
          <w:sz w:val="20"/>
          <w:szCs w:val="20"/>
        </w:rPr>
        <w:t>but</w:t>
      </w:r>
      <w:r w:rsidR="00D21FE4" w:rsidRPr="009A20B3">
        <w:rPr>
          <w:rFonts w:ascii="Times New Roman" w:eastAsia="Times New Roman" w:hAnsi="Times New Roman" w:cs="Times New Roman"/>
          <w:color w:val="auto"/>
          <w:sz w:val="20"/>
          <w:szCs w:val="20"/>
        </w:rPr>
        <w:t xml:space="preserve"> the actual step-by-step implementation of the instrumental method for the first-time user requires an in-depth literature inquiry and understanding of the theory of color measurement, as well as settling some key issues regarding the proper handling of the instrument in the required measurement geometry and assuring its suitability of use for the concrete measurement of color, as well as proper application of the given formulae and correct calculation of the final results.</w:t>
      </w:r>
    </w:p>
    <w:p w:rsidR="00D37D75" w:rsidRPr="009A20B3" w:rsidRDefault="00D21FE4" w:rsidP="0038271D">
      <w:pPr>
        <w:pStyle w:val="Normal1"/>
        <w:spacing w:after="0" w:line="240" w:lineRule="auto"/>
        <w:ind w:firstLine="720"/>
        <w:jc w:val="both"/>
        <w:rPr>
          <w:rFonts w:ascii="Times New Roman" w:eastAsia="Times New Roman" w:hAnsi="Times New Roman" w:cs="Times New Roman"/>
          <w:color w:val="auto"/>
          <w:sz w:val="20"/>
          <w:szCs w:val="20"/>
        </w:rPr>
      </w:pPr>
      <w:r w:rsidRPr="009A20B3">
        <w:rPr>
          <w:rFonts w:ascii="Times New Roman" w:eastAsia="Times New Roman" w:hAnsi="Times New Roman" w:cs="Times New Roman"/>
          <w:color w:val="auto"/>
          <w:sz w:val="20"/>
          <w:szCs w:val="20"/>
        </w:rPr>
        <w:t xml:space="preserve">The aim of this paper </w:t>
      </w:r>
      <w:r w:rsidR="0038271D" w:rsidRPr="009A20B3">
        <w:rPr>
          <w:rFonts w:ascii="Times New Roman" w:eastAsia="Times New Roman" w:hAnsi="Times New Roman" w:cs="Times New Roman"/>
          <w:color w:val="auto"/>
          <w:sz w:val="20"/>
          <w:szCs w:val="20"/>
        </w:rPr>
        <w:t>was</w:t>
      </w:r>
      <w:r w:rsidRPr="009A20B3">
        <w:rPr>
          <w:rFonts w:ascii="Times New Roman" w:eastAsia="Times New Roman" w:hAnsi="Times New Roman" w:cs="Times New Roman"/>
          <w:color w:val="auto"/>
          <w:sz w:val="20"/>
          <w:szCs w:val="20"/>
        </w:rPr>
        <w:t xml:space="preserve"> to facilitate</w:t>
      </w:r>
      <w:r w:rsidR="00954D48" w:rsidRPr="009A20B3">
        <w:rPr>
          <w:rFonts w:ascii="Times New Roman" w:eastAsia="Times New Roman" w:hAnsi="Times New Roman" w:cs="Times New Roman"/>
          <w:color w:val="auto"/>
          <w:sz w:val="20"/>
          <w:szCs w:val="20"/>
        </w:rPr>
        <w:t xml:space="preserve">the </w:t>
      </w:r>
      <w:r w:rsidRPr="009A20B3">
        <w:rPr>
          <w:rFonts w:ascii="Times New Roman" w:eastAsia="Times New Roman" w:hAnsi="Times New Roman" w:cs="Times New Roman"/>
          <w:color w:val="auto"/>
          <w:sz w:val="20"/>
          <w:szCs w:val="20"/>
        </w:rPr>
        <w:t xml:space="preserve">implementation </w:t>
      </w:r>
      <w:r w:rsidR="002F025E" w:rsidRPr="009A20B3">
        <w:rPr>
          <w:rFonts w:ascii="Times New Roman" w:eastAsia="Times New Roman" w:hAnsi="Times New Roman" w:cs="Times New Roman"/>
          <w:color w:val="auto"/>
          <w:sz w:val="20"/>
          <w:szCs w:val="20"/>
        </w:rPr>
        <w:t xml:space="preserve">and interpretation of pharmacopoeial requirements </w:t>
      </w:r>
      <w:r w:rsidRPr="009A20B3">
        <w:rPr>
          <w:rFonts w:ascii="Times New Roman" w:eastAsia="Times New Roman" w:hAnsi="Times New Roman" w:cs="Times New Roman"/>
          <w:color w:val="auto"/>
          <w:sz w:val="20"/>
          <w:szCs w:val="20"/>
        </w:rPr>
        <w:t>of the instrumental color measurement in the quality control lab</w:t>
      </w:r>
      <w:r w:rsidR="002F025E" w:rsidRPr="009A20B3">
        <w:rPr>
          <w:rFonts w:ascii="Times New Roman" w:eastAsia="Times New Roman" w:hAnsi="Times New Roman" w:cs="Times New Roman"/>
          <w:color w:val="auto"/>
          <w:sz w:val="20"/>
          <w:szCs w:val="20"/>
        </w:rPr>
        <w:t>oratory, especially for the first-time user. For that purpose</w:t>
      </w:r>
      <w:r w:rsidR="009F3C73" w:rsidRPr="009A20B3">
        <w:rPr>
          <w:rFonts w:ascii="Times New Roman" w:eastAsia="Times New Roman" w:hAnsi="Times New Roman" w:cs="Times New Roman"/>
          <w:color w:val="auto"/>
          <w:sz w:val="20"/>
          <w:szCs w:val="20"/>
        </w:rPr>
        <w:t>,</w:t>
      </w:r>
      <w:r w:rsidR="002F025E" w:rsidRPr="009A20B3">
        <w:rPr>
          <w:rFonts w:ascii="Times New Roman" w:eastAsia="Times New Roman" w:hAnsi="Times New Roman" w:cs="Times New Roman"/>
          <w:color w:val="auto"/>
          <w:sz w:val="20"/>
          <w:szCs w:val="20"/>
        </w:rPr>
        <w:t xml:space="preserve"> a lay out of</w:t>
      </w:r>
      <w:r w:rsidRPr="009A20B3">
        <w:rPr>
          <w:rFonts w:ascii="Times New Roman" w:eastAsia="Times New Roman" w:hAnsi="Times New Roman" w:cs="Times New Roman"/>
          <w:color w:val="auto"/>
          <w:sz w:val="20"/>
          <w:szCs w:val="20"/>
        </w:rPr>
        <w:t xml:space="preserve"> the step-by-step process</w:t>
      </w:r>
      <w:r w:rsidR="002F025E" w:rsidRPr="009A20B3">
        <w:rPr>
          <w:rFonts w:ascii="Times New Roman" w:eastAsia="Times New Roman" w:hAnsi="Times New Roman" w:cs="Times New Roman"/>
          <w:color w:val="auto"/>
          <w:sz w:val="20"/>
          <w:szCs w:val="20"/>
        </w:rPr>
        <w:t xml:space="preserve"> is presented</w:t>
      </w:r>
      <w:r w:rsidR="0038271D" w:rsidRPr="009A20B3">
        <w:rPr>
          <w:rFonts w:ascii="Times New Roman" w:eastAsia="Times New Roman" w:hAnsi="Times New Roman" w:cs="Times New Roman"/>
          <w:color w:val="auto"/>
          <w:sz w:val="20"/>
          <w:szCs w:val="20"/>
        </w:rPr>
        <w:t>, with focus on themethod performance and assurance of its suitabilityfo</w:t>
      </w:r>
      <w:r w:rsidR="002F025E" w:rsidRPr="009A20B3">
        <w:rPr>
          <w:rFonts w:ascii="Times New Roman" w:eastAsia="Times New Roman" w:hAnsi="Times New Roman" w:cs="Times New Roman"/>
          <w:color w:val="auto"/>
          <w:sz w:val="20"/>
          <w:szCs w:val="20"/>
        </w:rPr>
        <w:t xml:space="preserve">rquality </w:t>
      </w:r>
      <w:r w:rsidR="0038271D" w:rsidRPr="009A20B3">
        <w:rPr>
          <w:rFonts w:ascii="Times New Roman" w:eastAsia="Times New Roman" w:hAnsi="Times New Roman" w:cs="Times New Roman"/>
          <w:color w:val="auto"/>
          <w:sz w:val="20"/>
          <w:szCs w:val="20"/>
        </w:rPr>
        <w:t xml:space="preserve">control of pharmaceutical </w:t>
      </w:r>
      <w:r w:rsidR="002F025E" w:rsidRPr="009A20B3">
        <w:rPr>
          <w:rFonts w:ascii="Times New Roman" w:eastAsia="Times New Roman" w:hAnsi="Times New Roman" w:cs="Times New Roman"/>
          <w:color w:val="auto"/>
          <w:sz w:val="20"/>
          <w:szCs w:val="20"/>
        </w:rPr>
        <w:t>ingredients</w:t>
      </w:r>
      <w:r w:rsidR="0038271D" w:rsidRPr="009A20B3">
        <w:rPr>
          <w:rFonts w:ascii="Times New Roman" w:eastAsia="Times New Roman" w:hAnsi="Times New Roman" w:cs="Times New Roman"/>
          <w:color w:val="auto"/>
          <w:sz w:val="20"/>
          <w:szCs w:val="20"/>
        </w:rPr>
        <w:t xml:space="preserve"> and finished pharmaceutical products.</w:t>
      </w:r>
    </w:p>
    <w:p w:rsidR="003376D3" w:rsidRPr="00FB1C38" w:rsidRDefault="003376D3" w:rsidP="009A20B3">
      <w:pPr>
        <w:pStyle w:val="Normal1"/>
        <w:spacing w:after="0" w:line="240" w:lineRule="auto"/>
        <w:ind w:firstLine="720"/>
        <w:jc w:val="both"/>
        <w:rPr>
          <w:rFonts w:ascii="Times New Roman" w:eastAsia="Times New Roman" w:hAnsi="Times New Roman" w:cs="Times New Roman"/>
          <w:color w:val="auto"/>
          <w:sz w:val="20"/>
          <w:szCs w:val="20"/>
          <w:highlight w:val="white"/>
        </w:rPr>
      </w:pPr>
    </w:p>
    <w:p w:rsidR="00D37D75" w:rsidRPr="003376D3" w:rsidRDefault="008B080E" w:rsidP="003376D3">
      <w:pPr>
        <w:pStyle w:val="Normal1"/>
        <w:numPr>
          <w:ilvl w:val="0"/>
          <w:numId w:val="2"/>
        </w:numPr>
        <w:shd w:val="clear" w:color="auto" w:fill="FFFFFF"/>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rPr>
        <w:t>MATERIALS AND METHODS</w:t>
      </w:r>
      <w:r w:rsidR="00727743" w:rsidRPr="00A516D0">
        <w:rPr>
          <w:rFonts w:ascii="Times New Roman"/>
          <w:b/>
          <w:i/>
          <w:lang w:val="fr-FR"/>
        </w:rPr>
        <w:t> </w:t>
      </w:r>
    </w:p>
    <w:p w:rsidR="00D21FE4" w:rsidRDefault="00D21FE4" w:rsidP="00D21FE4">
      <w:pPr>
        <w:spacing w:after="0" w:line="240" w:lineRule="auto"/>
        <w:jc w:val="both"/>
        <w:rPr>
          <w:rFonts w:ascii="Times New Roman"/>
          <w:sz w:val="20"/>
          <w:szCs w:val="20"/>
        </w:rPr>
      </w:pPr>
      <w:r w:rsidRPr="000036D5">
        <w:rPr>
          <w:rFonts w:ascii="Times New Roman"/>
          <w:b/>
          <w:sz w:val="20"/>
          <w:szCs w:val="20"/>
        </w:rPr>
        <w:t>Chemicals and reagents</w:t>
      </w:r>
      <w:r>
        <w:rPr>
          <w:rFonts w:ascii="Times New Roman"/>
          <w:b/>
          <w:sz w:val="20"/>
          <w:szCs w:val="20"/>
        </w:rPr>
        <w:t>:</w:t>
      </w:r>
    </w:p>
    <w:p w:rsidR="00157084" w:rsidRPr="00157084" w:rsidRDefault="00157084" w:rsidP="00157084">
      <w:pPr>
        <w:widowControl/>
        <w:spacing w:after="0" w:line="240" w:lineRule="auto"/>
        <w:ind w:firstLine="720"/>
        <w:jc w:val="both"/>
        <w:rPr>
          <w:rFonts w:ascii="Times New Roman" w:eastAsia="Times New Roman" w:hAnsi="Times New Roman" w:cs="Times New Roman"/>
          <w:color w:val="auto"/>
          <w:sz w:val="20"/>
          <w:szCs w:val="20"/>
        </w:rPr>
      </w:pPr>
      <w:r w:rsidRPr="00157084">
        <w:rPr>
          <w:rFonts w:ascii="Times New Roman" w:eastAsia="Times New Roman" w:hAnsi="Times New Roman" w:cs="Times New Roman"/>
          <w:color w:val="auto"/>
          <w:sz w:val="20"/>
          <w:szCs w:val="20"/>
        </w:rPr>
        <w:t>Iron trichloride anhydrous (SLR grade), cobalt chloride hexahydrate (AR grade) and copper sulfate pentahydrate (AR grade) were provided by Thermo Fisher Scientific, UK. Hydrochloric acid, concentrated (37%, RPE – ISO – For analysis) was purchased from Carlo Erba, France. Ethanol 96% (Ph. Eur) was provided by Alkaloid Skopje, North Macedonia. Purified water was obtained with an Aqua-Win® Pure Water System (AQUA-WIN WATER CORPORATION, Taiwan) and water for chromatography was obtained with a TKA-LAB Reinstwasser system (Niederelbert, Germany). For investigation of method applicability tested excipients were: sodium benzoate (≥99.5%, AnalaR NORMAPUR® analytical reagent)</w:t>
      </w:r>
      <w:r w:rsidRPr="00157084">
        <w:rPr>
          <w:rFonts w:ascii="Times New Roman" w:eastAsia="Times New Roman" w:hAnsi="Times New Roman" w:cs="Times New Roman"/>
          <w:color w:val="auto"/>
          <w:sz w:val="20"/>
          <w:szCs w:val="20"/>
          <w:lang w:val="mk-MK"/>
        </w:rPr>
        <w:t xml:space="preserve"> purchased from VWR Chemicals</w:t>
      </w:r>
      <w:r w:rsidRPr="00157084">
        <w:rPr>
          <w:rFonts w:ascii="Times New Roman" w:eastAsia="Times New Roman" w:hAnsi="Times New Roman" w:cs="Times New Roman"/>
          <w:color w:val="auto"/>
          <w:sz w:val="20"/>
          <w:szCs w:val="20"/>
        </w:rPr>
        <w:t xml:space="preserve">, citric acid monohydrate (RPE-ACS-ISO - Reag. Ph. Eur. - Reag. USP) and glycerol (RPE-ACS - Reag. USP) obtained by Carlo Erba, France. Tested finished pharmaceutical products were three different dosage forms: </w:t>
      </w:r>
      <w:r w:rsidRPr="00157084">
        <w:rPr>
          <w:rFonts w:ascii="Times New Roman" w:eastAsia="Times New Roman" w:hAnsi="Times New Roman" w:cs="Times New Roman"/>
          <w:color w:val="auto"/>
          <w:sz w:val="20"/>
          <w:szCs w:val="20"/>
        </w:rPr>
        <w:lastRenderedPageBreak/>
        <w:t>diazepam, 10 mg/2 mL solution for injection; topotecan, 4 mg/4 mL concentrate for solution for infusion and esomeprazole, 40 mg/vial powder for solution for injection or infusion, manufactured by three different manufacturers, purchased from local pharmacies.</w:t>
      </w:r>
    </w:p>
    <w:p w:rsidR="00D21FE4" w:rsidRPr="006A7C8A" w:rsidRDefault="00D21FE4" w:rsidP="00D21FE4">
      <w:pPr>
        <w:spacing w:after="0" w:line="240" w:lineRule="auto"/>
        <w:jc w:val="both"/>
        <w:rPr>
          <w:rFonts w:ascii="Times New Roman"/>
          <w:color w:val="4BACC6" w:themeColor="accent5"/>
          <w:sz w:val="20"/>
          <w:szCs w:val="20"/>
        </w:rPr>
      </w:pPr>
    </w:p>
    <w:p w:rsidR="00D21FE4" w:rsidRPr="00A516D0" w:rsidRDefault="00D21FE4" w:rsidP="00D21FE4">
      <w:pPr>
        <w:spacing w:after="0" w:line="240" w:lineRule="auto"/>
        <w:jc w:val="both"/>
        <w:rPr>
          <w:rFonts w:ascii="Times New Roman"/>
          <w:b/>
          <w:sz w:val="20"/>
          <w:szCs w:val="20"/>
        </w:rPr>
      </w:pPr>
      <w:r w:rsidRPr="006439D9">
        <w:rPr>
          <w:rFonts w:ascii="Times New Roman"/>
          <w:b/>
          <w:sz w:val="20"/>
          <w:szCs w:val="20"/>
        </w:rPr>
        <w:t>European Pharmacopoe</w:t>
      </w:r>
      <w:r>
        <w:rPr>
          <w:rFonts w:ascii="Times New Roman"/>
          <w:b/>
          <w:sz w:val="20"/>
          <w:szCs w:val="20"/>
        </w:rPr>
        <w:t>i</w:t>
      </w:r>
      <w:r w:rsidRPr="006439D9">
        <w:rPr>
          <w:rFonts w:ascii="Times New Roman"/>
          <w:b/>
          <w:sz w:val="20"/>
          <w:szCs w:val="20"/>
        </w:rPr>
        <w:t xml:space="preserve">a </w:t>
      </w:r>
      <w:r>
        <w:rPr>
          <w:rFonts w:ascii="Times New Roman"/>
          <w:b/>
          <w:sz w:val="20"/>
          <w:szCs w:val="20"/>
        </w:rPr>
        <w:t>(Ph. Eur.) color reference solutions</w:t>
      </w:r>
      <w:r w:rsidRPr="00A516D0">
        <w:rPr>
          <w:rFonts w:ascii="Times New Roman"/>
          <w:b/>
          <w:sz w:val="20"/>
          <w:szCs w:val="20"/>
        </w:rPr>
        <w:t>:</w:t>
      </w:r>
    </w:p>
    <w:p w:rsidR="00D21FE4" w:rsidRDefault="00D21FE4" w:rsidP="00D21FE4">
      <w:pPr>
        <w:spacing w:after="0" w:line="240" w:lineRule="auto"/>
        <w:jc w:val="both"/>
        <w:rPr>
          <w:rFonts w:ascii="Times New Roman"/>
          <w:sz w:val="20"/>
          <w:szCs w:val="20"/>
        </w:rPr>
      </w:pPr>
      <w:r>
        <w:rPr>
          <w:rFonts w:ascii="Times New Roman"/>
          <w:sz w:val="20"/>
          <w:szCs w:val="20"/>
        </w:rPr>
        <w:t xml:space="preserve">According to Ph.Eur. </w:t>
      </w:r>
      <w:r w:rsidRPr="001B7C50">
        <w:rPr>
          <w:rFonts w:ascii="Times New Roman"/>
          <w:sz w:val="20"/>
          <w:szCs w:val="20"/>
        </w:rPr>
        <w:t>2.2.2., Degree ofColoration of Liqui</w:t>
      </w:r>
      <w:r>
        <w:rPr>
          <w:rFonts w:ascii="Times New Roman"/>
          <w:sz w:val="20"/>
          <w:szCs w:val="20"/>
        </w:rPr>
        <w:t xml:space="preserve">ds </w:t>
      </w:r>
      <w:r w:rsidR="00F6699E">
        <w:rPr>
          <w:rFonts w:ascii="Times New Roman"/>
          <w:sz w:val="20"/>
          <w:szCs w:val="20"/>
        </w:rPr>
        <w:fldChar w:fldCharType="begin"/>
      </w:r>
      <w:r>
        <w:rPr>
          <w:rFonts w:ascii="Times New Roman"/>
          <w:sz w:val="20"/>
          <w:szCs w:val="20"/>
        </w:rPr>
        <w:instrText xml:space="preserve"> REF _Ref174828742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[9]</w:t>
      </w:r>
      <w:r w:rsidR="00F6699E">
        <w:rPr>
          <w:rFonts w:ascii="Times New Roman"/>
          <w:sz w:val="20"/>
          <w:szCs w:val="20"/>
        </w:rPr>
        <w:fldChar w:fldCharType="end"/>
      </w:r>
      <w:r>
        <w:rPr>
          <w:rFonts w:ascii="Times New Roman"/>
          <w:sz w:val="20"/>
          <w:szCs w:val="20"/>
        </w:rPr>
        <w:t>, y</w:t>
      </w:r>
      <w:r w:rsidRPr="001B7C50">
        <w:rPr>
          <w:rFonts w:ascii="Times New Roman"/>
          <w:sz w:val="20"/>
          <w:szCs w:val="20"/>
        </w:rPr>
        <w:t>ellow</w:t>
      </w:r>
      <w:r>
        <w:rPr>
          <w:rFonts w:ascii="Times New Roman"/>
          <w:sz w:val="20"/>
          <w:szCs w:val="20"/>
        </w:rPr>
        <w:t>, red and blue primary</w:t>
      </w:r>
      <w:r w:rsidRPr="001B7C50">
        <w:rPr>
          <w:rFonts w:ascii="Times New Roman"/>
          <w:sz w:val="20"/>
          <w:szCs w:val="20"/>
        </w:rPr>
        <w:t xml:space="preserve"> solution</w:t>
      </w:r>
      <w:r>
        <w:rPr>
          <w:rFonts w:ascii="Times New Roman"/>
          <w:sz w:val="20"/>
          <w:szCs w:val="20"/>
        </w:rPr>
        <w:t>s were prepared</w:t>
      </w:r>
      <w:r w:rsidRPr="001B7C50">
        <w:rPr>
          <w:rFonts w:ascii="Times New Roman"/>
          <w:sz w:val="20"/>
          <w:szCs w:val="20"/>
        </w:rPr>
        <w:t>.</w:t>
      </w:r>
      <w:r>
        <w:rPr>
          <w:rFonts w:ascii="Times New Roman"/>
          <w:sz w:val="20"/>
          <w:szCs w:val="20"/>
        </w:rPr>
        <w:t xml:space="preserve"> These three primary solutions and </w:t>
      </w:r>
      <w:r w:rsidRPr="001B7C50">
        <w:rPr>
          <w:rFonts w:ascii="Times New Roman"/>
          <w:sz w:val="20"/>
          <w:szCs w:val="20"/>
        </w:rPr>
        <w:t>10 g/L HCl</w:t>
      </w:r>
      <w:r>
        <w:rPr>
          <w:rFonts w:ascii="Times New Roman"/>
          <w:sz w:val="20"/>
          <w:szCs w:val="20"/>
        </w:rPr>
        <w:t xml:space="preserve"> were used to prepare five standard solutions:</w:t>
      </w:r>
      <w:r w:rsidRPr="00C13394">
        <w:rPr>
          <w:rFonts w:ascii="Times New Roman"/>
          <w:sz w:val="20"/>
          <w:szCs w:val="20"/>
        </w:rPr>
        <w:t>B (brown), BY (brownish-yellow),Y (yellow), GY (greenish-yellow) and R (red)</w:t>
      </w:r>
      <w:r>
        <w:rPr>
          <w:rFonts w:ascii="Times New Roman"/>
          <w:sz w:val="20"/>
          <w:szCs w:val="20"/>
        </w:rPr>
        <w:t xml:space="preserve">, by mixing the </w:t>
      </w:r>
      <w:r w:rsidRPr="0001276A">
        <w:rPr>
          <w:rFonts w:ascii="Times New Roman"/>
          <w:sz w:val="20"/>
          <w:szCs w:val="20"/>
        </w:rPr>
        <w:t xml:space="preserve">prescribed </w:t>
      </w:r>
      <w:r>
        <w:rPr>
          <w:rFonts w:ascii="Times New Roman"/>
          <w:sz w:val="20"/>
          <w:szCs w:val="20"/>
        </w:rPr>
        <w:t xml:space="preserve">volumes of solutions.Finally, for each color family, the </w:t>
      </w:r>
      <w:r w:rsidRPr="0001276A">
        <w:rPr>
          <w:rFonts w:ascii="Times New Roman"/>
          <w:sz w:val="20"/>
          <w:szCs w:val="20"/>
        </w:rPr>
        <w:t xml:space="preserve">prescribed </w:t>
      </w:r>
      <w:r>
        <w:rPr>
          <w:rFonts w:ascii="Times New Roman"/>
          <w:sz w:val="20"/>
          <w:szCs w:val="20"/>
        </w:rPr>
        <w:t xml:space="preserve">reference solutions for color comparison, 37 in total, were prepared from each of the standard solutions and </w:t>
      </w:r>
      <w:r w:rsidRPr="001B7C50">
        <w:rPr>
          <w:rFonts w:ascii="Times New Roman"/>
          <w:sz w:val="20"/>
          <w:szCs w:val="20"/>
        </w:rPr>
        <w:t>10 g/L HCl</w:t>
      </w:r>
      <w:r>
        <w:rPr>
          <w:rFonts w:ascii="Times New Roman"/>
          <w:sz w:val="20"/>
          <w:szCs w:val="20"/>
        </w:rPr>
        <w:t xml:space="preserve">, mixing the appropriate volumes. </w:t>
      </w:r>
      <w:r w:rsidR="009F3C73">
        <w:rPr>
          <w:rFonts w:ascii="Times New Roman"/>
          <w:sz w:val="20"/>
          <w:szCs w:val="20"/>
        </w:rPr>
        <w:t>R</w:t>
      </w:r>
      <w:r>
        <w:rPr>
          <w:rFonts w:ascii="Times New Roman"/>
          <w:sz w:val="20"/>
          <w:szCs w:val="20"/>
        </w:rPr>
        <w:t xml:space="preserve">eference solutions thus obtained were: </w:t>
      </w:r>
      <w:r w:rsidRPr="009D7EBA">
        <w:rPr>
          <w:rFonts w:ascii="Times New Roman"/>
          <w:sz w:val="20"/>
          <w:szCs w:val="20"/>
        </w:rPr>
        <w:t>B</w:t>
      </w:r>
      <w:r w:rsidRPr="009D7EBA">
        <w:rPr>
          <w:rFonts w:ascii="Times New Roman"/>
          <w:sz w:val="20"/>
          <w:szCs w:val="20"/>
          <w:vertAlign w:val="subscript"/>
        </w:rPr>
        <w:t>1</w:t>
      </w:r>
      <w:r w:rsidRPr="009D7EBA">
        <w:rPr>
          <w:rFonts w:ascii="Times New Roman"/>
          <w:sz w:val="20"/>
          <w:szCs w:val="20"/>
        </w:rPr>
        <w:t>–</w:t>
      </w:r>
      <w:r w:rsidRPr="009D7EBA">
        <w:rPr>
          <w:rFonts w:ascii="Times New Roman"/>
          <w:sz w:val="20"/>
          <w:szCs w:val="20"/>
        </w:rPr>
        <w:t>B</w:t>
      </w:r>
      <w:r w:rsidRPr="009D7EBA">
        <w:rPr>
          <w:rFonts w:ascii="Times New Roman"/>
          <w:sz w:val="20"/>
          <w:szCs w:val="20"/>
          <w:vertAlign w:val="subscript"/>
        </w:rPr>
        <w:t>9</w:t>
      </w:r>
      <w:r w:rsidRPr="009D7EBA">
        <w:rPr>
          <w:rFonts w:ascii="Times New Roman"/>
          <w:sz w:val="20"/>
          <w:szCs w:val="20"/>
        </w:rPr>
        <w:t>, BY</w:t>
      </w:r>
      <w:r w:rsidRPr="009D7EBA">
        <w:rPr>
          <w:rFonts w:ascii="Times New Roman"/>
          <w:sz w:val="20"/>
          <w:szCs w:val="20"/>
          <w:vertAlign w:val="subscript"/>
        </w:rPr>
        <w:t>1</w:t>
      </w:r>
      <w:r w:rsidRPr="009D7EBA">
        <w:rPr>
          <w:rFonts w:ascii="Times New Roman"/>
          <w:sz w:val="20"/>
          <w:szCs w:val="20"/>
        </w:rPr>
        <w:t>-BY</w:t>
      </w:r>
      <w:r w:rsidRPr="009D7EBA">
        <w:rPr>
          <w:rFonts w:ascii="Times New Roman"/>
          <w:sz w:val="20"/>
          <w:szCs w:val="20"/>
          <w:vertAlign w:val="subscript"/>
        </w:rPr>
        <w:t>7</w:t>
      </w:r>
      <w:r w:rsidRPr="009D7EBA">
        <w:rPr>
          <w:rFonts w:ascii="Times New Roman"/>
          <w:sz w:val="20"/>
          <w:szCs w:val="20"/>
        </w:rPr>
        <w:t>, Y</w:t>
      </w:r>
      <w:r w:rsidRPr="009D7EBA">
        <w:rPr>
          <w:rFonts w:ascii="Times New Roman"/>
          <w:sz w:val="20"/>
          <w:szCs w:val="20"/>
          <w:vertAlign w:val="subscript"/>
        </w:rPr>
        <w:t>1</w:t>
      </w:r>
      <w:r w:rsidRPr="009D7EBA">
        <w:rPr>
          <w:rFonts w:ascii="Times New Roman"/>
          <w:sz w:val="20"/>
          <w:szCs w:val="20"/>
        </w:rPr>
        <w:t>-Y</w:t>
      </w:r>
      <w:r w:rsidRPr="009D7EBA">
        <w:rPr>
          <w:rFonts w:ascii="Times New Roman"/>
          <w:sz w:val="20"/>
          <w:szCs w:val="20"/>
          <w:vertAlign w:val="subscript"/>
        </w:rPr>
        <w:t>7</w:t>
      </w:r>
      <w:r w:rsidRPr="009D7EBA">
        <w:rPr>
          <w:rFonts w:ascii="Times New Roman"/>
          <w:sz w:val="20"/>
          <w:szCs w:val="20"/>
        </w:rPr>
        <w:t>, GY</w:t>
      </w:r>
      <w:r w:rsidRPr="009D7EBA">
        <w:rPr>
          <w:rFonts w:ascii="Times New Roman"/>
          <w:sz w:val="20"/>
          <w:szCs w:val="20"/>
          <w:vertAlign w:val="subscript"/>
        </w:rPr>
        <w:t>1</w:t>
      </w:r>
      <w:r w:rsidRPr="009D7EBA">
        <w:rPr>
          <w:rFonts w:ascii="Times New Roman"/>
          <w:sz w:val="20"/>
          <w:szCs w:val="20"/>
        </w:rPr>
        <w:t>-GY</w:t>
      </w:r>
      <w:r w:rsidRPr="009D7EBA">
        <w:rPr>
          <w:rFonts w:ascii="Times New Roman"/>
          <w:sz w:val="20"/>
          <w:szCs w:val="20"/>
          <w:vertAlign w:val="subscript"/>
        </w:rPr>
        <w:t>7</w:t>
      </w:r>
      <w:r w:rsidRPr="009D7EBA">
        <w:rPr>
          <w:rFonts w:ascii="Times New Roman"/>
          <w:sz w:val="20"/>
          <w:szCs w:val="20"/>
        </w:rPr>
        <w:t xml:space="preserve"> and R</w:t>
      </w:r>
      <w:r w:rsidRPr="009D7EBA">
        <w:rPr>
          <w:rFonts w:ascii="Times New Roman"/>
          <w:sz w:val="20"/>
          <w:szCs w:val="20"/>
          <w:vertAlign w:val="subscript"/>
        </w:rPr>
        <w:t>1</w:t>
      </w:r>
      <w:r w:rsidRPr="009D7EBA">
        <w:rPr>
          <w:rFonts w:ascii="Times New Roman"/>
          <w:sz w:val="20"/>
          <w:szCs w:val="20"/>
        </w:rPr>
        <w:t>-R</w:t>
      </w:r>
      <w:r w:rsidRPr="009D7EBA">
        <w:rPr>
          <w:rFonts w:ascii="Times New Roman"/>
          <w:sz w:val="20"/>
          <w:szCs w:val="20"/>
          <w:vertAlign w:val="subscript"/>
        </w:rPr>
        <w:t>7</w:t>
      </w:r>
      <w:r>
        <w:rPr>
          <w:rFonts w:ascii="Times New Roman"/>
          <w:sz w:val="20"/>
          <w:szCs w:val="20"/>
        </w:rPr>
        <w:t>.</w:t>
      </w:r>
    </w:p>
    <w:p w:rsidR="00D21FE4" w:rsidRDefault="00D21FE4" w:rsidP="00D21FE4">
      <w:pPr>
        <w:spacing w:after="0" w:line="240" w:lineRule="auto"/>
        <w:jc w:val="both"/>
        <w:rPr>
          <w:rFonts w:ascii="Times New Roman"/>
          <w:sz w:val="20"/>
          <w:szCs w:val="20"/>
        </w:rPr>
      </w:pPr>
    </w:p>
    <w:p w:rsidR="00D21FE4" w:rsidRPr="00A516D0" w:rsidRDefault="00A97267" w:rsidP="00D21FE4">
      <w:pPr>
        <w:spacing w:after="0" w:line="240" w:lineRule="auto"/>
        <w:jc w:val="both"/>
        <w:rPr>
          <w:rFonts w:ascii="Times New Roman"/>
          <w:b/>
          <w:sz w:val="20"/>
          <w:szCs w:val="20"/>
        </w:rPr>
      </w:pPr>
      <w:r>
        <w:rPr>
          <w:rFonts w:ascii="Times New Roman"/>
          <w:b/>
          <w:sz w:val="20"/>
          <w:szCs w:val="20"/>
        </w:rPr>
        <w:t xml:space="preserve">Sample </w:t>
      </w:r>
      <w:r w:rsidR="00D21FE4">
        <w:rPr>
          <w:rFonts w:ascii="Times New Roman"/>
          <w:b/>
          <w:sz w:val="20"/>
          <w:szCs w:val="20"/>
        </w:rPr>
        <w:t xml:space="preserve">solutions of </w:t>
      </w:r>
      <w:bookmarkStart w:id="2" w:name="_Hlk175063568"/>
      <w:r w:rsidR="00D21FE4">
        <w:rPr>
          <w:rFonts w:ascii="Times New Roman"/>
          <w:b/>
          <w:sz w:val="20"/>
          <w:szCs w:val="20"/>
        </w:rPr>
        <w:t>excipients</w:t>
      </w:r>
      <w:bookmarkEnd w:id="2"/>
      <w:r w:rsidR="00D21FE4" w:rsidRPr="00A516D0">
        <w:rPr>
          <w:rFonts w:ascii="Times New Roman"/>
          <w:b/>
          <w:sz w:val="20"/>
          <w:szCs w:val="20"/>
        </w:rPr>
        <w:t>:</w:t>
      </w:r>
    </w:p>
    <w:p w:rsidR="00D21FE4" w:rsidRDefault="00A97267" w:rsidP="00D21FE4">
      <w:pPr>
        <w:spacing w:after="0" w:line="240" w:lineRule="auto"/>
        <w:jc w:val="both"/>
        <w:rPr>
          <w:rFonts w:ascii="Times New Roman"/>
          <w:sz w:val="20"/>
          <w:szCs w:val="20"/>
        </w:rPr>
      </w:pPr>
      <w:r>
        <w:rPr>
          <w:rFonts w:ascii="Times New Roman"/>
          <w:sz w:val="20"/>
          <w:szCs w:val="20"/>
        </w:rPr>
        <w:t xml:space="preserve">Sample </w:t>
      </w:r>
      <w:r w:rsidR="00D21FE4">
        <w:rPr>
          <w:rFonts w:ascii="Times New Roman"/>
          <w:sz w:val="20"/>
          <w:szCs w:val="20"/>
        </w:rPr>
        <w:t xml:space="preserve">solutions of tested excipients for determination of color of solution were prepared according to the </w:t>
      </w:r>
      <w:r w:rsidR="00D21FE4" w:rsidRPr="0001276A">
        <w:rPr>
          <w:rFonts w:ascii="Times New Roman"/>
          <w:sz w:val="20"/>
          <w:szCs w:val="20"/>
        </w:rPr>
        <w:t xml:space="preserve">prescribed </w:t>
      </w:r>
      <w:r w:rsidR="00D21FE4">
        <w:rPr>
          <w:rFonts w:ascii="Times New Roman"/>
          <w:sz w:val="20"/>
          <w:szCs w:val="20"/>
        </w:rPr>
        <w:t xml:space="preserve">in test for </w:t>
      </w:r>
      <w:r w:rsidR="00D21FE4" w:rsidRPr="009D7EBA">
        <w:rPr>
          <w:rFonts w:ascii="Times New Roman"/>
          <w:sz w:val="20"/>
          <w:szCs w:val="20"/>
        </w:rPr>
        <w:t>Appearance of solution</w:t>
      </w:r>
      <w:r w:rsidR="00D21FE4">
        <w:rPr>
          <w:rFonts w:ascii="Times New Roman"/>
          <w:sz w:val="20"/>
          <w:szCs w:val="20"/>
        </w:rPr>
        <w:t xml:space="preserve"> in the respective Ph. Eur. monographs</w:t>
      </w:r>
      <w:r w:rsidR="00F6699E">
        <w:rPr>
          <w:rFonts w:ascii="Times New Roman"/>
          <w:sz w:val="20"/>
          <w:szCs w:val="20"/>
        </w:rPr>
        <w:fldChar w:fldCharType="begin"/>
      </w:r>
      <w:r w:rsidR="00127EDC">
        <w:rPr>
          <w:rFonts w:ascii="Times New Roman"/>
          <w:sz w:val="20"/>
          <w:szCs w:val="20"/>
        </w:rPr>
        <w:instrText xml:space="preserve"> REF _Ref178604149 \r \h </w:instrText>
      </w:r>
      <w:r w:rsidR="00F6699E">
        <w:rPr>
          <w:rFonts w:ascii="Times New Roman"/>
          <w:sz w:val="20"/>
          <w:szCs w:val="20"/>
        </w:rPr>
      </w:r>
      <w:r w:rsidR="00F6699E">
        <w:rPr>
          <w:rFonts w:ascii="Times New Roman"/>
          <w:sz w:val="20"/>
          <w:szCs w:val="20"/>
        </w:rPr>
        <w:fldChar w:fldCharType="separate"/>
      </w:r>
      <w:r w:rsidR="00127EDC">
        <w:rPr>
          <w:rFonts w:ascii="Times New Roman"/>
          <w:sz w:val="20"/>
          <w:szCs w:val="20"/>
        </w:rPr>
        <w:t>[20]</w:t>
      </w:r>
      <w:r w:rsidR="00F6699E">
        <w:rPr>
          <w:rFonts w:ascii="Times New Roman"/>
          <w:sz w:val="20"/>
          <w:szCs w:val="20"/>
        </w:rPr>
        <w:fldChar w:fldCharType="end"/>
      </w:r>
      <w:r w:rsidR="00F6699E">
        <w:rPr>
          <w:rFonts w:ascii="Times New Roman"/>
          <w:sz w:val="20"/>
          <w:szCs w:val="20"/>
        </w:rPr>
        <w:fldChar w:fldCharType="begin"/>
      </w:r>
      <w:r w:rsidR="00127EDC">
        <w:rPr>
          <w:rFonts w:ascii="Times New Roman"/>
          <w:sz w:val="20"/>
          <w:szCs w:val="20"/>
        </w:rPr>
        <w:instrText xml:space="preserve"> REF _Ref178604150 \r \h </w:instrText>
      </w:r>
      <w:r w:rsidR="00F6699E">
        <w:rPr>
          <w:rFonts w:ascii="Times New Roman"/>
          <w:sz w:val="20"/>
          <w:szCs w:val="20"/>
        </w:rPr>
      </w:r>
      <w:r w:rsidR="00F6699E">
        <w:rPr>
          <w:rFonts w:ascii="Times New Roman"/>
          <w:sz w:val="20"/>
          <w:szCs w:val="20"/>
        </w:rPr>
        <w:fldChar w:fldCharType="separate"/>
      </w:r>
      <w:r w:rsidR="00127EDC">
        <w:rPr>
          <w:rFonts w:ascii="Times New Roman"/>
          <w:sz w:val="20"/>
          <w:szCs w:val="20"/>
        </w:rPr>
        <w:t>[21]</w:t>
      </w:r>
      <w:r w:rsidR="00F6699E">
        <w:rPr>
          <w:rFonts w:ascii="Times New Roman"/>
          <w:sz w:val="20"/>
          <w:szCs w:val="20"/>
        </w:rPr>
        <w:fldChar w:fldCharType="end"/>
      </w:r>
      <w:r w:rsidR="00F6699E">
        <w:rPr>
          <w:rFonts w:ascii="Times New Roman"/>
          <w:sz w:val="20"/>
          <w:szCs w:val="20"/>
        </w:rPr>
        <w:fldChar w:fldCharType="begin"/>
      </w:r>
      <w:r w:rsidR="00127EDC">
        <w:rPr>
          <w:rFonts w:ascii="Times New Roman"/>
          <w:sz w:val="20"/>
          <w:szCs w:val="20"/>
        </w:rPr>
        <w:instrText xml:space="preserve"> REF _Ref178604152 \r \h </w:instrText>
      </w:r>
      <w:r w:rsidR="00F6699E">
        <w:rPr>
          <w:rFonts w:ascii="Times New Roman"/>
          <w:sz w:val="20"/>
          <w:szCs w:val="20"/>
        </w:rPr>
      </w:r>
      <w:r w:rsidR="00F6699E">
        <w:rPr>
          <w:rFonts w:ascii="Times New Roman"/>
          <w:sz w:val="20"/>
          <w:szCs w:val="20"/>
        </w:rPr>
        <w:fldChar w:fldCharType="separate"/>
      </w:r>
      <w:r w:rsidR="00127EDC">
        <w:rPr>
          <w:rFonts w:ascii="Times New Roman"/>
          <w:sz w:val="20"/>
          <w:szCs w:val="20"/>
        </w:rPr>
        <w:t>[22]</w:t>
      </w:r>
      <w:r w:rsidR="00F6699E">
        <w:rPr>
          <w:rFonts w:ascii="Times New Roman"/>
          <w:sz w:val="20"/>
          <w:szCs w:val="20"/>
        </w:rPr>
        <w:fldChar w:fldCharType="end"/>
      </w:r>
      <w:r w:rsidR="00D21FE4">
        <w:rPr>
          <w:rFonts w:ascii="Times New Roman"/>
          <w:sz w:val="20"/>
          <w:szCs w:val="20"/>
        </w:rPr>
        <w:t>.</w:t>
      </w:r>
    </w:p>
    <w:p w:rsidR="00D21FE4" w:rsidRDefault="00D21FE4" w:rsidP="00D21FE4">
      <w:pPr>
        <w:spacing w:after="0" w:line="240" w:lineRule="auto"/>
        <w:jc w:val="both"/>
        <w:rPr>
          <w:rFonts w:ascii="Times New Roman"/>
          <w:sz w:val="20"/>
          <w:szCs w:val="20"/>
        </w:rPr>
      </w:pPr>
      <w:r>
        <w:rPr>
          <w:rFonts w:ascii="Times New Roman"/>
          <w:sz w:val="20"/>
          <w:szCs w:val="20"/>
        </w:rPr>
        <w:t xml:space="preserve">For </w:t>
      </w:r>
      <w:r w:rsidRPr="005272D0">
        <w:rPr>
          <w:rFonts w:ascii="Times New Roman"/>
          <w:sz w:val="20"/>
          <w:szCs w:val="20"/>
        </w:rPr>
        <w:t>sodium benzoate</w:t>
      </w:r>
      <w:r>
        <w:rPr>
          <w:rFonts w:ascii="Times New Roman"/>
          <w:sz w:val="20"/>
          <w:szCs w:val="20"/>
        </w:rPr>
        <w:t xml:space="preserve">, the </w:t>
      </w:r>
      <w:r w:rsidR="003B008A">
        <w:rPr>
          <w:rFonts w:ascii="Times New Roman"/>
          <w:sz w:val="20"/>
          <w:szCs w:val="20"/>
        </w:rPr>
        <w:t>sample</w:t>
      </w:r>
      <w:r>
        <w:rPr>
          <w:rFonts w:ascii="Times New Roman"/>
          <w:sz w:val="20"/>
          <w:szCs w:val="20"/>
        </w:rPr>
        <w:t xml:space="preserve"> solution (Solution S) was prepared by dissolving </w:t>
      </w:r>
      <w:r w:rsidRPr="005272D0">
        <w:rPr>
          <w:rFonts w:ascii="Times New Roman"/>
          <w:sz w:val="20"/>
          <w:szCs w:val="20"/>
        </w:rPr>
        <w:t>10.0 g</w:t>
      </w:r>
      <w:r>
        <w:rPr>
          <w:rFonts w:ascii="Times New Roman"/>
          <w:sz w:val="20"/>
          <w:szCs w:val="20"/>
        </w:rPr>
        <w:t xml:space="preserve"> of sodium benzoate </w:t>
      </w:r>
      <w:r w:rsidRPr="005272D0">
        <w:rPr>
          <w:rFonts w:ascii="Times New Roman"/>
          <w:sz w:val="20"/>
          <w:szCs w:val="20"/>
        </w:rPr>
        <w:t xml:space="preserve">in carbon dioxide-free water </w:t>
      </w:r>
      <w:r>
        <w:rPr>
          <w:rFonts w:ascii="Times New Roman"/>
          <w:sz w:val="20"/>
          <w:szCs w:val="20"/>
        </w:rPr>
        <w:t xml:space="preserve">(prepared from purified water) </w:t>
      </w:r>
      <w:r w:rsidRPr="005272D0">
        <w:rPr>
          <w:rFonts w:ascii="Times New Roman"/>
          <w:sz w:val="20"/>
          <w:szCs w:val="20"/>
        </w:rPr>
        <w:t>and dilute</w:t>
      </w:r>
      <w:r>
        <w:rPr>
          <w:rFonts w:ascii="Times New Roman"/>
          <w:sz w:val="20"/>
          <w:szCs w:val="20"/>
        </w:rPr>
        <w:t>d</w:t>
      </w:r>
      <w:r w:rsidRPr="005272D0">
        <w:rPr>
          <w:rFonts w:ascii="Times New Roman"/>
          <w:sz w:val="20"/>
          <w:szCs w:val="20"/>
        </w:rPr>
        <w:t xml:space="preserve"> to 100</w:t>
      </w:r>
      <w:r>
        <w:rPr>
          <w:rFonts w:ascii="Times New Roman"/>
          <w:sz w:val="20"/>
          <w:szCs w:val="20"/>
        </w:rPr>
        <w:t>.0</w:t>
      </w:r>
      <w:r w:rsidRPr="005272D0">
        <w:rPr>
          <w:rFonts w:ascii="Times New Roman"/>
          <w:sz w:val="20"/>
          <w:szCs w:val="20"/>
        </w:rPr>
        <w:t xml:space="preserve"> mL with the same solvent</w:t>
      </w:r>
      <w:r>
        <w:rPr>
          <w:rFonts w:ascii="Times New Roman"/>
          <w:sz w:val="20"/>
          <w:szCs w:val="20"/>
        </w:rPr>
        <w:t xml:space="preserve">. For citric acid monohydrate, the </w:t>
      </w:r>
      <w:r w:rsidR="003B008A">
        <w:rPr>
          <w:rFonts w:ascii="Times New Roman"/>
          <w:sz w:val="20"/>
          <w:szCs w:val="20"/>
        </w:rPr>
        <w:t>sample</w:t>
      </w:r>
      <w:r>
        <w:rPr>
          <w:rFonts w:ascii="Times New Roman"/>
          <w:sz w:val="20"/>
          <w:szCs w:val="20"/>
        </w:rPr>
        <w:t xml:space="preserve"> solution was prepared by dissolving </w:t>
      </w:r>
      <w:r w:rsidRPr="005272D0">
        <w:rPr>
          <w:rFonts w:ascii="Times New Roman"/>
          <w:sz w:val="20"/>
          <w:szCs w:val="20"/>
        </w:rPr>
        <w:t xml:space="preserve">2.0 g </w:t>
      </w:r>
      <w:r>
        <w:rPr>
          <w:rFonts w:ascii="Times New Roman"/>
          <w:sz w:val="20"/>
          <w:szCs w:val="20"/>
        </w:rPr>
        <w:t xml:space="preserve">of the examined substance in purified </w:t>
      </w:r>
      <w:r w:rsidRPr="005272D0">
        <w:rPr>
          <w:rFonts w:ascii="Times New Roman"/>
          <w:sz w:val="20"/>
          <w:szCs w:val="20"/>
        </w:rPr>
        <w:t>water</w:t>
      </w:r>
      <w:r>
        <w:rPr>
          <w:rFonts w:ascii="Times New Roman"/>
          <w:sz w:val="20"/>
          <w:szCs w:val="20"/>
        </w:rPr>
        <w:t>, and</w:t>
      </w:r>
      <w:r w:rsidRPr="005272D0">
        <w:rPr>
          <w:rFonts w:ascii="Times New Roman"/>
          <w:sz w:val="20"/>
          <w:szCs w:val="20"/>
        </w:rPr>
        <w:t xml:space="preserve"> dilute</w:t>
      </w:r>
      <w:r>
        <w:rPr>
          <w:rFonts w:ascii="Times New Roman"/>
          <w:sz w:val="20"/>
          <w:szCs w:val="20"/>
        </w:rPr>
        <w:t>d</w:t>
      </w:r>
      <w:r w:rsidRPr="005272D0">
        <w:rPr>
          <w:rFonts w:ascii="Times New Roman"/>
          <w:sz w:val="20"/>
          <w:szCs w:val="20"/>
        </w:rPr>
        <w:t xml:space="preserve"> to 10.0 mL with the same solvent</w:t>
      </w:r>
      <w:r>
        <w:rPr>
          <w:rFonts w:ascii="Times New Roman"/>
          <w:sz w:val="20"/>
          <w:szCs w:val="20"/>
        </w:rPr>
        <w:t xml:space="preserve">. For glycerol, solution S was prepared bydiluting </w:t>
      </w:r>
      <w:r w:rsidRPr="005778DD">
        <w:rPr>
          <w:rFonts w:ascii="Times New Roman"/>
          <w:sz w:val="20"/>
          <w:szCs w:val="20"/>
        </w:rPr>
        <w:t>1</w:t>
      </w:r>
      <w:r>
        <w:rPr>
          <w:rFonts w:ascii="Times New Roman"/>
          <w:sz w:val="20"/>
          <w:szCs w:val="20"/>
        </w:rPr>
        <w:t>00</w:t>
      </w:r>
      <w:r w:rsidRPr="005778DD">
        <w:rPr>
          <w:rFonts w:ascii="Times New Roman"/>
          <w:sz w:val="20"/>
          <w:szCs w:val="20"/>
        </w:rPr>
        <w:t>.0 g</w:t>
      </w:r>
      <w:r>
        <w:rPr>
          <w:rFonts w:ascii="Times New Roman"/>
          <w:sz w:val="20"/>
          <w:szCs w:val="20"/>
        </w:rPr>
        <w:t xml:space="preserve"> of the substance</w:t>
      </w:r>
      <w:r w:rsidRPr="005778DD">
        <w:rPr>
          <w:rFonts w:ascii="Times New Roman"/>
          <w:sz w:val="20"/>
          <w:szCs w:val="20"/>
        </w:rPr>
        <w:t xml:space="preserve"> to </w:t>
      </w:r>
      <w:r>
        <w:rPr>
          <w:rFonts w:ascii="Times New Roman"/>
          <w:sz w:val="20"/>
          <w:szCs w:val="20"/>
        </w:rPr>
        <w:t>20</w:t>
      </w:r>
      <w:r w:rsidRPr="005778DD">
        <w:rPr>
          <w:rFonts w:ascii="Times New Roman"/>
          <w:sz w:val="20"/>
          <w:szCs w:val="20"/>
        </w:rPr>
        <w:t>0</w:t>
      </w:r>
      <w:r>
        <w:rPr>
          <w:rFonts w:ascii="Times New Roman"/>
          <w:sz w:val="20"/>
          <w:szCs w:val="20"/>
        </w:rPr>
        <w:t>.0</w:t>
      </w:r>
      <w:r w:rsidRPr="005778DD">
        <w:rPr>
          <w:rFonts w:ascii="Times New Roman"/>
          <w:sz w:val="20"/>
          <w:szCs w:val="20"/>
        </w:rPr>
        <w:t xml:space="preserve"> mL </w:t>
      </w:r>
      <w:r>
        <w:rPr>
          <w:rFonts w:ascii="Times New Roman"/>
          <w:sz w:val="20"/>
          <w:szCs w:val="20"/>
        </w:rPr>
        <w:t xml:space="preserve">with </w:t>
      </w:r>
      <w:r w:rsidRPr="005272D0">
        <w:rPr>
          <w:rFonts w:ascii="Times New Roman"/>
          <w:sz w:val="20"/>
          <w:szCs w:val="20"/>
        </w:rPr>
        <w:t xml:space="preserve">carbon dioxide-free water </w:t>
      </w:r>
      <w:r>
        <w:rPr>
          <w:rFonts w:ascii="Times New Roman"/>
          <w:sz w:val="20"/>
          <w:szCs w:val="20"/>
        </w:rPr>
        <w:t xml:space="preserve">(prepared from purified water). The </w:t>
      </w:r>
      <w:r w:rsidR="003B008A">
        <w:rPr>
          <w:rFonts w:ascii="Times New Roman"/>
          <w:sz w:val="20"/>
          <w:szCs w:val="20"/>
        </w:rPr>
        <w:t>sample</w:t>
      </w:r>
      <w:r>
        <w:rPr>
          <w:rFonts w:ascii="Times New Roman"/>
          <w:sz w:val="20"/>
          <w:szCs w:val="20"/>
        </w:rPr>
        <w:t xml:space="preserve"> solution for color comparison, is prepared by further diluting 10</w:t>
      </w:r>
      <w:r w:rsidR="00A97267">
        <w:rPr>
          <w:rFonts w:ascii="Times New Roman"/>
          <w:sz w:val="20"/>
          <w:szCs w:val="20"/>
        </w:rPr>
        <w:t>.</w:t>
      </w:r>
      <w:r>
        <w:rPr>
          <w:rFonts w:ascii="Times New Roman"/>
          <w:sz w:val="20"/>
          <w:szCs w:val="20"/>
        </w:rPr>
        <w:t>0 mL of solution S to 25</w:t>
      </w:r>
      <w:r w:rsidR="00A97267">
        <w:rPr>
          <w:rFonts w:ascii="Times New Roman"/>
          <w:sz w:val="20"/>
          <w:szCs w:val="20"/>
        </w:rPr>
        <w:t>.</w:t>
      </w:r>
      <w:r>
        <w:rPr>
          <w:rFonts w:ascii="Times New Roman"/>
          <w:sz w:val="20"/>
          <w:szCs w:val="20"/>
        </w:rPr>
        <w:t xml:space="preserve">0 mL with purified water. </w:t>
      </w:r>
    </w:p>
    <w:p w:rsidR="00D21FE4" w:rsidRDefault="00D21FE4" w:rsidP="00D21FE4">
      <w:pPr>
        <w:spacing w:after="0" w:line="240" w:lineRule="auto"/>
        <w:jc w:val="both"/>
        <w:rPr>
          <w:rFonts w:ascii="Times New Roman"/>
          <w:sz w:val="20"/>
          <w:szCs w:val="20"/>
        </w:rPr>
      </w:pPr>
    </w:p>
    <w:p w:rsidR="00D21FE4" w:rsidRPr="008D2E8F" w:rsidRDefault="00A97267" w:rsidP="00D21FE4">
      <w:pPr>
        <w:spacing w:after="0" w:line="240" w:lineRule="auto"/>
        <w:jc w:val="both"/>
        <w:rPr>
          <w:rFonts w:ascii="Times New Roman"/>
          <w:b/>
          <w:sz w:val="20"/>
          <w:szCs w:val="20"/>
        </w:rPr>
      </w:pPr>
      <w:r>
        <w:rPr>
          <w:rFonts w:ascii="Times New Roman"/>
          <w:b/>
          <w:sz w:val="20"/>
          <w:szCs w:val="20"/>
        </w:rPr>
        <w:t>Sample</w:t>
      </w:r>
      <w:r w:rsidR="00D21FE4" w:rsidRPr="008D2E8F">
        <w:rPr>
          <w:rFonts w:ascii="Times New Roman"/>
          <w:b/>
          <w:sz w:val="20"/>
          <w:szCs w:val="20"/>
        </w:rPr>
        <w:t>solutions of finished pharmaceutical products:</w:t>
      </w:r>
    </w:p>
    <w:p w:rsidR="00D21FE4" w:rsidRPr="004D53FF" w:rsidRDefault="003B008A" w:rsidP="00D21FE4">
      <w:pPr>
        <w:spacing w:after="0" w:line="240" w:lineRule="auto"/>
        <w:jc w:val="both"/>
        <w:rPr>
          <w:rFonts w:ascii="Times New Roman"/>
          <w:sz w:val="20"/>
          <w:szCs w:val="20"/>
        </w:rPr>
      </w:pPr>
      <w:r>
        <w:rPr>
          <w:rFonts w:ascii="Times New Roman"/>
          <w:sz w:val="20"/>
          <w:szCs w:val="20"/>
        </w:rPr>
        <w:t>Sample</w:t>
      </w:r>
      <w:r w:rsidR="00D21FE4" w:rsidRPr="004D53FF">
        <w:rPr>
          <w:rFonts w:ascii="Times New Roman"/>
          <w:sz w:val="20"/>
          <w:szCs w:val="20"/>
        </w:rPr>
        <w:t xml:space="preserve"> solutions of finished pharmaceutical products were prepared according to methods for color of solution </w:t>
      </w:r>
      <w:r w:rsidR="00D21FE4" w:rsidRPr="00E90F1A">
        <w:rPr>
          <w:rFonts w:ascii="Times New Roman"/>
          <w:sz w:val="20"/>
          <w:szCs w:val="20"/>
        </w:rPr>
        <w:t>prescribed</w:t>
      </w:r>
      <w:r w:rsidR="00D21FE4" w:rsidRPr="004D53FF">
        <w:rPr>
          <w:rFonts w:ascii="Times New Roman"/>
          <w:sz w:val="20"/>
          <w:szCs w:val="20"/>
        </w:rPr>
        <w:t xml:space="preserve"> for the respective finished pharmaceutical productthat were accessible to the laboratory.</w:t>
      </w:r>
    </w:p>
    <w:p w:rsidR="00D21FE4" w:rsidRDefault="00D21FE4" w:rsidP="00D21FE4">
      <w:pPr>
        <w:spacing w:after="0" w:line="240" w:lineRule="auto"/>
        <w:jc w:val="both"/>
        <w:rPr>
          <w:rFonts w:ascii="Times New Roman"/>
          <w:sz w:val="20"/>
          <w:szCs w:val="20"/>
        </w:rPr>
      </w:pPr>
      <w:r>
        <w:rPr>
          <w:rFonts w:ascii="Times New Roman"/>
          <w:sz w:val="20"/>
          <w:szCs w:val="20"/>
        </w:rPr>
        <w:t xml:space="preserve">For diazepam, </w:t>
      </w:r>
      <w:r w:rsidRPr="00FC4F8B">
        <w:rPr>
          <w:rFonts w:ascii="Times New Roman"/>
          <w:sz w:val="20"/>
          <w:szCs w:val="20"/>
        </w:rPr>
        <w:t xml:space="preserve">10 mg/2 mL </w:t>
      </w:r>
      <w:r>
        <w:rPr>
          <w:rFonts w:ascii="Times New Roman"/>
          <w:sz w:val="20"/>
          <w:szCs w:val="20"/>
        </w:rPr>
        <w:t xml:space="preserve">solution for injection, and topotecan, </w:t>
      </w:r>
      <w:r w:rsidRPr="00FC4F8B">
        <w:rPr>
          <w:rFonts w:ascii="Times New Roman"/>
          <w:sz w:val="20"/>
          <w:szCs w:val="20"/>
        </w:rPr>
        <w:t xml:space="preserve">4 mg/4 mL </w:t>
      </w:r>
      <w:r>
        <w:rPr>
          <w:rFonts w:ascii="Times New Roman"/>
          <w:sz w:val="20"/>
          <w:szCs w:val="20"/>
        </w:rPr>
        <w:t xml:space="preserve">concentrate for solution for infusion, </w:t>
      </w:r>
      <w:r w:rsidR="003B008A">
        <w:rPr>
          <w:rFonts w:ascii="Times New Roman"/>
          <w:sz w:val="20"/>
          <w:szCs w:val="20"/>
        </w:rPr>
        <w:t>sample</w:t>
      </w:r>
      <w:r>
        <w:rPr>
          <w:rFonts w:ascii="Times New Roman"/>
          <w:sz w:val="20"/>
          <w:szCs w:val="20"/>
        </w:rPr>
        <w:t xml:space="preserve"> solutions for color examination represent the products as such, without further dilution.</w:t>
      </w:r>
    </w:p>
    <w:p w:rsidR="00D21FE4" w:rsidRDefault="00D21FE4" w:rsidP="00D21FE4">
      <w:pPr>
        <w:spacing w:after="0" w:line="240" w:lineRule="auto"/>
        <w:jc w:val="both"/>
        <w:rPr>
          <w:rFonts w:ascii="Times New Roman"/>
          <w:color w:val="4BACC6" w:themeColor="accent5"/>
          <w:sz w:val="20"/>
          <w:szCs w:val="20"/>
          <w:lang w:val="mk-MK"/>
        </w:rPr>
      </w:pPr>
      <w:r>
        <w:rPr>
          <w:rFonts w:ascii="Times New Roman"/>
          <w:sz w:val="20"/>
          <w:szCs w:val="20"/>
        </w:rPr>
        <w:t xml:space="preserve">For </w:t>
      </w:r>
      <w:r w:rsidRPr="00F43BAE">
        <w:rPr>
          <w:rFonts w:ascii="Times New Roman"/>
          <w:sz w:val="20"/>
          <w:szCs w:val="20"/>
        </w:rPr>
        <w:t>esomeprazole, 40 mg/vial powder for solution for injection or infusion</w:t>
      </w:r>
      <w:r>
        <w:rPr>
          <w:rFonts w:ascii="Times New Roman"/>
          <w:sz w:val="20"/>
          <w:szCs w:val="20"/>
        </w:rPr>
        <w:t xml:space="preserve">, </w:t>
      </w:r>
      <w:r w:rsidR="003B008A">
        <w:rPr>
          <w:rFonts w:ascii="Times New Roman"/>
          <w:sz w:val="20"/>
          <w:szCs w:val="20"/>
        </w:rPr>
        <w:t>sample</w:t>
      </w:r>
      <w:r>
        <w:rPr>
          <w:rFonts w:ascii="Times New Roman"/>
          <w:sz w:val="20"/>
          <w:szCs w:val="20"/>
        </w:rPr>
        <w:t xml:space="preserve"> solution represents the reconstituted product: the contents of 1 vial were dissolved with 10 mL</w:t>
      </w:r>
      <w:r w:rsidRPr="0003662F">
        <w:rPr>
          <w:rFonts w:ascii="Times New Roman"/>
          <w:sz w:val="20"/>
          <w:szCs w:val="20"/>
        </w:rPr>
        <w:t xml:space="preserve"> of </w:t>
      </w:r>
      <w:r>
        <w:rPr>
          <w:rFonts w:ascii="Times New Roman"/>
          <w:sz w:val="20"/>
          <w:szCs w:val="20"/>
        </w:rPr>
        <w:t>w</w:t>
      </w:r>
      <w:r w:rsidRPr="004B643B">
        <w:rPr>
          <w:rFonts w:ascii="Times New Roman"/>
          <w:sz w:val="20"/>
          <w:szCs w:val="20"/>
        </w:rPr>
        <w:t>ater for chromatography</w:t>
      </w:r>
      <w:r>
        <w:rPr>
          <w:rFonts w:ascii="Times New Roman"/>
          <w:sz w:val="20"/>
          <w:szCs w:val="20"/>
        </w:rPr>
        <w:t xml:space="preserve">. </w:t>
      </w:r>
    </w:p>
    <w:p w:rsidR="00D21FE4" w:rsidRPr="00961C6F" w:rsidRDefault="00D21FE4" w:rsidP="00D21FE4">
      <w:pPr>
        <w:spacing w:after="0" w:line="240" w:lineRule="auto"/>
        <w:jc w:val="both"/>
        <w:rPr>
          <w:rFonts w:ascii="Times New Roman"/>
          <w:color w:val="4BACC6" w:themeColor="accent5"/>
          <w:sz w:val="20"/>
          <w:szCs w:val="20"/>
        </w:rPr>
      </w:pPr>
    </w:p>
    <w:p w:rsidR="00D21FE4" w:rsidRPr="00A516D0" w:rsidRDefault="00D21FE4" w:rsidP="00D21FE4">
      <w:pPr>
        <w:spacing w:after="0" w:line="240" w:lineRule="auto"/>
        <w:jc w:val="both"/>
        <w:rPr>
          <w:rFonts w:ascii="Times New Roman"/>
          <w:b/>
          <w:sz w:val="20"/>
          <w:szCs w:val="20"/>
        </w:rPr>
      </w:pPr>
      <w:r>
        <w:rPr>
          <w:rFonts w:ascii="Times New Roman"/>
          <w:b/>
          <w:sz w:val="20"/>
          <w:szCs w:val="20"/>
        </w:rPr>
        <w:t>Visual examination</w:t>
      </w:r>
      <w:r w:rsidRPr="00A516D0">
        <w:rPr>
          <w:rFonts w:ascii="Times New Roman"/>
          <w:b/>
          <w:sz w:val="20"/>
          <w:szCs w:val="20"/>
        </w:rPr>
        <w:t>:</w:t>
      </w:r>
    </w:p>
    <w:p w:rsidR="00D21FE4" w:rsidRPr="0095413D" w:rsidRDefault="00D21FE4" w:rsidP="00D21FE4">
      <w:pPr>
        <w:spacing w:after="0" w:line="240" w:lineRule="auto"/>
        <w:jc w:val="both"/>
        <w:rPr>
          <w:rFonts w:ascii="Times New Roman"/>
          <w:color w:val="7030A0"/>
          <w:sz w:val="20"/>
          <w:szCs w:val="20"/>
        </w:rPr>
      </w:pPr>
      <w:bookmarkStart w:id="3" w:name="_Hlk174978164"/>
      <w:r w:rsidRPr="003B5D40">
        <w:rPr>
          <w:rFonts w:ascii="Times New Roman"/>
          <w:sz w:val="20"/>
          <w:szCs w:val="20"/>
        </w:rPr>
        <w:t xml:space="preserve">Visual examination of the degree of coloration of the </w:t>
      </w:r>
      <w:r w:rsidR="003B008A">
        <w:rPr>
          <w:rFonts w:ascii="Times New Roman"/>
          <w:sz w:val="20"/>
          <w:szCs w:val="20"/>
        </w:rPr>
        <w:t>sample</w:t>
      </w:r>
      <w:r w:rsidRPr="003B5D40">
        <w:rPr>
          <w:rFonts w:ascii="Times New Roman"/>
          <w:sz w:val="20"/>
          <w:szCs w:val="20"/>
        </w:rPr>
        <w:t xml:space="preserve"> solutions for the excipients was carried out in </w:t>
      </w:r>
      <w:r w:rsidRPr="00D036D0">
        <w:rPr>
          <w:rFonts w:ascii="Times New Roman"/>
          <w:sz w:val="20"/>
          <w:szCs w:val="20"/>
        </w:rPr>
        <w:t xml:space="preserve">accordance to the official method of their respective </w:t>
      </w:r>
      <w:r w:rsidRPr="00D10F44">
        <w:rPr>
          <w:rFonts w:ascii="Times New Roman"/>
          <w:color w:val="auto"/>
          <w:sz w:val="20"/>
          <w:szCs w:val="20"/>
        </w:rPr>
        <w:t>Ph.Eur. monograph</w:t>
      </w:r>
      <w:r w:rsidR="00F6699E">
        <w:rPr>
          <w:rFonts w:ascii="Times New Roman"/>
          <w:color w:val="auto"/>
          <w:sz w:val="20"/>
          <w:szCs w:val="20"/>
        </w:rPr>
        <w:fldChar w:fldCharType="begin"/>
      </w:r>
      <w:r w:rsidR="0061616E">
        <w:rPr>
          <w:rFonts w:ascii="Times New Roman"/>
          <w:color w:val="auto"/>
          <w:sz w:val="20"/>
          <w:szCs w:val="20"/>
        </w:rPr>
        <w:instrText xml:space="preserve"> REF _Ref178604149 \r \h </w:instrText>
      </w:r>
      <w:r w:rsidR="00F6699E">
        <w:rPr>
          <w:rFonts w:ascii="Times New Roman"/>
          <w:color w:val="auto"/>
          <w:sz w:val="20"/>
          <w:szCs w:val="20"/>
        </w:rPr>
      </w:r>
      <w:r w:rsidR="00F6699E">
        <w:rPr>
          <w:rFonts w:ascii="Times New Roman"/>
          <w:color w:val="auto"/>
          <w:sz w:val="20"/>
          <w:szCs w:val="20"/>
        </w:rPr>
        <w:fldChar w:fldCharType="separate"/>
      </w:r>
      <w:r w:rsidR="0061616E">
        <w:rPr>
          <w:rFonts w:ascii="Times New Roman"/>
          <w:color w:val="auto"/>
          <w:sz w:val="20"/>
          <w:szCs w:val="20"/>
        </w:rPr>
        <w:t>[20]</w:t>
      </w:r>
      <w:r w:rsidR="00F6699E">
        <w:rPr>
          <w:rFonts w:ascii="Times New Roman"/>
          <w:color w:val="auto"/>
          <w:sz w:val="20"/>
          <w:szCs w:val="20"/>
        </w:rPr>
        <w:fldChar w:fldCharType="end"/>
      </w:r>
      <w:r w:rsidR="00F6699E">
        <w:rPr>
          <w:rFonts w:ascii="Times New Roman"/>
          <w:color w:val="auto"/>
          <w:sz w:val="20"/>
          <w:szCs w:val="20"/>
        </w:rPr>
        <w:fldChar w:fldCharType="begin"/>
      </w:r>
      <w:r w:rsidR="0061616E">
        <w:rPr>
          <w:rFonts w:ascii="Times New Roman"/>
          <w:color w:val="auto"/>
          <w:sz w:val="20"/>
          <w:szCs w:val="20"/>
        </w:rPr>
        <w:instrText xml:space="preserve"> REF _Ref178604150 \r \h </w:instrText>
      </w:r>
      <w:r w:rsidR="00F6699E">
        <w:rPr>
          <w:rFonts w:ascii="Times New Roman"/>
          <w:color w:val="auto"/>
          <w:sz w:val="20"/>
          <w:szCs w:val="20"/>
        </w:rPr>
      </w:r>
      <w:r w:rsidR="00F6699E">
        <w:rPr>
          <w:rFonts w:ascii="Times New Roman"/>
          <w:color w:val="auto"/>
          <w:sz w:val="20"/>
          <w:szCs w:val="20"/>
        </w:rPr>
        <w:fldChar w:fldCharType="separate"/>
      </w:r>
      <w:r w:rsidR="0061616E">
        <w:rPr>
          <w:rFonts w:ascii="Times New Roman"/>
          <w:color w:val="auto"/>
          <w:sz w:val="20"/>
          <w:szCs w:val="20"/>
        </w:rPr>
        <w:t>[21]</w:t>
      </w:r>
      <w:r w:rsidR="00F6699E">
        <w:rPr>
          <w:rFonts w:ascii="Times New Roman"/>
          <w:color w:val="auto"/>
          <w:sz w:val="20"/>
          <w:szCs w:val="20"/>
        </w:rPr>
        <w:fldChar w:fldCharType="end"/>
      </w:r>
      <w:r w:rsidR="00F6699E">
        <w:rPr>
          <w:rFonts w:ascii="Times New Roman"/>
          <w:color w:val="auto"/>
          <w:sz w:val="20"/>
          <w:szCs w:val="20"/>
        </w:rPr>
        <w:fldChar w:fldCharType="begin"/>
      </w:r>
      <w:r w:rsidR="0061616E">
        <w:rPr>
          <w:rFonts w:ascii="Times New Roman"/>
          <w:color w:val="auto"/>
          <w:sz w:val="20"/>
          <w:szCs w:val="20"/>
        </w:rPr>
        <w:instrText xml:space="preserve"> REF _Ref178604152 \r \h </w:instrText>
      </w:r>
      <w:r w:rsidR="00F6699E">
        <w:rPr>
          <w:rFonts w:ascii="Times New Roman"/>
          <w:color w:val="auto"/>
          <w:sz w:val="20"/>
          <w:szCs w:val="20"/>
        </w:rPr>
      </w:r>
      <w:r w:rsidR="00F6699E">
        <w:rPr>
          <w:rFonts w:ascii="Times New Roman"/>
          <w:color w:val="auto"/>
          <w:sz w:val="20"/>
          <w:szCs w:val="20"/>
        </w:rPr>
        <w:fldChar w:fldCharType="separate"/>
      </w:r>
      <w:r w:rsidR="0061616E">
        <w:rPr>
          <w:rFonts w:ascii="Times New Roman"/>
          <w:color w:val="auto"/>
          <w:sz w:val="20"/>
          <w:szCs w:val="20"/>
        </w:rPr>
        <w:t>[22]</w:t>
      </w:r>
      <w:r w:rsidR="00F6699E">
        <w:rPr>
          <w:rFonts w:ascii="Times New Roman"/>
          <w:color w:val="auto"/>
          <w:sz w:val="20"/>
          <w:szCs w:val="20"/>
        </w:rPr>
        <w:fldChar w:fldCharType="end"/>
      </w:r>
      <w:r w:rsidRPr="00D10F44">
        <w:rPr>
          <w:rFonts w:ascii="Times New Roman"/>
          <w:color w:val="auto"/>
          <w:sz w:val="20"/>
          <w:szCs w:val="20"/>
        </w:rPr>
        <w:t xml:space="preserve">. For the finished pharmaceutical products visual examination was carried out in accordance to testing methods for color of solution prescribed for the respective finished pharmaceutical product, that were accessible to the laboratory. </w:t>
      </w:r>
      <w:r w:rsidRPr="00D036D0">
        <w:rPr>
          <w:rFonts w:ascii="Times New Roman"/>
          <w:sz w:val="20"/>
          <w:szCs w:val="20"/>
        </w:rPr>
        <w:t>In all cases visual method II of</w:t>
      </w:r>
      <w:r>
        <w:rPr>
          <w:rFonts w:ascii="Times New Roman"/>
          <w:sz w:val="20"/>
          <w:szCs w:val="20"/>
        </w:rPr>
        <w:t xml:space="preserve"> Ph. Eur. </w:t>
      </w:r>
      <w:r w:rsidRPr="001B7C50">
        <w:rPr>
          <w:rFonts w:ascii="Times New Roman"/>
          <w:sz w:val="20"/>
          <w:szCs w:val="20"/>
        </w:rPr>
        <w:t>2.2.2.</w:t>
      </w:r>
      <w:r w:rsidR="00F6699E">
        <w:rPr>
          <w:rFonts w:ascii="Times New Roman"/>
          <w:sz w:val="20"/>
          <w:szCs w:val="20"/>
        </w:rPr>
        <w:fldChar w:fldCharType="begin"/>
      </w:r>
      <w:r>
        <w:rPr>
          <w:rFonts w:ascii="Times New Roman"/>
          <w:sz w:val="20"/>
          <w:szCs w:val="20"/>
        </w:rPr>
        <w:instrText xml:space="preserve"> REF _Ref174828742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[9]</w:t>
      </w:r>
      <w:r w:rsidR="00F6699E">
        <w:rPr>
          <w:rFonts w:ascii="Times New Roman"/>
          <w:sz w:val="20"/>
          <w:szCs w:val="20"/>
        </w:rPr>
        <w:fldChar w:fldCharType="end"/>
      </w:r>
      <w:r>
        <w:rPr>
          <w:rFonts w:ascii="Times New Roman"/>
          <w:sz w:val="20"/>
          <w:szCs w:val="20"/>
        </w:rPr>
        <w:t xml:space="preserve"> was performed, by comparing </w:t>
      </w:r>
      <w:r w:rsidRPr="00200341">
        <w:rPr>
          <w:rFonts w:ascii="Times New Roman"/>
          <w:sz w:val="20"/>
          <w:szCs w:val="20"/>
        </w:rPr>
        <w:t xml:space="preserve">each of the </w:t>
      </w:r>
      <w:r w:rsidR="003B008A">
        <w:rPr>
          <w:rFonts w:ascii="Times New Roman"/>
          <w:sz w:val="20"/>
          <w:szCs w:val="20"/>
        </w:rPr>
        <w:t>sample</w:t>
      </w:r>
      <w:r w:rsidRPr="00200341">
        <w:rPr>
          <w:rFonts w:ascii="Times New Roman"/>
          <w:sz w:val="20"/>
          <w:szCs w:val="20"/>
        </w:rPr>
        <w:t xml:space="preserve"> solutions </w:t>
      </w:r>
      <w:r>
        <w:rPr>
          <w:rFonts w:ascii="Times New Roman"/>
          <w:sz w:val="20"/>
          <w:szCs w:val="20"/>
        </w:rPr>
        <w:t>to their respective reference solution (</w:t>
      </w:r>
      <w:r w:rsidRPr="0095413D">
        <w:rPr>
          <w:rFonts w:ascii="Times New Roman"/>
          <w:sz w:val="20"/>
          <w:szCs w:val="20"/>
        </w:rPr>
        <w:t>sodium benzoate was compared to Y</w:t>
      </w:r>
      <w:r w:rsidRPr="0095413D">
        <w:rPr>
          <w:rFonts w:ascii="Times New Roman"/>
          <w:sz w:val="20"/>
          <w:szCs w:val="20"/>
          <w:vertAlign w:val="subscript"/>
        </w:rPr>
        <w:t>6</w:t>
      </w:r>
      <w:r w:rsidRPr="0095413D">
        <w:rPr>
          <w:rFonts w:ascii="Times New Roman"/>
          <w:sz w:val="20"/>
          <w:szCs w:val="20"/>
        </w:rPr>
        <w:t xml:space="preserve">; </w:t>
      </w:r>
      <w:r w:rsidRPr="00D036D0">
        <w:rPr>
          <w:rFonts w:ascii="Times New Roman"/>
          <w:sz w:val="20"/>
          <w:szCs w:val="20"/>
        </w:rPr>
        <w:t>citric acid monohydrate to B</w:t>
      </w:r>
      <w:r w:rsidRPr="00D10F44">
        <w:rPr>
          <w:rFonts w:ascii="Times New Roman"/>
          <w:sz w:val="20"/>
          <w:szCs w:val="20"/>
          <w:vertAlign w:val="subscript"/>
        </w:rPr>
        <w:t>9</w:t>
      </w:r>
      <w:r w:rsidRPr="00D036D0">
        <w:rPr>
          <w:rFonts w:ascii="Times New Roman"/>
          <w:sz w:val="20"/>
          <w:szCs w:val="20"/>
        </w:rPr>
        <w:t>; glycerol to B</w:t>
      </w:r>
      <w:r w:rsidRPr="00D10F44">
        <w:rPr>
          <w:rFonts w:ascii="Times New Roman"/>
          <w:sz w:val="20"/>
          <w:szCs w:val="20"/>
          <w:vertAlign w:val="subscript"/>
        </w:rPr>
        <w:t>9</w:t>
      </w:r>
      <w:r w:rsidRPr="00D036D0">
        <w:rPr>
          <w:rFonts w:ascii="Times New Roman"/>
          <w:sz w:val="20"/>
          <w:szCs w:val="20"/>
        </w:rPr>
        <w:t xml:space="preserve">; </w:t>
      </w:r>
      <w:r w:rsidRPr="0095413D">
        <w:rPr>
          <w:rFonts w:ascii="Times New Roman"/>
          <w:sz w:val="20"/>
          <w:szCs w:val="20"/>
        </w:rPr>
        <w:t>diazepam, 10</w:t>
      </w:r>
      <w:r w:rsidR="002221EF">
        <w:rPr>
          <w:rFonts w:ascii="Times New Roman"/>
          <w:sz w:val="20"/>
          <w:szCs w:val="20"/>
        </w:rPr>
        <w:t> </w:t>
      </w:r>
      <w:r w:rsidRPr="0095413D">
        <w:rPr>
          <w:rFonts w:ascii="Times New Roman"/>
          <w:sz w:val="20"/>
          <w:szCs w:val="20"/>
        </w:rPr>
        <w:t>mg/2 mL solution for injection to GY</w:t>
      </w:r>
      <w:r w:rsidRPr="0095413D">
        <w:rPr>
          <w:rFonts w:ascii="Times New Roman"/>
          <w:sz w:val="20"/>
          <w:szCs w:val="20"/>
          <w:vertAlign w:val="subscript"/>
        </w:rPr>
        <w:t>6</w:t>
      </w:r>
      <w:r w:rsidRPr="0095413D">
        <w:rPr>
          <w:rFonts w:ascii="Times New Roman"/>
          <w:sz w:val="20"/>
          <w:szCs w:val="20"/>
        </w:rPr>
        <w:t>; topotecan, 4 mg/4 mL concentrate for solution for infusion to Y</w:t>
      </w:r>
      <w:r w:rsidRPr="0095413D">
        <w:rPr>
          <w:rFonts w:ascii="Times New Roman"/>
          <w:sz w:val="20"/>
          <w:szCs w:val="20"/>
          <w:vertAlign w:val="subscript"/>
        </w:rPr>
        <w:t>3</w:t>
      </w:r>
      <w:r w:rsidRPr="0095413D">
        <w:rPr>
          <w:rFonts w:ascii="Times New Roman"/>
          <w:sz w:val="20"/>
          <w:szCs w:val="20"/>
        </w:rPr>
        <w:t>; esomeprazole, 40 mg/vial powder for solution for injection or infusion to B</w:t>
      </w:r>
      <w:r w:rsidRPr="0095413D">
        <w:rPr>
          <w:rFonts w:ascii="Times New Roman"/>
          <w:sz w:val="20"/>
          <w:szCs w:val="20"/>
          <w:vertAlign w:val="subscript"/>
        </w:rPr>
        <w:t>5</w:t>
      </w:r>
      <w:r w:rsidRPr="0095413D">
        <w:rPr>
          <w:rFonts w:ascii="Times New Roman"/>
          <w:sz w:val="20"/>
          <w:szCs w:val="20"/>
        </w:rPr>
        <w:t>).</w:t>
      </w:r>
      <w:r>
        <w:rPr>
          <w:rFonts w:ascii="Times New Roman"/>
          <w:sz w:val="20"/>
          <w:szCs w:val="20"/>
        </w:rPr>
        <w:t xml:space="preserve">The evaluation of the color was performed </w:t>
      </w:r>
      <w:r w:rsidRPr="00C55E81">
        <w:rPr>
          <w:rFonts w:ascii="Times New Roman"/>
          <w:sz w:val="20"/>
          <w:szCs w:val="20"/>
        </w:rPr>
        <w:t>in diffuse daylight</w:t>
      </w:r>
      <w:r>
        <w:rPr>
          <w:rFonts w:ascii="Times New Roman"/>
          <w:sz w:val="20"/>
          <w:szCs w:val="20"/>
        </w:rPr>
        <w:t>, using i</w:t>
      </w:r>
      <w:r w:rsidRPr="00C55E81">
        <w:rPr>
          <w:rFonts w:ascii="Times New Roman"/>
          <w:sz w:val="20"/>
          <w:szCs w:val="20"/>
        </w:rPr>
        <w:t>dentical tubes of colorless, transparent, neutral glass with a flat base and an</w:t>
      </w:r>
      <w:r>
        <w:rPr>
          <w:rFonts w:ascii="Times New Roman"/>
          <w:sz w:val="20"/>
          <w:szCs w:val="20"/>
        </w:rPr>
        <w:t xml:space="preserve"> internal diameter of 18 mm (Glassco, India</w:t>
      </w:r>
      <w:r>
        <w:rPr>
          <w:rFonts w:ascii="Times New Roman"/>
          <w:sz w:val="20"/>
          <w:szCs w:val="20"/>
          <w:lang w:val="mk-MK"/>
        </w:rPr>
        <w:t>)</w:t>
      </w:r>
      <w:r>
        <w:rPr>
          <w:rFonts w:ascii="Times New Roman"/>
          <w:sz w:val="20"/>
          <w:szCs w:val="20"/>
        </w:rPr>
        <w:t xml:space="preserve">, </w:t>
      </w:r>
      <w:r w:rsidRPr="00C55E81">
        <w:rPr>
          <w:rFonts w:ascii="Times New Roman"/>
          <w:sz w:val="20"/>
          <w:szCs w:val="20"/>
        </w:rPr>
        <w:t>the depth of the layer</w:t>
      </w:r>
      <w:r>
        <w:rPr>
          <w:rFonts w:ascii="Times New Roman"/>
          <w:sz w:val="20"/>
          <w:szCs w:val="20"/>
        </w:rPr>
        <w:t xml:space="preserve"> of the examined liquid being 40 mm</w:t>
      </w:r>
      <w:r w:rsidRPr="00C55E81">
        <w:rPr>
          <w:rFonts w:ascii="Times New Roman"/>
          <w:sz w:val="20"/>
          <w:szCs w:val="20"/>
        </w:rPr>
        <w:t>, viewing vertically against a white background.</w:t>
      </w:r>
      <w:bookmarkEnd w:id="3"/>
    </w:p>
    <w:p w:rsidR="00D21FE4" w:rsidRDefault="00D21FE4" w:rsidP="00D21FE4">
      <w:pPr>
        <w:spacing w:after="0" w:line="240" w:lineRule="auto"/>
        <w:jc w:val="both"/>
        <w:rPr>
          <w:rFonts w:ascii="Times New Roman"/>
          <w:sz w:val="20"/>
          <w:szCs w:val="20"/>
        </w:rPr>
      </w:pPr>
    </w:p>
    <w:p w:rsidR="00D21FE4" w:rsidRPr="00A516D0" w:rsidRDefault="00D21FE4" w:rsidP="00D21FE4">
      <w:pPr>
        <w:spacing w:after="0" w:line="240" w:lineRule="auto"/>
        <w:jc w:val="both"/>
        <w:rPr>
          <w:rFonts w:ascii="Times New Roman"/>
          <w:b/>
          <w:sz w:val="20"/>
          <w:szCs w:val="20"/>
        </w:rPr>
      </w:pPr>
      <w:r>
        <w:rPr>
          <w:rFonts w:ascii="Times New Roman"/>
          <w:b/>
          <w:sz w:val="20"/>
          <w:szCs w:val="20"/>
        </w:rPr>
        <w:t>Spectrophotometric measurement</w:t>
      </w:r>
      <w:r w:rsidRPr="00A516D0">
        <w:rPr>
          <w:rFonts w:ascii="Times New Roman"/>
          <w:b/>
          <w:sz w:val="20"/>
          <w:szCs w:val="20"/>
        </w:rPr>
        <w:t>:</w:t>
      </w:r>
    </w:p>
    <w:p w:rsidR="00D21FE4" w:rsidRDefault="00D21FE4" w:rsidP="00D21FE4">
      <w:pPr>
        <w:spacing w:after="0" w:line="240" w:lineRule="auto"/>
        <w:jc w:val="both"/>
        <w:rPr>
          <w:rFonts w:ascii="Times New Roman"/>
          <w:sz w:val="20"/>
          <w:szCs w:val="20"/>
        </w:rPr>
      </w:pPr>
      <w:r>
        <w:rPr>
          <w:rFonts w:ascii="Times New Roman"/>
          <w:sz w:val="20"/>
          <w:szCs w:val="20"/>
        </w:rPr>
        <w:t xml:space="preserve">Spectrophotometric measurements were conducted on </w:t>
      </w:r>
      <w:r w:rsidRPr="00CF70DB">
        <w:rPr>
          <w:rFonts w:ascii="Times New Roman"/>
          <w:sz w:val="20"/>
          <w:szCs w:val="20"/>
        </w:rPr>
        <w:t xml:space="preserve">an </w:t>
      </w:r>
      <w:r w:rsidRPr="001974C8">
        <w:rPr>
          <w:rFonts w:ascii="Times New Roman"/>
          <w:sz w:val="20"/>
          <w:szCs w:val="20"/>
        </w:rPr>
        <w:t>Agilent 8453 UV/Vis Spectrophotometer (</w:t>
      </w:r>
      <w:r w:rsidRPr="00CF70DB">
        <w:rPr>
          <w:rFonts w:ascii="Times New Roman"/>
          <w:sz w:val="20"/>
          <w:szCs w:val="20"/>
        </w:rPr>
        <w:t xml:space="preserve">Agilent Technologies, USA) equipped with </w:t>
      </w:r>
      <w:r>
        <w:rPr>
          <w:rFonts w:ascii="Times New Roman"/>
          <w:sz w:val="20"/>
          <w:szCs w:val="20"/>
        </w:rPr>
        <w:t xml:space="preserve">a </w:t>
      </w:r>
      <w:r w:rsidR="002221EF" w:rsidRPr="001974C8">
        <w:rPr>
          <w:rFonts w:ascii="Times New Roman"/>
          <w:sz w:val="20"/>
          <w:szCs w:val="20"/>
        </w:rPr>
        <w:t>general-purpose</w:t>
      </w:r>
      <w:r w:rsidRPr="001974C8">
        <w:rPr>
          <w:rFonts w:ascii="Times New Roman"/>
          <w:sz w:val="20"/>
          <w:szCs w:val="20"/>
        </w:rPr>
        <w:t xml:space="preserve"> Agile</w:t>
      </w:r>
      <w:r>
        <w:rPr>
          <w:rFonts w:ascii="Times New Roman"/>
          <w:sz w:val="20"/>
          <w:szCs w:val="20"/>
        </w:rPr>
        <w:t>nt ChemStation software for UV-</w:t>
      </w:r>
      <w:r w:rsidRPr="001974C8">
        <w:rPr>
          <w:rFonts w:ascii="Times New Roman"/>
          <w:sz w:val="20"/>
          <w:szCs w:val="20"/>
        </w:rPr>
        <w:t>visible spectroscopy</w:t>
      </w:r>
      <w:r>
        <w:rPr>
          <w:rFonts w:ascii="Times New Roman"/>
          <w:sz w:val="20"/>
          <w:szCs w:val="20"/>
        </w:rPr>
        <w:t xml:space="preserve">. All measurements were recorded in </w:t>
      </w:r>
      <w:r w:rsidRPr="001974C8">
        <w:rPr>
          <w:rFonts w:ascii="Times New Roman"/>
          <w:sz w:val="20"/>
          <w:szCs w:val="20"/>
        </w:rPr>
        <w:t>transmission geometry and reported as % Transmission (%T)</w:t>
      </w:r>
      <w:r>
        <w:rPr>
          <w:rFonts w:ascii="Times New Roman"/>
          <w:sz w:val="20"/>
          <w:szCs w:val="20"/>
        </w:rPr>
        <w:t xml:space="preserve">, scanning over the </w:t>
      </w:r>
      <w:r w:rsidRPr="00572B43">
        <w:rPr>
          <w:rFonts w:ascii="Times New Roman"/>
          <w:sz w:val="20"/>
          <w:szCs w:val="20"/>
        </w:rPr>
        <w:t>visible range 400-700 nm, at 10 nm intervals, using a 1 nm spectral bandwidth and1 nm data interval.For</w:t>
      </w:r>
      <w:r>
        <w:rPr>
          <w:rFonts w:ascii="Times New Roman"/>
          <w:sz w:val="20"/>
          <w:szCs w:val="20"/>
        </w:rPr>
        <w:t>verification of the calibration in transmission mode, before measurement of the solutions, purified</w:t>
      </w:r>
      <w:r w:rsidRPr="001974C8">
        <w:rPr>
          <w:rFonts w:ascii="Times New Roman"/>
          <w:sz w:val="20"/>
          <w:szCs w:val="20"/>
        </w:rPr>
        <w:t xml:space="preserve"> water was used</w:t>
      </w:r>
      <w:r>
        <w:rPr>
          <w:rFonts w:ascii="Times New Roman"/>
          <w:sz w:val="20"/>
          <w:szCs w:val="20"/>
        </w:rPr>
        <w:t xml:space="preserve"> as the blank solution</w:t>
      </w:r>
      <w:r w:rsidRPr="001974C8">
        <w:rPr>
          <w:rFonts w:ascii="Times New Roman"/>
          <w:sz w:val="20"/>
          <w:szCs w:val="20"/>
        </w:rPr>
        <w:t xml:space="preserve"> to establish a 100% transmission</w:t>
      </w:r>
      <w:r>
        <w:rPr>
          <w:rFonts w:ascii="Times New Roman"/>
          <w:sz w:val="20"/>
          <w:szCs w:val="20"/>
        </w:rPr>
        <w:t xml:space="preserve"> baseline. All </w:t>
      </w:r>
      <w:r w:rsidR="002221EF">
        <w:rPr>
          <w:rFonts w:ascii="Times New Roman"/>
          <w:sz w:val="20"/>
          <w:szCs w:val="20"/>
        </w:rPr>
        <w:t xml:space="preserve">tested </w:t>
      </w:r>
      <w:r>
        <w:rPr>
          <w:rFonts w:ascii="Times New Roman"/>
          <w:sz w:val="20"/>
          <w:szCs w:val="20"/>
        </w:rPr>
        <w:t xml:space="preserve">solutions were measured six times </w:t>
      </w:r>
      <w:r w:rsidRPr="001974C8">
        <w:rPr>
          <w:rFonts w:ascii="Times New Roman"/>
          <w:sz w:val="20"/>
          <w:szCs w:val="20"/>
        </w:rPr>
        <w:t xml:space="preserve">using a </w:t>
      </w:r>
      <w:r>
        <w:rPr>
          <w:rFonts w:ascii="Times New Roman"/>
          <w:sz w:val="20"/>
          <w:szCs w:val="20"/>
        </w:rPr>
        <w:t>1 c</w:t>
      </w:r>
      <w:r w:rsidRPr="001974C8">
        <w:rPr>
          <w:rFonts w:ascii="Times New Roman"/>
          <w:sz w:val="20"/>
          <w:szCs w:val="20"/>
        </w:rPr>
        <w:t>m</w:t>
      </w:r>
      <w:r>
        <w:rPr>
          <w:rFonts w:ascii="Times New Roman"/>
          <w:sz w:val="20"/>
          <w:szCs w:val="20"/>
        </w:rPr>
        <w:t xml:space="preserve"> path lengthquartz</w:t>
      </w:r>
      <w:r w:rsidRPr="001974C8">
        <w:rPr>
          <w:rFonts w:ascii="Times New Roman"/>
          <w:sz w:val="20"/>
          <w:szCs w:val="20"/>
        </w:rPr>
        <w:t>cuvette</w:t>
      </w:r>
      <w:r>
        <w:rPr>
          <w:rFonts w:ascii="Times New Roman"/>
          <w:sz w:val="20"/>
          <w:szCs w:val="20"/>
        </w:rPr>
        <w:t xml:space="preserve">, at room temperature (20 </w:t>
      </w:r>
      <w:r w:rsidRPr="006A7C8A">
        <w:rPr>
          <w:rFonts w:ascii="Times New Roman"/>
          <w:sz w:val="20"/>
          <w:szCs w:val="20"/>
        </w:rPr>
        <w:t>°</w:t>
      </w:r>
      <w:r w:rsidRPr="006A7C8A">
        <w:rPr>
          <w:rFonts w:ascii="Times New Roman"/>
          <w:sz w:val="20"/>
          <w:szCs w:val="20"/>
        </w:rPr>
        <w:t>C to 25</w:t>
      </w:r>
      <w:r w:rsidRPr="006A7C8A">
        <w:rPr>
          <w:rFonts w:ascii="Times New Roman"/>
          <w:sz w:val="20"/>
          <w:szCs w:val="20"/>
        </w:rPr>
        <w:t>°</w:t>
      </w:r>
      <w:r w:rsidRPr="006A7C8A">
        <w:rPr>
          <w:rFonts w:ascii="Times New Roman"/>
          <w:sz w:val="20"/>
          <w:szCs w:val="20"/>
        </w:rPr>
        <w:t>C</w:t>
      </w:r>
      <w:r>
        <w:rPr>
          <w:rFonts w:ascii="Times New Roman"/>
          <w:sz w:val="20"/>
          <w:szCs w:val="20"/>
        </w:rPr>
        <w:t xml:space="preserve">). </w:t>
      </w:r>
    </w:p>
    <w:p w:rsidR="00D21FE4" w:rsidRPr="00A516D0" w:rsidRDefault="00D21FE4" w:rsidP="00D21FE4">
      <w:pPr>
        <w:spacing w:after="0" w:line="240" w:lineRule="auto"/>
        <w:jc w:val="both"/>
        <w:rPr>
          <w:rFonts w:ascii="Times New Roman"/>
          <w:sz w:val="20"/>
          <w:szCs w:val="20"/>
        </w:rPr>
      </w:pPr>
    </w:p>
    <w:p w:rsidR="00D21FE4" w:rsidRDefault="00D21FE4" w:rsidP="00D21FE4">
      <w:pPr>
        <w:spacing w:after="0" w:line="240" w:lineRule="auto"/>
        <w:jc w:val="both"/>
        <w:rPr>
          <w:rFonts w:ascii="Times New Roman"/>
          <w:b/>
          <w:sz w:val="20"/>
          <w:szCs w:val="20"/>
        </w:rPr>
      </w:pPr>
      <w:r>
        <w:rPr>
          <w:rFonts w:ascii="Times New Roman"/>
          <w:b/>
          <w:sz w:val="20"/>
          <w:szCs w:val="20"/>
        </w:rPr>
        <w:t xml:space="preserve">Calculation of </w:t>
      </w:r>
      <w:r w:rsidRPr="006C3AFF">
        <w:rPr>
          <w:rFonts w:ascii="Times New Roman"/>
          <w:b/>
          <w:bCs/>
          <w:sz w:val="20"/>
          <w:szCs w:val="20"/>
        </w:rPr>
        <w:t xml:space="preserve">CIE </w:t>
      </w:r>
      <w:r w:rsidRPr="006C3AFF">
        <w:rPr>
          <w:rFonts w:ascii="Times New Roman"/>
          <w:b/>
          <w:bCs/>
          <w:i/>
          <w:sz w:val="20"/>
          <w:szCs w:val="20"/>
        </w:rPr>
        <w:t>Lab</w:t>
      </w:r>
      <w:r>
        <w:rPr>
          <w:rFonts w:ascii="Times New Roman"/>
          <w:b/>
          <w:sz w:val="20"/>
          <w:szCs w:val="20"/>
        </w:rPr>
        <w:t>values:</w:t>
      </w:r>
    </w:p>
    <w:p w:rsidR="00D21FE4" w:rsidRDefault="00D21FE4" w:rsidP="00D21FE4">
      <w:pPr>
        <w:spacing w:after="0" w:line="240" w:lineRule="auto"/>
        <w:jc w:val="both"/>
        <w:rPr>
          <w:rFonts w:ascii="Times New Roman"/>
          <w:sz w:val="20"/>
          <w:szCs w:val="20"/>
        </w:rPr>
      </w:pPr>
      <w:r>
        <w:rPr>
          <w:rFonts w:ascii="Times New Roman"/>
          <w:sz w:val="20"/>
          <w:szCs w:val="20"/>
        </w:rPr>
        <w:t xml:space="preserve">Color analysis of spectra was performed manually in Microsoft Excel (Microsoft Corporation). </w:t>
      </w:r>
      <w:r w:rsidRPr="000653A2">
        <w:rPr>
          <w:rFonts w:ascii="Times New Roman"/>
          <w:sz w:val="20"/>
          <w:szCs w:val="20"/>
        </w:rPr>
        <w:t xml:space="preserve">All calculations performed correspond to the descriptions outlined in </w:t>
      </w:r>
      <w:r w:rsidRPr="009F0A66">
        <w:rPr>
          <w:rFonts w:ascii="Times New Roman"/>
          <w:sz w:val="20"/>
          <w:szCs w:val="20"/>
        </w:rPr>
        <w:t xml:space="preserve">Ph.Eur. 2.2.2., </w:t>
      </w:r>
      <w:r w:rsidRPr="000653A2">
        <w:rPr>
          <w:rFonts w:ascii="Times New Roman"/>
          <w:sz w:val="20"/>
          <w:szCs w:val="20"/>
        </w:rPr>
        <w:t>USP &lt;</w:t>
      </w:r>
      <w:r>
        <w:rPr>
          <w:rFonts w:ascii="Times New Roman"/>
          <w:sz w:val="20"/>
          <w:szCs w:val="20"/>
        </w:rPr>
        <w:t>631</w:t>
      </w:r>
      <w:r w:rsidRPr="000653A2">
        <w:rPr>
          <w:rFonts w:ascii="Times New Roman"/>
          <w:sz w:val="20"/>
          <w:szCs w:val="20"/>
        </w:rPr>
        <w:t>&gt;</w:t>
      </w:r>
      <w:r>
        <w:rPr>
          <w:rFonts w:ascii="Times New Roman"/>
          <w:sz w:val="20"/>
          <w:szCs w:val="20"/>
        </w:rPr>
        <w:t xml:space="preserve"> and USP &lt;1061&gt;</w:t>
      </w:r>
      <w:r w:rsidR="00F6699E">
        <w:rPr>
          <w:rFonts w:ascii="Times New Roman"/>
          <w:sz w:val="20"/>
          <w:szCs w:val="20"/>
        </w:rPr>
        <w:fldChar w:fldCharType="begin"/>
      </w:r>
      <w:r>
        <w:rPr>
          <w:rFonts w:ascii="Times New Roman"/>
          <w:sz w:val="20"/>
          <w:szCs w:val="20"/>
        </w:rPr>
        <w:instrText xml:space="preserve"> REF _Ref174828739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[7]</w:t>
      </w:r>
      <w:r w:rsidR="00F6699E">
        <w:rPr>
          <w:rFonts w:ascii="Times New Roman"/>
          <w:sz w:val="20"/>
          <w:szCs w:val="20"/>
        </w:rPr>
        <w:fldChar w:fldCharType="end"/>
      </w:r>
      <w:r w:rsidR="00F6699E">
        <w:rPr>
          <w:rFonts w:ascii="Times New Roman"/>
          <w:sz w:val="20"/>
          <w:szCs w:val="20"/>
        </w:rPr>
        <w:fldChar w:fldCharType="begin"/>
      </w:r>
      <w:r>
        <w:rPr>
          <w:rFonts w:ascii="Times New Roman"/>
          <w:sz w:val="20"/>
          <w:szCs w:val="20"/>
        </w:rPr>
        <w:instrText xml:space="preserve"> REF _Ref174828741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[8]</w:t>
      </w:r>
      <w:r w:rsidR="00F6699E">
        <w:rPr>
          <w:rFonts w:ascii="Times New Roman"/>
          <w:sz w:val="20"/>
          <w:szCs w:val="20"/>
        </w:rPr>
        <w:fldChar w:fldCharType="end"/>
      </w:r>
      <w:r w:rsidR="00F6699E">
        <w:rPr>
          <w:rFonts w:ascii="Times New Roman"/>
          <w:sz w:val="20"/>
          <w:szCs w:val="20"/>
        </w:rPr>
        <w:fldChar w:fldCharType="begin"/>
      </w:r>
      <w:r>
        <w:rPr>
          <w:rFonts w:ascii="Times New Roman"/>
          <w:sz w:val="20"/>
          <w:szCs w:val="20"/>
        </w:rPr>
        <w:instrText xml:space="preserve"> REF _Ref174828742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[9]</w:t>
      </w:r>
      <w:r w:rsidR="00F6699E">
        <w:rPr>
          <w:rFonts w:ascii="Times New Roman"/>
          <w:sz w:val="20"/>
          <w:szCs w:val="20"/>
        </w:rPr>
        <w:fldChar w:fldCharType="end"/>
      </w:r>
      <w:r>
        <w:rPr>
          <w:rFonts w:ascii="Times New Roman"/>
          <w:sz w:val="20"/>
          <w:szCs w:val="20"/>
        </w:rPr>
        <w:t xml:space="preserve"> for the instrumental method, based on the </w:t>
      </w:r>
      <w:r w:rsidRPr="0033313E">
        <w:rPr>
          <w:rFonts w:ascii="Times New Roman"/>
          <w:sz w:val="20"/>
          <w:szCs w:val="20"/>
        </w:rPr>
        <w:t>International Commission on Illumination (CIE)</w:t>
      </w:r>
      <w:r w:rsidRPr="00EF03F1">
        <w:rPr>
          <w:rFonts w:ascii="Times New Roman"/>
          <w:sz w:val="20"/>
          <w:szCs w:val="20"/>
        </w:rPr>
        <w:t>color</w:t>
      </w:r>
      <w:r>
        <w:rPr>
          <w:rFonts w:ascii="Times New Roman"/>
          <w:sz w:val="20"/>
          <w:szCs w:val="20"/>
        </w:rPr>
        <w:t xml:space="preserve"> models. Tristimulus color calculations of the tristimulus values (</w:t>
      </w:r>
      <w:r w:rsidRPr="00DE1E32">
        <w:rPr>
          <w:rFonts w:ascii="Times New Roman"/>
          <w:i/>
          <w:sz w:val="20"/>
          <w:szCs w:val="20"/>
        </w:rPr>
        <w:t>X</w:t>
      </w:r>
      <w:r>
        <w:rPr>
          <w:rFonts w:ascii="Times New Roman"/>
          <w:sz w:val="20"/>
          <w:szCs w:val="20"/>
        </w:rPr>
        <w:t xml:space="preserve">, </w:t>
      </w:r>
      <w:r w:rsidRPr="00DE1E32">
        <w:rPr>
          <w:rFonts w:ascii="Times New Roman"/>
          <w:i/>
          <w:sz w:val="20"/>
          <w:szCs w:val="20"/>
        </w:rPr>
        <w:t>Y</w:t>
      </w:r>
      <w:r>
        <w:rPr>
          <w:rFonts w:ascii="Times New Roman"/>
          <w:sz w:val="20"/>
          <w:szCs w:val="20"/>
        </w:rPr>
        <w:t xml:space="preserve"> and </w:t>
      </w:r>
      <w:r w:rsidRPr="00DE1E32">
        <w:rPr>
          <w:rFonts w:ascii="Times New Roman"/>
          <w:i/>
          <w:sz w:val="20"/>
          <w:szCs w:val="20"/>
        </w:rPr>
        <w:t>Z</w:t>
      </w:r>
      <w:r>
        <w:rPr>
          <w:rFonts w:ascii="Times New Roman"/>
          <w:sz w:val="20"/>
          <w:szCs w:val="20"/>
        </w:rPr>
        <w:t xml:space="preserve">), performed from 400 to 700 nm, with 10 nm spacing, for the </w:t>
      </w:r>
      <w:r w:rsidRPr="00B83D2C">
        <w:rPr>
          <w:rFonts w:ascii="Times New Roman"/>
          <w:sz w:val="20"/>
          <w:szCs w:val="20"/>
        </w:rPr>
        <w:t>CIE 2</w:t>
      </w:r>
      <w:r w:rsidRPr="00B83D2C">
        <w:rPr>
          <w:rFonts w:ascii="Times New Roman"/>
          <w:sz w:val="20"/>
          <w:szCs w:val="20"/>
        </w:rPr>
        <w:t>°</w:t>
      </w:r>
      <w:r w:rsidRPr="00B83D2C">
        <w:rPr>
          <w:rFonts w:ascii="Times New Roman"/>
          <w:sz w:val="20"/>
          <w:szCs w:val="20"/>
        </w:rPr>
        <w:t xml:space="preserve"> Standard Observer</w:t>
      </w:r>
      <w:r>
        <w:rPr>
          <w:rFonts w:ascii="Times New Roman"/>
          <w:sz w:val="20"/>
          <w:szCs w:val="20"/>
        </w:rPr>
        <w:t xml:space="preserve"> and </w:t>
      </w:r>
      <w:r w:rsidRPr="00486935">
        <w:rPr>
          <w:rFonts w:ascii="Times New Roman"/>
          <w:sz w:val="20"/>
          <w:szCs w:val="20"/>
        </w:rPr>
        <w:t>standard illuminant C</w:t>
      </w:r>
      <w:r>
        <w:rPr>
          <w:rFonts w:ascii="Times New Roman"/>
          <w:sz w:val="20"/>
          <w:szCs w:val="20"/>
        </w:rPr>
        <w:t xml:space="preserve"> (diffuse daylight) (C/2), were made by the </w:t>
      </w:r>
      <w:r>
        <w:rPr>
          <w:rFonts w:ascii="Times New Roman"/>
          <w:sz w:val="20"/>
          <w:szCs w:val="20"/>
        </w:rPr>
        <w:lastRenderedPageBreak/>
        <w:t>following equations: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28"/>
        <w:gridCol w:w="8064"/>
        <w:gridCol w:w="553"/>
      </w:tblGrid>
      <w:tr w:rsidR="00D21FE4" w:rsidTr="00157084">
        <w:trPr>
          <w:trHeight w:val="567"/>
        </w:trPr>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D21FE4" w:rsidP="00157084">
            <w:pPr>
              <w:jc w:val="center"/>
              <w:rPr>
                <w:rFonts w:ascii="Times New Roman"/>
                <w:sz w:val="20"/>
              </w:rPr>
            </w:pPr>
            <m:oMathPara>
              <m:oMath>
                <m:r>
                  <w:rPr>
                    <w:rFonts w:ascii="Cambria Math" w:hAnsi="Cambria Math"/>
                    <w:sz w:val="20"/>
                  </w:rPr>
                  <m:t xml:space="preserve">X= </m:t>
                </m:r>
                <m:nary>
                  <m:naryPr>
                    <m:chr m:val="∑"/>
                    <m:limLoc m:val="subSup"/>
                    <m:ctrlPr>
                      <w:rPr>
                        <w:rFonts w:ascii="Cambria Math" w:hAnsi="Cambria Math"/>
                        <w:i/>
                        <w:sz w:val="20"/>
                      </w:rPr>
                    </m:ctrlPr>
                  </m:naryPr>
                  <m:sub>
                    <m:r>
                      <w:rPr>
                        <w:rFonts w:ascii="Cambria Math" w:hAnsi="Cambria Math"/>
                        <w:sz w:val="20"/>
                      </w:rPr>
                      <m:t>400</m:t>
                    </m:r>
                  </m:sub>
                  <m:sup>
                    <m:r>
                      <w:rPr>
                        <w:rFonts w:ascii="Cambria Math" w:hAnsi="Cambria Math"/>
                        <w:sz w:val="20"/>
                      </w:rPr>
                      <m:t>700</m:t>
                    </m:r>
                  </m:sup>
                  <m:e>
                    <m:sSub>
                      <m:sSubPr>
                        <m:ctrlPr>
                          <w:rPr>
                            <w:rFonts w:ascii="Cambria Math" w:hAnsi="Cambria Math" w:cs="Arial"/>
                            <w:i/>
                            <w:sz w:val="20"/>
                          </w:rPr>
                        </m:ctrlPr>
                      </m:sSubPr>
                      <m:e>
                        <m:r>
                          <w:rPr>
                            <w:rFonts w:ascii="Cambria Math" w:hAnsi="Cambria Math" w:cs="Arial"/>
                            <w:sz w:val="20"/>
                          </w:rPr>
                          <m:t>T</m:t>
                        </m:r>
                      </m:e>
                      <m:sub>
                        <m:r>
                          <m:rPr>
                            <m:sty m:val="p"/>
                          </m:rPr>
                          <w:rPr>
                            <w:rFonts w:ascii="Cambria Math" w:hAnsi="Cambria Math" w:cs="Arial"/>
                            <w:sz w:val="20"/>
                          </w:rPr>
                          <m:t>λ</m:t>
                        </m:r>
                      </m:sub>
                    </m:sSub>
                  </m:e>
                </m:nary>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λ</m:t>
                    </m:r>
                  </m:sub>
                </m:sSub>
                <m:sSub>
                  <m:sSubPr>
                    <m:ctrlPr>
                      <w:rPr>
                        <w:rFonts w:ascii="Cambria Math" w:hAnsi="Cambria Math"/>
                        <w:i/>
                        <w:sz w:val="20"/>
                      </w:rPr>
                    </m:ctrlPr>
                  </m:sSubPr>
                  <m:e>
                    <m:r>
                      <w:rPr>
                        <w:rFonts w:ascii="Cambria Math" w:hAnsi="Cambria Math"/>
                        <w:sz w:val="20"/>
                      </w:rPr>
                      <m:t>S</m:t>
                    </m:r>
                  </m:e>
                  <m:sub>
                    <m:r>
                      <m:rPr>
                        <m:sty m:val="p"/>
                      </m:rPr>
                      <w:rPr>
                        <w:rFonts w:ascii="Cambria Math" w:hAnsi="Cambria Math" w:cs="Arial"/>
                        <w:sz w:val="20"/>
                      </w:rPr>
                      <m:t>λ</m:t>
                    </m:r>
                  </m:sub>
                </m:sSub>
                <m:r>
                  <w:rPr>
                    <w:rFonts w:ascii="Cambria Math" w:hAnsi="Cambria Math"/>
                    <w:sz w:val="20"/>
                  </w:rPr>
                  <m:t>∆λ/Y`</m:t>
                </m:r>
              </m:oMath>
            </m:oMathPara>
          </w:p>
        </w:tc>
        <w:tc>
          <w:tcPr>
            <w:tcW w:w="558" w:type="dxa"/>
            <w:tcBorders>
              <w:top w:val="nil"/>
              <w:bottom w:val="nil"/>
            </w:tcBorders>
          </w:tcPr>
          <w:p w:rsidR="00D21FE4" w:rsidRDefault="00D21FE4" w:rsidP="00157084">
            <w:pPr>
              <w:jc w:val="both"/>
              <w:rPr>
                <w:rFonts w:ascii="Times New Roman"/>
                <w:sz w:val="20"/>
              </w:rPr>
            </w:pPr>
          </w:p>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1</w:t>
              </w:r>
            </w:fldSimple>
            <w:r>
              <w:rPr>
                <w:rFonts w:ascii="Times New Roman"/>
                <w:sz w:val="20"/>
              </w:rPr>
              <w:t>)</w:t>
            </w:r>
          </w:p>
        </w:tc>
      </w:tr>
      <w:tr w:rsidR="00D21FE4" w:rsidTr="00157084">
        <w:trPr>
          <w:trHeight w:val="540"/>
        </w:trPr>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D21FE4" w:rsidP="00157084">
            <w:pPr>
              <w:jc w:val="center"/>
              <w:rPr>
                <w:rFonts w:ascii="Times New Roman"/>
                <w:sz w:val="20"/>
              </w:rPr>
            </w:pPr>
            <m:oMathPara>
              <m:oMath>
                <m:r>
                  <w:rPr>
                    <w:rFonts w:ascii="Cambria Math" w:hAnsi="Cambria Math"/>
                    <w:sz w:val="20"/>
                  </w:rPr>
                  <m:t xml:space="preserve">Y= </m:t>
                </m:r>
                <m:nary>
                  <m:naryPr>
                    <m:chr m:val="∑"/>
                    <m:limLoc m:val="subSup"/>
                    <m:ctrlPr>
                      <w:rPr>
                        <w:rFonts w:ascii="Cambria Math" w:hAnsi="Cambria Math"/>
                        <w:i/>
                        <w:sz w:val="20"/>
                      </w:rPr>
                    </m:ctrlPr>
                  </m:naryPr>
                  <m:sub>
                    <m:r>
                      <w:rPr>
                        <w:rFonts w:ascii="Cambria Math" w:hAnsi="Cambria Math"/>
                        <w:sz w:val="20"/>
                      </w:rPr>
                      <m:t>400</m:t>
                    </m:r>
                  </m:sub>
                  <m:sup>
                    <m:r>
                      <w:rPr>
                        <w:rFonts w:ascii="Cambria Math" w:hAnsi="Cambria Math"/>
                        <w:sz w:val="20"/>
                      </w:rPr>
                      <m:t>700</m:t>
                    </m:r>
                  </m:sup>
                  <m:e>
                    <m:sSub>
                      <m:sSubPr>
                        <m:ctrlPr>
                          <w:rPr>
                            <w:rFonts w:ascii="Cambria Math" w:hAnsi="Cambria Math" w:cs="Arial"/>
                            <w:i/>
                            <w:sz w:val="20"/>
                          </w:rPr>
                        </m:ctrlPr>
                      </m:sSubPr>
                      <m:e>
                        <m:r>
                          <w:rPr>
                            <w:rFonts w:ascii="Cambria Math" w:hAnsi="Cambria Math" w:cs="Arial"/>
                            <w:sz w:val="20"/>
                          </w:rPr>
                          <m:t>T</m:t>
                        </m:r>
                      </m:e>
                      <m:sub>
                        <m:r>
                          <m:rPr>
                            <m:sty m:val="p"/>
                          </m:rPr>
                          <w:rPr>
                            <w:rFonts w:ascii="Cambria Math" w:hAnsi="Cambria Math" w:cs="Arial"/>
                            <w:sz w:val="20"/>
                          </w:rPr>
                          <m:t>λ</m:t>
                        </m:r>
                      </m:sub>
                    </m:sSub>
                  </m:e>
                </m:nary>
                <m:sSub>
                  <m:sSubPr>
                    <m:ctrlPr>
                      <w:rPr>
                        <w:rFonts w:ascii="Cambria Math" w:hAnsi="Cambria Math"/>
                        <w:i/>
                        <w:sz w:val="20"/>
                      </w:rPr>
                    </m:ctrlPr>
                  </m:sSubPr>
                  <m:e>
                    <m:r>
                      <w:rPr>
                        <w:rFonts w:ascii="Cambria Math" w:hAnsi="Cambria Math"/>
                        <w:sz w:val="20"/>
                      </w:rPr>
                      <m:t>ȳ</m:t>
                    </m:r>
                  </m:e>
                  <m:sub>
                    <m:r>
                      <w:rPr>
                        <w:rFonts w:ascii="Cambria Math" w:hAnsi="Cambria Math"/>
                        <w:sz w:val="20"/>
                      </w:rPr>
                      <m:t>λ</m:t>
                    </m:r>
                  </m:sub>
                </m:sSub>
                <m:sSub>
                  <m:sSubPr>
                    <m:ctrlPr>
                      <w:rPr>
                        <w:rFonts w:ascii="Cambria Math" w:hAnsi="Cambria Math"/>
                        <w:i/>
                        <w:sz w:val="20"/>
                      </w:rPr>
                    </m:ctrlPr>
                  </m:sSubPr>
                  <m:e>
                    <m:r>
                      <w:rPr>
                        <w:rFonts w:ascii="Cambria Math" w:hAnsi="Cambria Math"/>
                        <w:sz w:val="20"/>
                      </w:rPr>
                      <m:t>S</m:t>
                    </m:r>
                  </m:e>
                  <m:sub>
                    <m:r>
                      <m:rPr>
                        <m:sty m:val="p"/>
                      </m:rPr>
                      <w:rPr>
                        <w:rFonts w:ascii="Cambria Math" w:hAnsi="Cambria Math" w:cs="Arial"/>
                        <w:sz w:val="20"/>
                      </w:rPr>
                      <m:t>λ</m:t>
                    </m:r>
                  </m:sub>
                </m:sSub>
                <m:r>
                  <w:rPr>
                    <w:rFonts w:ascii="Cambria Math" w:hAnsi="Cambria Math"/>
                    <w:sz w:val="20"/>
                  </w:rPr>
                  <m:t>∆λ/Y`</m:t>
                </m:r>
              </m:oMath>
            </m:oMathPara>
          </w:p>
        </w:tc>
        <w:tc>
          <w:tcPr>
            <w:tcW w:w="558" w:type="dxa"/>
            <w:tcBorders>
              <w:top w:val="nil"/>
              <w:bottom w:val="nil"/>
            </w:tcBorders>
          </w:tcPr>
          <w:p w:rsidR="00D21FE4" w:rsidRDefault="00D21FE4" w:rsidP="00157084">
            <w:pPr>
              <w:jc w:val="both"/>
              <w:rPr>
                <w:rFonts w:ascii="Times New Roman"/>
                <w:sz w:val="20"/>
              </w:rPr>
            </w:pPr>
          </w:p>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2</w:t>
              </w:r>
            </w:fldSimple>
            <w:r>
              <w:rPr>
                <w:rFonts w:ascii="Times New Roman"/>
                <w:sz w:val="20"/>
              </w:rPr>
              <w:t>)</w:t>
            </w:r>
          </w:p>
        </w:tc>
      </w:tr>
      <w:tr w:rsidR="00D21FE4" w:rsidTr="00157084">
        <w:trPr>
          <w:trHeight w:val="549"/>
        </w:trPr>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D21FE4" w:rsidP="00157084">
            <w:pPr>
              <w:jc w:val="center"/>
              <w:rPr>
                <w:rFonts w:ascii="Times New Roman"/>
                <w:sz w:val="20"/>
              </w:rPr>
            </w:pPr>
            <m:oMathPara>
              <m:oMath>
                <m:r>
                  <w:rPr>
                    <w:rFonts w:ascii="Cambria Math" w:hAnsi="Cambria Math"/>
                    <w:sz w:val="20"/>
                  </w:rPr>
                  <m:t xml:space="preserve">Z= </m:t>
                </m:r>
                <m:nary>
                  <m:naryPr>
                    <m:chr m:val="∑"/>
                    <m:limLoc m:val="subSup"/>
                    <m:ctrlPr>
                      <w:rPr>
                        <w:rFonts w:ascii="Cambria Math" w:hAnsi="Cambria Math"/>
                        <w:i/>
                        <w:sz w:val="20"/>
                      </w:rPr>
                    </m:ctrlPr>
                  </m:naryPr>
                  <m:sub>
                    <m:r>
                      <w:rPr>
                        <w:rFonts w:ascii="Cambria Math" w:hAnsi="Cambria Math"/>
                        <w:sz w:val="20"/>
                      </w:rPr>
                      <m:t>400</m:t>
                    </m:r>
                  </m:sub>
                  <m:sup>
                    <m:r>
                      <w:rPr>
                        <w:rFonts w:ascii="Cambria Math" w:hAnsi="Cambria Math"/>
                        <w:sz w:val="20"/>
                      </w:rPr>
                      <m:t>700</m:t>
                    </m:r>
                  </m:sup>
                  <m:e>
                    <m:sSub>
                      <m:sSubPr>
                        <m:ctrlPr>
                          <w:rPr>
                            <w:rFonts w:ascii="Cambria Math" w:hAnsi="Cambria Math" w:cs="Arial"/>
                            <w:i/>
                            <w:sz w:val="20"/>
                          </w:rPr>
                        </m:ctrlPr>
                      </m:sSubPr>
                      <m:e>
                        <m:r>
                          <w:rPr>
                            <w:rFonts w:ascii="Cambria Math" w:hAnsi="Cambria Math" w:cs="Arial"/>
                            <w:sz w:val="20"/>
                          </w:rPr>
                          <m:t>T</m:t>
                        </m:r>
                      </m:e>
                      <m:sub>
                        <m:r>
                          <m:rPr>
                            <m:sty m:val="p"/>
                          </m:rPr>
                          <w:rPr>
                            <w:rFonts w:ascii="Cambria Math" w:hAnsi="Cambria Math" w:cs="Arial"/>
                            <w:sz w:val="20"/>
                          </w:rPr>
                          <m:t>λ</m:t>
                        </m:r>
                      </m:sub>
                    </m:sSub>
                  </m:e>
                </m:nary>
                <m:sSub>
                  <m:sSubPr>
                    <m:ctrlPr>
                      <w:rPr>
                        <w:rFonts w:ascii="Cambria Math" w:hAnsi="Cambria Math"/>
                        <w:i/>
                        <w:sz w:val="20"/>
                      </w:rPr>
                    </m:ctrlPr>
                  </m:sSubPr>
                  <m:e>
                    <m:r>
                      <w:rPr>
                        <w:rFonts w:ascii="Cambria Math" w:hAnsi="Cambria Math"/>
                        <w:sz w:val="20"/>
                      </w:rPr>
                      <m:t>z̄</m:t>
                    </m:r>
                  </m:e>
                  <m:sub>
                    <m:r>
                      <w:rPr>
                        <w:rFonts w:ascii="Cambria Math" w:hAnsi="Cambria Math"/>
                        <w:sz w:val="20"/>
                      </w:rPr>
                      <m:t>λ</m:t>
                    </m:r>
                  </m:sub>
                </m:sSub>
                <m:sSub>
                  <m:sSubPr>
                    <m:ctrlPr>
                      <w:rPr>
                        <w:rFonts w:ascii="Cambria Math" w:hAnsi="Cambria Math"/>
                        <w:i/>
                        <w:sz w:val="20"/>
                      </w:rPr>
                    </m:ctrlPr>
                  </m:sSubPr>
                  <m:e>
                    <m:r>
                      <w:rPr>
                        <w:rFonts w:ascii="Cambria Math" w:hAnsi="Cambria Math"/>
                        <w:sz w:val="20"/>
                      </w:rPr>
                      <m:t>S</m:t>
                    </m:r>
                  </m:e>
                  <m:sub>
                    <m:r>
                      <m:rPr>
                        <m:sty m:val="p"/>
                      </m:rPr>
                      <w:rPr>
                        <w:rFonts w:ascii="Cambria Math" w:hAnsi="Cambria Math" w:cs="Arial"/>
                        <w:sz w:val="20"/>
                      </w:rPr>
                      <m:t>λ</m:t>
                    </m:r>
                  </m:sub>
                </m:sSub>
                <m:r>
                  <w:rPr>
                    <w:rFonts w:ascii="Cambria Math" w:hAnsi="Cambria Math"/>
                    <w:sz w:val="20"/>
                  </w:rPr>
                  <m:t>∆λ/Y`</m:t>
                </m:r>
              </m:oMath>
            </m:oMathPara>
          </w:p>
        </w:tc>
        <w:tc>
          <w:tcPr>
            <w:tcW w:w="558" w:type="dxa"/>
            <w:tcBorders>
              <w:top w:val="nil"/>
              <w:bottom w:val="nil"/>
            </w:tcBorders>
          </w:tcPr>
          <w:p w:rsidR="00D21FE4" w:rsidRDefault="00D21FE4" w:rsidP="00157084">
            <w:pPr>
              <w:jc w:val="both"/>
              <w:rPr>
                <w:rFonts w:ascii="Times New Roman"/>
                <w:sz w:val="20"/>
              </w:rPr>
            </w:pPr>
          </w:p>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3</w:t>
              </w:r>
            </w:fldSimple>
            <w:r>
              <w:rPr>
                <w:rFonts w:ascii="Times New Roman"/>
                <w:sz w:val="20"/>
              </w:rPr>
              <w:t>)</w:t>
            </w:r>
          </w:p>
        </w:tc>
      </w:tr>
      <w:tr w:rsidR="00D21FE4" w:rsidTr="00157084">
        <w:trPr>
          <w:trHeight w:val="540"/>
        </w:trPr>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D21FE4" w:rsidP="00157084">
            <w:pPr>
              <w:jc w:val="center"/>
              <w:rPr>
                <w:rFonts w:ascii="Times New Roman"/>
                <w:sz w:val="20"/>
              </w:rPr>
            </w:pPr>
            <m:oMathPara>
              <m:oMath>
                <m:r>
                  <w:rPr>
                    <w:rFonts w:ascii="Cambria Math" w:hAnsi="Cambria Math"/>
                    <w:sz w:val="20"/>
                  </w:rPr>
                  <m:t xml:space="preserve">Y`= </m:t>
                </m:r>
                <m:nary>
                  <m:naryPr>
                    <m:chr m:val="∑"/>
                    <m:limLoc m:val="subSup"/>
                    <m:ctrlPr>
                      <w:rPr>
                        <w:rFonts w:ascii="Cambria Math" w:hAnsi="Cambria Math"/>
                        <w:i/>
                        <w:sz w:val="20"/>
                      </w:rPr>
                    </m:ctrlPr>
                  </m:naryPr>
                  <m:sub>
                    <m:r>
                      <w:rPr>
                        <w:rFonts w:ascii="Cambria Math" w:hAnsi="Cambria Math"/>
                        <w:sz w:val="20"/>
                      </w:rPr>
                      <m:t>400</m:t>
                    </m:r>
                  </m:sub>
                  <m:sup>
                    <m:r>
                      <w:rPr>
                        <w:rFonts w:ascii="Cambria Math" w:hAnsi="Cambria Math"/>
                        <w:sz w:val="20"/>
                      </w:rPr>
                      <m:t>700</m:t>
                    </m:r>
                  </m:sup>
                  <m:e>
                    <m:sSub>
                      <m:sSubPr>
                        <m:ctrlPr>
                          <w:rPr>
                            <w:rFonts w:ascii="Cambria Math" w:hAnsi="Cambria Math"/>
                            <w:i/>
                            <w:sz w:val="20"/>
                          </w:rPr>
                        </m:ctrlPr>
                      </m:sSubPr>
                      <m:e>
                        <m:r>
                          <w:rPr>
                            <w:rFonts w:ascii="Cambria Math" w:hAnsi="Cambria Math"/>
                            <w:sz w:val="20"/>
                          </w:rPr>
                          <m:t>ȳ</m:t>
                        </m:r>
                      </m:e>
                      <m:sub>
                        <m:r>
                          <w:rPr>
                            <w:rFonts w:ascii="Cambria Math" w:hAnsi="Cambria Math"/>
                            <w:sz w:val="20"/>
                          </w:rPr>
                          <m:t>λ</m:t>
                        </m:r>
                      </m:sub>
                    </m:sSub>
                    <m:sSub>
                      <m:sSubPr>
                        <m:ctrlPr>
                          <w:rPr>
                            <w:rFonts w:ascii="Cambria Math" w:hAnsi="Cambria Math"/>
                            <w:i/>
                            <w:sz w:val="20"/>
                          </w:rPr>
                        </m:ctrlPr>
                      </m:sSubPr>
                      <m:e>
                        <m:r>
                          <w:rPr>
                            <w:rFonts w:ascii="Cambria Math" w:hAnsi="Cambria Math"/>
                            <w:sz w:val="20"/>
                          </w:rPr>
                          <m:t>S</m:t>
                        </m:r>
                      </m:e>
                      <m:sub>
                        <m:r>
                          <m:rPr>
                            <m:sty m:val="p"/>
                          </m:rPr>
                          <w:rPr>
                            <w:rFonts w:ascii="Cambria Math" w:hAnsi="Cambria Math" w:cs="Arial"/>
                            <w:sz w:val="20"/>
                          </w:rPr>
                          <m:t>λ</m:t>
                        </m:r>
                      </m:sub>
                    </m:sSub>
                    <m:r>
                      <w:rPr>
                        <w:rFonts w:ascii="Cambria Math" w:hAnsi="Cambria Math"/>
                        <w:sz w:val="20"/>
                      </w:rPr>
                      <m:t>∆λ</m:t>
                    </m:r>
                  </m:e>
                </m:nary>
              </m:oMath>
            </m:oMathPara>
          </w:p>
        </w:tc>
        <w:tc>
          <w:tcPr>
            <w:tcW w:w="558" w:type="dxa"/>
            <w:tcBorders>
              <w:top w:val="nil"/>
              <w:bottom w:val="nil"/>
            </w:tcBorders>
          </w:tcPr>
          <w:p w:rsidR="00D21FE4" w:rsidRDefault="00D21FE4" w:rsidP="00157084">
            <w:pPr>
              <w:jc w:val="both"/>
              <w:rPr>
                <w:rFonts w:ascii="Times New Roman"/>
                <w:sz w:val="20"/>
              </w:rPr>
            </w:pPr>
          </w:p>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4</w:t>
              </w:r>
            </w:fldSimple>
            <w:r>
              <w:rPr>
                <w:rFonts w:ascii="Times New Roman"/>
                <w:sz w:val="20"/>
              </w:rPr>
              <w:t>)</w:t>
            </w:r>
          </w:p>
        </w:tc>
      </w:tr>
    </w:tbl>
    <w:p w:rsidR="00D21FE4" w:rsidRPr="002B4968" w:rsidRDefault="00D21FE4" w:rsidP="00D21FE4">
      <w:pPr>
        <w:spacing w:after="0" w:line="240" w:lineRule="auto"/>
        <w:jc w:val="both"/>
        <w:rPr>
          <w:rFonts w:ascii="Times New Roman"/>
          <w:sz w:val="20"/>
          <w:szCs w:val="20"/>
        </w:rPr>
      </w:pPr>
      <w:r>
        <w:rPr>
          <w:rFonts w:ascii="Times New Roman"/>
          <w:i/>
          <w:sz w:val="20"/>
          <w:szCs w:val="20"/>
        </w:rPr>
        <w:t>Y`</w:t>
      </w:r>
      <w:r w:rsidRPr="002B4968">
        <w:rPr>
          <w:rFonts w:ascii="Times New Roman"/>
          <w:sz w:val="20"/>
          <w:szCs w:val="20"/>
        </w:rPr>
        <w:t xml:space="preserve"> = normalising constant </w:t>
      </w:r>
      <w:r>
        <w:rPr>
          <w:rFonts w:ascii="Times New Roman"/>
          <w:sz w:val="20"/>
          <w:szCs w:val="20"/>
        </w:rPr>
        <w:t xml:space="preserve">characterizing </w:t>
      </w:r>
      <w:r w:rsidRPr="002B4968">
        <w:rPr>
          <w:rFonts w:ascii="Times New Roman"/>
          <w:sz w:val="20"/>
          <w:szCs w:val="20"/>
        </w:rPr>
        <w:t>the stimulation of one receptor typeand the used illumination;</w:t>
      </w:r>
    </w:p>
    <w:p w:rsidR="00D21FE4" w:rsidRPr="002B4968" w:rsidRDefault="00D21FE4" w:rsidP="00D21FE4">
      <w:pPr>
        <w:spacing w:after="0" w:line="240" w:lineRule="auto"/>
        <w:jc w:val="both"/>
        <w:rPr>
          <w:rFonts w:ascii="Times New Roman"/>
          <w:sz w:val="20"/>
          <w:szCs w:val="20"/>
        </w:rPr>
      </w:pPr>
      <w:r w:rsidRPr="002B4968">
        <w:rPr>
          <w:rFonts w:ascii="Times New Roman"/>
          <w:i/>
          <w:sz w:val="20"/>
          <w:szCs w:val="20"/>
        </w:rPr>
        <w:t>S</w:t>
      </w:r>
      <w:r w:rsidRPr="002B4968">
        <w:rPr>
          <w:rFonts w:ascii="Times New Roman"/>
          <w:sz w:val="20"/>
          <w:szCs w:val="20"/>
          <w:vertAlign w:val="subscript"/>
        </w:rPr>
        <w:t>λ</w:t>
      </w:r>
      <w:r w:rsidRPr="002B4968">
        <w:rPr>
          <w:rFonts w:ascii="Times New Roman"/>
          <w:sz w:val="20"/>
          <w:szCs w:val="20"/>
        </w:rPr>
        <w:t xml:space="preserve"> = relative spectral power distribution ofthe CIE</w:t>
      </w:r>
      <w:r>
        <w:rPr>
          <w:rFonts w:ascii="Times New Roman"/>
          <w:sz w:val="20"/>
          <w:szCs w:val="20"/>
        </w:rPr>
        <w:t xml:space="preserve">standard </w:t>
      </w:r>
      <w:r w:rsidRPr="002B4968">
        <w:rPr>
          <w:rFonts w:ascii="Times New Roman"/>
          <w:sz w:val="20"/>
          <w:szCs w:val="20"/>
        </w:rPr>
        <w:t>illuminant</w:t>
      </w:r>
      <w:r>
        <w:rPr>
          <w:rFonts w:ascii="Times New Roman"/>
          <w:sz w:val="20"/>
          <w:szCs w:val="20"/>
        </w:rPr>
        <w:t xml:space="preserve"> C</w:t>
      </w:r>
      <w:r w:rsidRPr="002B4968">
        <w:rPr>
          <w:rFonts w:ascii="Times New Roman"/>
          <w:sz w:val="20"/>
          <w:szCs w:val="20"/>
        </w:rPr>
        <w:t>;</w:t>
      </w:r>
    </w:p>
    <w:p w:rsidR="00D21FE4" w:rsidRPr="002B4968" w:rsidRDefault="00D21FE4" w:rsidP="00D21FE4">
      <w:pPr>
        <w:spacing w:after="0" w:line="240" w:lineRule="auto"/>
        <w:jc w:val="both"/>
        <w:rPr>
          <w:rFonts w:ascii="Times New Roman"/>
          <w:sz w:val="20"/>
          <w:szCs w:val="20"/>
        </w:rPr>
      </w:pPr>
      <w:r w:rsidRPr="00B42938">
        <w:rPr>
          <w:rFonts w:ascii="Times New Roman"/>
          <w:i/>
          <w:sz w:val="20"/>
          <w:szCs w:val="20"/>
        </w:rPr>
        <w:t>x̄</w:t>
      </w:r>
      <w:r w:rsidRPr="002B4968">
        <w:rPr>
          <w:rFonts w:ascii="Times New Roman"/>
          <w:sz w:val="20"/>
          <w:szCs w:val="20"/>
          <w:vertAlign w:val="subscript"/>
        </w:rPr>
        <w:t>λ</w:t>
      </w:r>
      <w:r w:rsidRPr="002B4968">
        <w:rPr>
          <w:rFonts w:ascii="Times New Roman"/>
          <w:sz w:val="20"/>
          <w:szCs w:val="20"/>
        </w:rPr>
        <w:t xml:space="preserve">, </w:t>
      </w:r>
      <w:r w:rsidRPr="00B42938">
        <w:rPr>
          <w:rFonts w:ascii="Times New Roman"/>
          <w:i/>
          <w:sz w:val="20"/>
          <w:szCs w:val="20"/>
        </w:rPr>
        <w:t>ȳ</w:t>
      </w:r>
      <w:r w:rsidRPr="002B4968">
        <w:rPr>
          <w:rFonts w:ascii="Times New Roman"/>
          <w:sz w:val="20"/>
          <w:szCs w:val="20"/>
          <w:vertAlign w:val="subscript"/>
        </w:rPr>
        <w:t>λ</w:t>
      </w:r>
      <w:r w:rsidRPr="002B4968">
        <w:rPr>
          <w:rFonts w:ascii="Times New Roman"/>
          <w:sz w:val="20"/>
          <w:szCs w:val="20"/>
        </w:rPr>
        <w:t xml:space="preserve"> and </w:t>
      </w:r>
      <w:r w:rsidRPr="00B42938">
        <w:rPr>
          <w:rFonts w:ascii="Times New Roman"/>
          <w:i/>
          <w:sz w:val="20"/>
          <w:szCs w:val="20"/>
        </w:rPr>
        <w:t>z̄</w:t>
      </w:r>
      <w:r w:rsidRPr="002B4968">
        <w:rPr>
          <w:rFonts w:ascii="Times New Roman"/>
          <w:sz w:val="20"/>
          <w:szCs w:val="20"/>
          <w:vertAlign w:val="subscript"/>
        </w:rPr>
        <w:t>λ</w:t>
      </w:r>
      <w:r w:rsidRPr="002B4968">
        <w:rPr>
          <w:rFonts w:ascii="Times New Roman"/>
          <w:sz w:val="20"/>
          <w:szCs w:val="20"/>
        </w:rPr>
        <w:t xml:space="preserve"> = color matching </w:t>
      </w:r>
      <w:r>
        <w:rPr>
          <w:rFonts w:ascii="Times New Roman"/>
          <w:sz w:val="20"/>
          <w:szCs w:val="20"/>
        </w:rPr>
        <w:t>distribution</w:t>
      </w:r>
      <w:r w:rsidRPr="002B4968">
        <w:rPr>
          <w:rFonts w:ascii="Times New Roman"/>
          <w:sz w:val="20"/>
          <w:szCs w:val="20"/>
        </w:rPr>
        <w:t>coefficients for CIE 2</w:t>
      </w:r>
      <w:r w:rsidRPr="002B4968">
        <w:rPr>
          <w:rFonts w:ascii="Times New Roman"/>
          <w:sz w:val="20"/>
          <w:szCs w:val="20"/>
        </w:rPr>
        <w:t>°</w:t>
      </w:r>
      <w:r w:rsidRPr="002B4968">
        <w:rPr>
          <w:rFonts w:ascii="Times New Roman"/>
          <w:sz w:val="20"/>
          <w:szCs w:val="20"/>
        </w:rPr>
        <w:t xml:space="preserve"> StandardObserver;</w:t>
      </w:r>
    </w:p>
    <w:p w:rsidR="00D21FE4" w:rsidRPr="002B4968" w:rsidRDefault="00D21FE4" w:rsidP="00D21FE4">
      <w:pPr>
        <w:spacing w:after="0" w:line="240" w:lineRule="auto"/>
        <w:jc w:val="both"/>
        <w:rPr>
          <w:rFonts w:ascii="Times New Roman"/>
          <w:sz w:val="20"/>
          <w:szCs w:val="20"/>
        </w:rPr>
      </w:pPr>
      <w:r w:rsidRPr="00B42938">
        <w:rPr>
          <w:rFonts w:ascii="Times New Roman"/>
          <w:i/>
          <w:sz w:val="20"/>
          <w:szCs w:val="20"/>
        </w:rPr>
        <w:t>T</w:t>
      </w:r>
      <w:r w:rsidRPr="00B42938">
        <w:rPr>
          <w:rFonts w:ascii="Times New Roman"/>
          <w:sz w:val="20"/>
          <w:szCs w:val="20"/>
          <w:vertAlign w:val="subscript"/>
        </w:rPr>
        <w:t>λ</w:t>
      </w:r>
      <w:r w:rsidRPr="002B4968">
        <w:rPr>
          <w:rFonts w:ascii="Times New Roman"/>
          <w:sz w:val="20"/>
          <w:szCs w:val="20"/>
        </w:rPr>
        <w:t>= spectral transmittance of thematerial</w:t>
      </w:r>
      <w:r>
        <w:rPr>
          <w:rFonts w:ascii="Times New Roman"/>
          <w:sz w:val="20"/>
          <w:szCs w:val="20"/>
        </w:rPr>
        <w:t>, in %</w:t>
      </w:r>
      <w:r w:rsidRPr="002B4968">
        <w:rPr>
          <w:rFonts w:ascii="Times New Roman"/>
          <w:sz w:val="20"/>
          <w:szCs w:val="20"/>
        </w:rPr>
        <w:t>;</w:t>
      </w:r>
    </w:p>
    <w:p w:rsidR="00D21FE4" w:rsidRDefault="00D21FE4" w:rsidP="00D21FE4">
      <w:pPr>
        <w:spacing w:after="0" w:line="240" w:lineRule="auto"/>
        <w:jc w:val="both"/>
        <w:rPr>
          <w:rFonts w:ascii="Times New Roman"/>
          <w:sz w:val="20"/>
          <w:szCs w:val="20"/>
        </w:rPr>
      </w:pPr>
      <w:r w:rsidRPr="00B42938">
        <w:rPr>
          <w:rFonts w:ascii="Times New Roman"/>
          <w:i/>
          <w:sz w:val="20"/>
          <w:szCs w:val="20"/>
        </w:rPr>
        <w:t>λ</w:t>
      </w:r>
      <w:r w:rsidRPr="002B4968">
        <w:rPr>
          <w:rFonts w:ascii="Times New Roman"/>
          <w:sz w:val="20"/>
          <w:szCs w:val="20"/>
        </w:rPr>
        <w:t xml:space="preserve"> = wavelength, in </w:t>
      </w:r>
      <w:r w:rsidR="00157084" w:rsidRPr="002B4968">
        <w:rPr>
          <w:rFonts w:ascii="Times New Roman"/>
          <w:sz w:val="20"/>
          <w:szCs w:val="20"/>
        </w:rPr>
        <w:t>nanometers</w:t>
      </w:r>
      <w:r w:rsidRPr="002B4968">
        <w:rPr>
          <w:rFonts w:ascii="Times New Roman"/>
          <w:sz w:val="20"/>
          <w:szCs w:val="20"/>
        </w:rPr>
        <w:t>.</w:t>
      </w:r>
    </w:p>
    <w:p w:rsidR="00D21FE4" w:rsidRDefault="00D21FE4" w:rsidP="00D21FE4">
      <w:pPr>
        <w:spacing w:after="0" w:line="240" w:lineRule="auto"/>
        <w:jc w:val="both"/>
        <w:rPr>
          <w:rFonts w:ascii="Times New Roman"/>
          <w:sz w:val="20"/>
          <w:szCs w:val="20"/>
        </w:rPr>
      </w:pPr>
      <w:r w:rsidRPr="00A35549">
        <w:rPr>
          <w:rFonts w:ascii="Times New Roman"/>
          <w:sz w:val="20"/>
          <w:szCs w:val="20"/>
        </w:rPr>
        <w:t xml:space="preserve">The products </w:t>
      </w:r>
      <w:r w:rsidRPr="00A35549">
        <w:rPr>
          <w:rFonts w:ascii="Times New Roman"/>
          <w:i/>
          <w:sz w:val="20"/>
          <w:szCs w:val="20"/>
        </w:rPr>
        <w:t>x̄</w:t>
      </w:r>
      <w:r w:rsidRPr="00A35549">
        <w:rPr>
          <w:rFonts w:ascii="Times New Roman"/>
          <w:sz w:val="20"/>
          <w:szCs w:val="20"/>
          <w:vertAlign w:val="subscript"/>
        </w:rPr>
        <w:t>λ</w:t>
      </w:r>
      <w:r w:rsidRPr="00A35549">
        <w:rPr>
          <w:rFonts w:ascii="Times New Roman"/>
          <w:i/>
          <w:sz w:val="20"/>
          <w:szCs w:val="20"/>
        </w:rPr>
        <w:t>S</w:t>
      </w:r>
      <w:r w:rsidRPr="00A35549">
        <w:rPr>
          <w:rFonts w:ascii="Times New Roman"/>
          <w:sz w:val="20"/>
          <w:szCs w:val="20"/>
          <w:vertAlign w:val="subscript"/>
        </w:rPr>
        <w:t>λ</w:t>
      </w:r>
      <w:r w:rsidRPr="00A35549">
        <w:rPr>
          <w:rFonts w:ascii="Times New Roman"/>
          <w:sz w:val="20"/>
          <w:szCs w:val="20"/>
        </w:rPr>
        <w:t xml:space="preserve">, </w:t>
      </w:r>
      <w:r w:rsidRPr="00A35549">
        <w:rPr>
          <w:rFonts w:ascii="Times New Roman"/>
          <w:i/>
          <w:sz w:val="20"/>
          <w:szCs w:val="20"/>
        </w:rPr>
        <w:t>ȳ</w:t>
      </w:r>
      <w:r w:rsidRPr="00A35549">
        <w:rPr>
          <w:rFonts w:ascii="Times New Roman"/>
          <w:sz w:val="20"/>
          <w:szCs w:val="20"/>
          <w:vertAlign w:val="subscript"/>
        </w:rPr>
        <w:t>λ</w:t>
      </w:r>
      <w:r w:rsidRPr="00A35549">
        <w:rPr>
          <w:rFonts w:ascii="Times New Roman"/>
          <w:i/>
          <w:sz w:val="20"/>
          <w:szCs w:val="20"/>
        </w:rPr>
        <w:t>S</w:t>
      </w:r>
      <w:r w:rsidRPr="00A35549">
        <w:rPr>
          <w:rFonts w:ascii="Times New Roman"/>
          <w:sz w:val="20"/>
          <w:szCs w:val="20"/>
          <w:vertAlign w:val="subscript"/>
        </w:rPr>
        <w:t>λ</w:t>
      </w:r>
      <w:r w:rsidRPr="00A35549">
        <w:rPr>
          <w:rFonts w:ascii="Times New Roman"/>
          <w:sz w:val="20"/>
          <w:szCs w:val="20"/>
        </w:rPr>
        <w:t xml:space="preserve">, </w:t>
      </w:r>
      <w:r w:rsidRPr="003D2623">
        <w:rPr>
          <w:rFonts w:ascii="Times New Roman"/>
          <w:i/>
          <w:iCs/>
          <w:sz w:val="20"/>
          <w:szCs w:val="20"/>
          <w:lang w:bidi="hi-IN"/>
        </w:rPr>
        <w:t>z̄</w:t>
      </w:r>
      <w:r w:rsidRPr="007B3280">
        <w:rPr>
          <w:rFonts w:ascii="Times New Roman"/>
          <w:sz w:val="20"/>
          <w:szCs w:val="20"/>
          <w:vertAlign w:val="subscript"/>
          <w:lang w:bidi="hi-IN"/>
        </w:rPr>
        <w:t>λ</w:t>
      </w:r>
      <w:r w:rsidRPr="00A35549">
        <w:rPr>
          <w:rFonts w:ascii="Times New Roman"/>
          <w:i/>
          <w:sz w:val="20"/>
          <w:szCs w:val="20"/>
        </w:rPr>
        <w:t>S</w:t>
      </w:r>
      <w:r w:rsidRPr="00A35549">
        <w:rPr>
          <w:rFonts w:ascii="Times New Roman"/>
          <w:sz w:val="20"/>
          <w:szCs w:val="20"/>
          <w:vertAlign w:val="subscript"/>
        </w:rPr>
        <w:t>λ</w:t>
      </w:r>
      <w:r w:rsidRPr="00A35549">
        <w:rPr>
          <w:rFonts w:ascii="Times New Roman"/>
          <w:sz w:val="20"/>
          <w:szCs w:val="20"/>
        </w:rPr>
        <w:t xml:space="preserve"> representing the weight</w:t>
      </w:r>
      <w:r>
        <w:rPr>
          <w:rFonts w:ascii="Times New Roman"/>
          <w:sz w:val="20"/>
          <w:szCs w:val="20"/>
        </w:rPr>
        <w:t>i</w:t>
      </w:r>
      <w:r w:rsidRPr="00A35549">
        <w:rPr>
          <w:rFonts w:ascii="Times New Roman"/>
          <w:sz w:val="20"/>
          <w:szCs w:val="20"/>
        </w:rPr>
        <w:t>ng factors</w:t>
      </w:r>
      <w:r w:rsidRPr="004A73A4">
        <w:rPr>
          <w:rFonts w:ascii="Times New Roman"/>
          <w:sz w:val="20"/>
          <w:szCs w:val="20"/>
        </w:rPr>
        <w:t>(</w:t>
      </w:r>
      <w:r w:rsidRPr="004A73A4">
        <w:rPr>
          <w:rFonts w:ascii="Times New Roman"/>
          <w:i/>
          <w:iCs/>
          <w:sz w:val="20"/>
          <w:szCs w:val="20"/>
        </w:rPr>
        <w:t>Wx</w:t>
      </w:r>
      <w:r w:rsidRPr="004A73A4">
        <w:rPr>
          <w:rFonts w:ascii="Times New Roman"/>
          <w:sz w:val="20"/>
          <w:szCs w:val="20"/>
        </w:rPr>
        <w:t>(</w:t>
      </w:r>
      <w:r w:rsidRPr="004A73A4">
        <w:rPr>
          <w:rFonts w:ascii="Times New Roman"/>
          <w:sz w:val="20"/>
          <w:szCs w:val="20"/>
        </w:rPr>
        <w:t>λ</w:t>
      </w:r>
      <w:r w:rsidRPr="004A73A4">
        <w:rPr>
          <w:rFonts w:ascii="Times New Roman"/>
          <w:sz w:val="20"/>
          <w:szCs w:val="20"/>
        </w:rPr>
        <w:t xml:space="preserve">), </w:t>
      </w:r>
      <w:r w:rsidRPr="004A73A4">
        <w:rPr>
          <w:rFonts w:ascii="Times New Roman"/>
          <w:i/>
          <w:iCs/>
          <w:sz w:val="20"/>
          <w:szCs w:val="20"/>
        </w:rPr>
        <w:t>Wy</w:t>
      </w:r>
      <w:r w:rsidRPr="004A73A4">
        <w:rPr>
          <w:rFonts w:ascii="Times New Roman"/>
          <w:sz w:val="20"/>
          <w:szCs w:val="20"/>
        </w:rPr>
        <w:t>(</w:t>
      </w:r>
      <w:r w:rsidRPr="004A73A4">
        <w:rPr>
          <w:rFonts w:ascii="Times New Roman"/>
          <w:sz w:val="20"/>
          <w:szCs w:val="20"/>
        </w:rPr>
        <w:t>λ</w:t>
      </w:r>
      <w:r w:rsidRPr="004A73A4">
        <w:rPr>
          <w:rFonts w:ascii="Times New Roman"/>
          <w:sz w:val="20"/>
          <w:szCs w:val="20"/>
        </w:rPr>
        <w:t>),</w:t>
      </w:r>
      <w:r w:rsidRPr="004A73A4">
        <w:rPr>
          <w:rFonts w:ascii="Times New Roman"/>
          <w:i/>
          <w:iCs/>
          <w:sz w:val="20"/>
          <w:szCs w:val="20"/>
        </w:rPr>
        <w:t>Wz</w:t>
      </w:r>
      <w:r w:rsidRPr="004A73A4">
        <w:rPr>
          <w:rFonts w:ascii="Times New Roman"/>
          <w:sz w:val="20"/>
          <w:szCs w:val="20"/>
        </w:rPr>
        <w:t>(</w:t>
      </w:r>
      <w:r w:rsidRPr="004A73A4">
        <w:rPr>
          <w:rFonts w:ascii="Times New Roman"/>
          <w:sz w:val="20"/>
          <w:szCs w:val="20"/>
        </w:rPr>
        <w:t>λ</w:t>
      </w:r>
      <w:r w:rsidRPr="004A73A4">
        <w:rPr>
          <w:rFonts w:ascii="Times New Roman"/>
          <w:sz w:val="20"/>
          <w:szCs w:val="20"/>
        </w:rPr>
        <w:t>))</w:t>
      </w:r>
      <w:r w:rsidRPr="00A35549">
        <w:rPr>
          <w:rFonts w:ascii="Times New Roman"/>
          <w:sz w:val="20"/>
          <w:szCs w:val="20"/>
        </w:rPr>
        <w:t xml:space="preserve"> for the </w:t>
      </w:r>
      <w:r>
        <w:rPr>
          <w:rFonts w:ascii="Times New Roman"/>
          <w:sz w:val="20"/>
          <w:szCs w:val="20"/>
        </w:rPr>
        <w:t xml:space="preserve">CIE </w:t>
      </w:r>
      <w:r w:rsidRPr="00B42938">
        <w:rPr>
          <w:rFonts w:ascii="Times New Roman"/>
          <w:i/>
          <w:sz w:val="20"/>
          <w:szCs w:val="20"/>
        </w:rPr>
        <w:t>Lab</w:t>
      </w:r>
      <w:r w:rsidRPr="00A35549">
        <w:rPr>
          <w:rFonts w:ascii="Times New Roman"/>
          <w:sz w:val="20"/>
          <w:szCs w:val="20"/>
        </w:rPr>
        <w:t>C/2 are referenced in USP &lt;631&gt;.</w:t>
      </w:r>
    </w:p>
    <w:p w:rsidR="00D21FE4" w:rsidRDefault="00D21FE4" w:rsidP="00D21FE4">
      <w:pPr>
        <w:spacing w:after="0" w:line="240" w:lineRule="auto"/>
        <w:jc w:val="both"/>
        <w:rPr>
          <w:rFonts w:ascii="Times New Roman"/>
          <w:sz w:val="20"/>
          <w:szCs w:val="20"/>
        </w:rPr>
      </w:pPr>
      <w:r>
        <w:rPr>
          <w:rFonts w:ascii="Times New Roman"/>
          <w:sz w:val="20"/>
          <w:szCs w:val="20"/>
        </w:rPr>
        <w:t xml:space="preserve">The tristimulus values were then used to calculate the CIE </w:t>
      </w:r>
      <w:r w:rsidRPr="00B42938">
        <w:rPr>
          <w:rFonts w:ascii="Times New Roman"/>
          <w:i/>
          <w:sz w:val="20"/>
          <w:szCs w:val="20"/>
        </w:rPr>
        <w:t>Lab</w:t>
      </w:r>
      <w:r>
        <w:rPr>
          <w:rFonts w:ascii="Times New Roman"/>
          <w:sz w:val="20"/>
          <w:szCs w:val="20"/>
        </w:rPr>
        <w:t xml:space="preserve"> color space co-ordinates: </w:t>
      </w:r>
      <w:r w:rsidRPr="00B42938">
        <w:rPr>
          <w:rFonts w:ascii="Times New Roman"/>
          <w:i/>
          <w:sz w:val="20"/>
          <w:szCs w:val="20"/>
        </w:rPr>
        <w:t>L*</w:t>
      </w:r>
      <w:r w:rsidRPr="00432257">
        <w:rPr>
          <w:rFonts w:ascii="Times New Roman"/>
          <w:sz w:val="20"/>
          <w:szCs w:val="20"/>
        </w:rPr>
        <w:t>(</w:t>
      </w:r>
      <w:r w:rsidRPr="009A20B3">
        <w:rPr>
          <w:rFonts w:ascii="Times New Roman"/>
          <w:sz w:val="20"/>
          <w:szCs w:val="20"/>
        </w:rPr>
        <w:t>lightness or brightness</w:t>
      </w:r>
      <w:r w:rsidRPr="00432257">
        <w:rPr>
          <w:rFonts w:ascii="Times New Roman"/>
          <w:sz w:val="20"/>
          <w:szCs w:val="20"/>
        </w:rPr>
        <w:t>),</w:t>
      </w:r>
      <w:r w:rsidRPr="00B42938">
        <w:rPr>
          <w:rFonts w:ascii="Times New Roman"/>
          <w:i/>
          <w:sz w:val="20"/>
          <w:szCs w:val="20"/>
        </w:rPr>
        <w:t>a*</w:t>
      </w:r>
      <w:r w:rsidRPr="00432257">
        <w:rPr>
          <w:rFonts w:ascii="Times New Roman"/>
          <w:sz w:val="20"/>
          <w:szCs w:val="20"/>
        </w:rPr>
        <w:t>(</w:t>
      </w:r>
      <w:r w:rsidRPr="009A20B3">
        <w:rPr>
          <w:rFonts w:ascii="Times New Roman"/>
          <w:sz w:val="20"/>
          <w:szCs w:val="20"/>
        </w:rPr>
        <w:t>red-green</w:t>
      </w:r>
      <w:r w:rsidRPr="00432257">
        <w:rPr>
          <w:rFonts w:ascii="Times New Roman"/>
          <w:sz w:val="20"/>
          <w:szCs w:val="20"/>
        </w:rPr>
        <w:t xml:space="preserve">) </w:t>
      </w:r>
      <w:r w:rsidRPr="00B42938">
        <w:rPr>
          <w:rFonts w:ascii="Times New Roman"/>
          <w:sz w:val="20"/>
          <w:szCs w:val="20"/>
        </w:rPr>
        <w:t xml:space="preserve">and </w:t>
      </w:r>
      <w:r w:rsidRPr="00B42938">
        <w:rPr>
          <w:rFonts w:ascii="Times New Roman"/>
          <w:i/>
          <w:sz w:val="20"/>
          <w:szCs w:val="20"/>
        </w:rPr>
        <w:t>b*</w:t>
      </w:r>
      <w:r w:rsidRPr="009A20B3">
        <w:rPr>
          <w:rFonts w:ascii="Times New Roman"/>
          <w:sz w:val="20"/>
          <w:szCs w:val="20"/>
        </w:rPr>
        <w:t>(yellow-blue</w:t>
      </w:r>
      <w:r w:rsidRPr="00432257">
        <w:rPr>
          <w:rFonts w:ascii="Times New Roman"/>
          <w:sz w:val="20"/>
          <w:szCs w:val="20"/>
        </w:rPr>
        <w:t>),</w:t>
      </w:r>
      <w:r w:rsidRPr="00B42938">
        <w:rPr>
          <w:rFonts w:ascii="Times New Roman"/>
          <w:sz w:val="20"/>
          <w:szCs w:val="20"/>
        </w:rPr>
        <w:t>defined by: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31"/>
        <w:gridCol w:w="8061"/>
        <w:gridCol w:w="553"/>
      </w:tblGrid>
      <w:tr w:rsidR="00D21FE4" w:rsidTr="00157084">
        <w:tc>
          <w:tcPr>
            <w:tcW w:w="648" w:type="dxa"/>
            <w:tcBorders>
              <w:bottom w:val="nil"/>
            </w:tcBorders>
          </w:tcPr>
          <w:p w:rsidR="00D21FE4" w:rsidRDefault="00D21FE4" w:rsidP="00157084">
            <w:pPr>
              <w:jc w:val="both"/>
              <w:rPr>
                <w:rFonts w:ascii="Times New Roman"/>
                <w:sz w:val="20"/>
              </w:rPr>
            </w:pPr>
          </w:p>
        </w:tc>
        <w:tc>
          <w:tcPr>
            <w:tcW w:w="8370" w:type="dxa"/>
            <w:tcBorders>
              <w:bottom w:val="nil"/>
            </w:tcBorders>
          </w:tcPr>
          <w:p w:rsidR="00D21FE4" w:rsidRDefault="00F6699E" w:rsidP="00157084">
            <w:pPr>
              <w:jc w:val="center"/>
              <w:rPr>
                <w:rFonts w:ascii="Times New Roman"/>
                <w:sz w:val="20"/>
              </w:rPr>
            </w:pPr>
            <m:oMathPara>
              <m:oMath>
                <m:sSup>
                  <m:sSupPr>
                    <m:ctrlPr>
                      <w:rPr>
                        <w:rFonts w:ascii="Cambria Math" w:hAnsi="Cambria Math"/>
                        <w:i/>
                        <w:sz w:val="20"/>
                      </w:rPr>
                    </m:ctrlPr>
                  </m:sSupPr>
                  <m:e>
                    <m:r>
                      <w:rPr>
                        <w:rFonts w:ascii="Cambria Math" w:hAnsi="Cambria Math"/>
                        <w:sz w:val="20"/>
                      </w:rPr>
                      <m:t>L</m:t>
                    </m:r>
                  </m:e>
                  <m:sup>
                    <m:r>
                      <w:rPr>
                        <w:rFonts w:ascii="Cambria Math" w:hAnsi="Cambria Math"/>
                        <w:sz w:val="20"/>
                      </w:rPr>
                      <m:t>*</m:t>
                    </m:r>
                  </m:sup>
                </m:sSup>
                <m:r>
                  <w:rPr>
                    <w:rFonts w:ascii="Cambria Math" w:hAnsi="Cambria Math"/>
                    <w:sz w:val="20"/>
                  </w:rPr>
                  <m:t>=116</m:t>
                </m:r>
                <m:sSup>
                  <m:sSupPr>
                    <m:ctrlPr>
                      <w:rPr>
                        <w:rFonts w:ascii="Cambria Math" w:hAnsi="Cambria Math"/>
                        <w:i/>
                        <w:sz w:val="20"/>
                      </w:rPr>
                    </m:ctrlPr>
                  </m:sSupPr>
                  <m:e>
                    <m:r>
                      <w:rPr>
                        <w:rFonts w:ascii="Cambria Math" w:hAnsi="Cambria Math"/>
                        <w:sz w:val="20"/>
                      </w:rPr>
                      <m:t>(Y/</m:t>
                    </m:r>
                    <m:sSub>
                      <m:sSubPr>
                        <m:ctrlPr>
                          <w:rPr>
                            <w:rFonts w:ascii="Cambria Math" w:hAnsi="Cambria Math"/>
                            <w:i/>
                            <w:sz w:val="20"/>
                          </w:rPr>
                        </m:ctrlPr>
                      </m:sSubPr>
                      <m:e>
                        <m:r>
                          <w:rPr>
                            <w:rFonts w:ascii="Cambria Math" w:hAnsi="Cambria Math"/>
                            <w:sz w:val="20"/>
                          </w:rPr>
                          <m:t>Y</m:t>
                        </m:r>
                      </m:e>
                      <m:sub>
                        <m:r>
                          <w:rPr>
                            <w:rFonts w:ascii="Cambria Math" w:hAnsi="Cambria Math"/>
                            <w:sz w:val="20"/>
                          </w:rPr>
                          <m:t>0</m:t>
                        </m:r>
                      </m:sub>
                    </m:sSub>
                    <m:r>
                      <w:rPr>
                        <w:rFonts w:ascii="Cambria Math" w:hAnsi="Cambria Math"/>
                        <w:sz w:val="20"/>
                      </w:rPr>
                      <m:t>)</m:t>
                    </m:r>
                  </m:e>
                  <m:sup>
                    <m:r>
                      <w:rPr>
                        <w:rFonts w:ascii="Cambria Math" w:hAnsi="Cambria Math"/>
                        <w:sz w:val="20"/>
                      </w:rPr>
                      <m:t>1/3</m:t>
                    </m:r>
                  </m:sup>
                </m:sSup>
                <m:r>
                  <w:rPr>
                    <w:rFonts w:ascii="Cambria Math" w:hAnsi="Cambria Math"/>
                    <w:sz w:val="20"/>
                  </w:rPr>
                  <m:t>-16</m:t>
                </m:r>
              </m:oMath>
            </m:oMathPara>
          </w:p>
        </w:tc>
        <w:tc>
          <w:tcPr>
            <w:tcW w:w="558" w:type="dxa"/>
            <w:tcBorders>
              <w:bottom w:val="nil"/>
            </w:tcBorders>
          </w:tcPr>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5</w:t>
              </w:r>
            </w:fldSimple>
            <w:r>
              <w:rPr>
                <w:rFonts w:ascii="Times New Roman"/>
                <w:sz w:val="20"/>
              </w:rPr>
              <w:t>)</w:t>
            </w:r>
          </w:p>
        </w:tc>
      </w:tr>
      <w:tr w:rsidR="00D21FE4" w:rsidTr="00157084">
        <w:trPr>
          <w:trHeight w:val="279"/>
        </w:trPr>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F6699E" w:rsidP="00157084">
            <w:pPr>
              <w:jc w:val="center"/>
              <w:rPr>
                <w:rFonts w:ascii="Times New Roman"/>
                <w:sz w:val="20"/>
              </w:rPr>
            </w:pPr>
            <m:oMathPara>
              <m:oMath>
                <m:sSup>
                  <m:sSupPr>
                    <m:ctrlPr>
                      <w:rPr>
                        <w:rFonts w:ascii="Cambria Math" w:hAnsi="Cambria Math"/>
                        <w:i/>
                        <w:sz w:val="20"/>
                      </w:rPr>
                    </m:ctrlPr>
                  </m:sSupPr>
                  <m:e>
                    <m:r>
                      <w:rPr>
                        <w:rFonts w:ascii="Cambria Math" w:hAnsi="Cambria Math"/>
                        <w:sz w:val="20"/>
                      </w:rPr>
                      <m:t>a</m:t>
                    </m:r>
                  </m:e>
                  <m:sup>
                    <m:r>
                      <w:rPr>
                        <w:rFonts w:ascii="Cambria Math" w:hAnsi="Cambria Math"/>
                        <w:sz w:val="20"/>
                      </w:rPr>
                      <m:t>*</m:t>
                    </m:r>
                  </m:sup>
                </m:sSup>
                <m:r>
                  <w:rPr>
                    <w:rFonts w:ascii="Cambria Math" w:hAnsi="Cambria Math"/>
                    <w:sz w:val="20"/>
                  </w:rPr>
                  <m:t>=500[</m:t>
                </m:r>
                <m:sSup>
                  <m:sSupPr>
                    <m:ctrlPr>
                      <w:rPr>
                        <w:rFonts w:ascii="Cambria Math" w:hAnsi="Cambria Math"/>
                        <w:i/>
                        <w:sz w:val="20"/>
                      </w:rPr>
                    </m:ctrlPr>
                  </m:sSupPr>
                  <m:e>
                    <m:r>
                      <w:rPr>
                        <w:rFonts w:ascii="Cambria Math" w:hAnsi="Cambria Math"/>
                        <w:sz w:val="20"/>
                      </w:rPr>
                      <m:t>(X/</m:t>
                    </m:r>
                    <m:sSub>
                      <m:sSubPr>
                        <m:ctrlPr>
                          <w:rPr>
                            <w:rFonts w:ascii="Cambria Math" w:hAnsi="Cambria Math"/>
                            <w:i/>
                            <w:sz w:val="20"/>
                          </w:rPr>
                        </m:ctrlPr>
                      </m:sSubPr>
                      <m:e>
                        <m:r>
                          <w:rPr>
                            <w:rFonts w:ascii="Cambria Math" w:hAnsi="Cambria Math"/>
                            <w:sz w:val="20"/>
                          </w:rPr>
                          <m:t>X</m:t>
                        </m:r>
                      </m:e>
                      <m:sub>
                        <m:r>
                          <w:rPr>
                            <w:rFonts w:ascii="Cambria Math" w:hAnsi="Cambria Math"/>
                            <w:sz w:val="20"/>
                          </w:rPr>
                          <m:t>0</m:t>
                        </m:r>
                      </m:sub>
                    </m:sSub>
                    <m:r>
                      <w:rPr>
                        <w:rFonts w:ascii="Cambria Math" w:hAnsi="Cambria Math"/>
                        <w:sz w:val="20"/>
                      </w:rPr>
                      <m:t>)</m:t>
                    </m:r>
                  </m:e>
                  <m:sup>
                    <m:r>
                      <w:rPr>
                        <w:rFonts w:ascii="Cambria Math" w:hAnsi="Cambria Math"/>
                        <w:sz w:val="20"/>
                      </w:rPr>
                      <m:t>1/3</m:t>
                    </m:r>
                  </m:sup>
                </m:sSup>
                <m:r>
                  <w:rPr>
                    <w:rFonts w:ascii="Cambria Math" w:hAnsi="Cambria Math"/>
                    <w:sz w:val="20"/>
                  </w:rPr>
                  <m:t>-</m:t>
                </m:r>
                <m:sSup>
                  <m:sSupPr>
                    <m:ctrlPr>
                      <w:rPr>
                        <w:rFonts w:ascii="Cambria Math" w:hAnsi="Cambria Math"/>
                        <w:i/>
                        <w:sz w:val="20"/>
                      </w:rPr>
                    </m:ctrlPr>
                  </m:sSupPr>
                  <m:e>
                    <m:r>
                      <w:rPr>
                        <w:rFonts w:ascii="Cambria Math" w:hAnsi="Cambria Math"/>
                        <w:sz w:val="20"/>
                      </w:rPr>
                      <m:t>(Y/</m:t>
                    </m:r>
                    <m:sSub>
                      <m:sSubPr>
                        <m:ctrlPr>
                          <w:rPr>
                            <w:rFonts w:ascii="Cambria Math" w:hAnsi="Cambria Math"/>
                            <w:i/>
                            <w:sz w:val="20"/>
                          </w:rPr>
                        </m:ctrlPr>
                      </m:sSubPr>
                      <m:e>
                        <m:r>
                          <w:rPr>
                            <w:rFonts w:ascii="Cambria Math" w:hAnsi="Cambria Math"/>
                            <w:sz w:val="20"/>
                          </w:rPr>
                          <m:t>Y</m:t>
                        </m:r>
                      </m:e>
                      <m:sub>
                        <m:r>
                          <w:rPr>
                            <w:rFonts w:ascii="Cambria Math" w:hAnsi="Cambria Math"/>
                            <w:sz w:val="20"/>
                          </w:rPr>
                          <m:t>0</m:t>
                        </m:r>
                      </m:sub>
                    </m:sSub>
                    <m:r>
                      <w:rPr>
                        <w:rFonts w:ascii="Cambria Math" w:hAnsi="Cambria Math"/>
                        <w:sz w:val="20"/>
                      </w:rPr>
                      <m:t>)</m:t>
                    </m:r>
                  </m:e>
                  <m:sup>
                    <m:r>
                      <w:rPr>
                        <w:rFonts w:ascii="Cambria Math" w:hAnsi="Cambria Math"/>
                        <w:sz w:val="20"/>
                      </w:rPr>
                      <m:t>1/3</m:t>
                    </m:r>
                  </m:sup>
                </m:sSup>
                <m:r>
                  <w:rPr>
                    <w:rFonts w:ascii="Cambria Math" w:hAnsi="Cambria Math"/>
                    <w:sz w:val="20"/>
                  </w:rPr>
                  <m:t>]</m:t>
                </m:r>
              </m:oMath>
            </m:oMathPara>
          </w:p>
        </w:tc>
        <w:tc>
          <w:tcPr>
            <w:tcW w:w="558" w:type="dxa"/>
            <w:tcBorders>
              <w:top w:val="nil"/>
              <w:bottom w:val="nil"/>
            </w:tcBorders>
          </w:tcPr>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6</w:t>
              </w:r>
            </w:fldSimple>
            <w:r>
              <w:rPr>
                <w:rFonts w:ascii="Times New Roman"/>
                <w:sz w:val="20"/>
              </w:rPr>
              <w:t>)</w:t>
            </w:r>
          </w:p>
        </w:tc>
      </w:tr>
      <w:tr w:rsidR="00D21FE4" w:rsidTr="00157084">
        <w:tc>
          <w:tcPr>
            <w:tcW w:w="648" w:type="dxa"/>
            <w:tcBorders>
              <w:top w:val="nil"/>
              <w:bottom w:val="nil"/>
            </w:tcBorders>
          </w:tcPr>
          <w:p w:rsidR="00D21FE4" w:rsidRDefault="00D21FE4" w:rsidP="00157084">
            <w:pPr>
              <w:jc w:val="both"/>
              <w:rPr>
                <w:rFonts w:ascii="Times New Roman"/>
                <w:sz w:val="20"/>
              </w:rPr>
            </w:pPr>
          </w:p>
        </w:tc>
        <w:tc>
          <w:tcPr>
            <w:tcW w:w="8370" w:type="dxa"/>
            <w:tcBorders>
              <w:top w:val="nil"/>
              <w:bottom w:val="nil"/>
            </w:tcBorders>
          </w:tcPr>
          <w:p w:rsidR="00D21FE4" w:rsidRDefault="00F6699E" w:rsidP="00157084">
            <w:pPr>
              <w:jc w:val="center"/>
              <w:rPr>
                <w:rFonts w:ascii="Times New Roman"/>
                <w:sz w:val="20"/>
              </w:rPr>
            </w:pPr>
            <m:oMathPara>
              <m:oMath>
                <m:sSup>
                  <m:sSupPr>
                    <m:ctrlPr>
                      <w:rPr>
                        <w:rFonts w:ascii="Cambria Math" w:hAnsi="Cambria Math"/>
                        <w:i/>
                        <w:sz w:val="20"/>
                      </w:rPr>
                    </m:ctrlPr>
                  </m:sSupPr>
                  <m:e>
                    <m:r>
                      <w:rPr>
                        <w:rFonts w:ascii="Cambria Math" w:hAnsi="Cambria Math"/>
                        <w:sz w:val="20"/>
                      </w:rPr>
                      <m:t>b</m:t>
                    </m:r>
                  </m:e>
                  <m:sup>
                    <m:r>
                      <w:rPr>
                        <w:rFonts w:ascii="Cambria Math" w:hAnsi="Cambria Math"/>
                        <w:sz w:val="20"/>
                      </w:rPr>
                      <m:t>*</m:t>
                    </m:r>
                  </m:sup>
                </m:sSup>
                <m:r>
                  <w:rPr>
                    <w:rFonts w:ascii="Cambria Math" w:hAnsi="Cambria Math"/>
                    <w:sz w:val="20"/>
                  </w:rPr>
                  <m:t>=200[</m:t>
                </m:r>
                <m:sSup>
                  <m:sSupPr>
                    <m:ctrlPr>
                      <w:rPr>
                        <w:rFonts w:ascii="Cambria Math" w:hAnsi="Cambria Math"/>
                        <w:i/>
                        <w:sz w:val="20"/>
                      </w:rPr>
                    </m:ctrlPr>
                  </m:sSupPr>
                  <m:e>
                    <m:r>
                      <w:rPr>
                        <w:rFonts w:ascii="Cambria Math" w:hAnsi="Cambria Math"/>
                        <w:sz w:val="20"/>
                      </w:rPr>
                      <m:t>(Y/</m:t>
                    </m:r>
                    <m:sSub>
                      <m:sSubPr>
                        <m:ctrlPr>
                          <w:rPr>
                            <w:rFonts w:ascii="Cambria Math" w:hAnsi="Cambria Math"/>
                            <w:i/>
                            <w:sz w:val="20"/>
                          </w:rPr>
                        </m:ctrlPr>
                      </m:sSubPr>
                      <m:e>
                        <m:r>
                          <w:rPr>
                            <w:rFonts w:ascii="Cambria Math" w:hAnsi="Cambria Math"/>
                            <w:sz w:val="20"/>
                          </w:rPr>
                          <m:t>Y</m:t>
                        </m:r>
                      </m:e>
                      <m:sub>
                        <m:r>
                          <w:rPr>
                            <w:rFonts w:ascii="Cambria Math" w:hAnsi="Cambria Math"/>
                            <w:sz w:val="20"/>
                          </w:rPr>
                          <m:t>0</m:t>
                        </m:r>
                      </m:sub>
                    </m:sSub>
                    <m:r>
                      <w:rPr>
                        <w:rFonts w:ascii="Cambria Math" w:hAnsi="Cambria Math"/>
                        <w:sz w:val="20"/>
                      </w:rPr>
                      <m:t>)</m:t>
                    </m:r>
                  </m:e>
                  <m:sup>
                    <m:r>
                      <w:rPr>
                        <w:rFonts w:ascii="Cambria Math" w:hAnsi="Cambria Math"/>
                        <w:sz w:val="20"/>
                      </w:rPr>
                      <m:t>1/3</m:t>
                    </m:r>
                  </m:sup>
                </m:sSup>
                <m:r>
                  <w:rPr>
                    <w:rFonts w:ascii="Cambria Math" w:hAnsi="Cambria Math"/>
                    <w:sz w:val="20"/>
                  </w:rPr>
                  <m:t>-</m:t>
                </m:r>
                <m:sSup>
                  <m:sSupPr>
                    <m:ctrlPr>
                      <w:rPr>
                        <w:rFonts w:ascii="Cambria Math" w:hAnsi="Cambria Math"/>
                        <w:i/>
                        <w:sz w:val="20"/>
                      </w:rPr>
                    </m:ctrlPr>
                  </m:sSupPr>
                  <m:e>
                    <m:r>
                      <w:rPr>
                        <w:rFonts w:ascii="Cambria Math" w:hAnsi="Cambria Math"/>
                        <w:sz w:val="20"/>
                      </w:rPr>
                      <m:t>(Z/</m:t>
                    </m:r>
                    <m:sSub>
                      <m:sSubPr>
                        <m:ctrlPr>
                          <w:rPr>
                            <w:rFonts w:ascii="Cambria Math" w:hAnsi="Cambria Math"/>
                            <w:i/>
                            <w:sz w:val="20"/>
                          </w:rPr>
                        </m:ctrlPr>
                      </m:sSubPr>
                      <m:e>
                        <m:r>
                          <w:rPr>
                            <w:rFonts w:ascii="Cambria Math" w:hAnsi="Cambria Math"/>
                            <w:sz w:val="20"/>
                          </w:rPr>
                          <m:t>Z</m:t>
                        </m:r>
                      </m:e>
                      <m:sub>
                        <m:r>
                          <w:rPr>
                            <w:rFonts w:ascii="Cambria Math" w:hAnsi="Cambria Math"/>
                            <w:sz w:val="20"/>
                          </w:rPr>
                          <m:t>0</m:t>
                        </m:r>
                      </m:sub>
                    </m:sSub>
                    <m:r>
                      <w:rPr>
                        <w:rFonts w:ascii="Cambria Math" w:hAnsi="Cambria Math"/>
                        <w:sz w:val="20"/>
                      </w:rPr>
                      <m:t>)</m:t>
                    </m:r>
                  </m:e>
                  <m:sup>
                    <m:r>
                      <w:rPr>
                        <w:rFonts w:ascii="Cambria Math" w:hAnsi="Cambria Math"/>
                        <w:sz w:val="20"/>
                      </w:rPr>
                      <m:t>1/3</m:t>
                    </m:r>
                  </m:sup>
                </m:sSup>
                <m:r>
                  <w:rPr>
                    <w:rFonts w:ascii="Cambria Math" w:hAnsi="Cambria Math"/>
                    <w:sz w:val="20"/>
                  </w:rPr>
                  <m:t>]</m:t>
                </m:r>
              </m:oMath>
            </m:oMathPara>
          </w:p>
        </w:tc>
        <w:tc>
          <w:tcPr>
            <w:tcW w:w="558" w:type="dxa"/>
            <w:tcBorders>
              <w:top w:val="nil"/>
              <w:bottom w:val="nil"/>
            </w:tcBorders>
          </w:tcPr>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7</w:t>
              </w:r>
            </w:fldSimple>
            <w:r>
              <w:rPr>
                <w:rFonts w:ascii="Times New Roman"/>
                <w:sz w:val="20"/>
              </w:rPr>
              <w:t>)</w:t>
            </w:r>
          </w:p>
        </w:tc>
      </w:tr>
    </w:tbl>
    <w:p w:rsidR="00D21FE4" w:rsidRDefault="00D21FE4" w:rsidP="00D21FE4">
      <w:pPr>
        <w:spacing w:after="0" w:line="240" w:lineRule="auto"/>
        <w:jc w:val="both"/>
        <w:rPr>
          <w:rFonts w:ascii="Times New Roman"/>
          <w:sz w:val="20"/>
          <w:szCs w:val="20"/>
        </w:rPr>
      </w:pPr>
      <w:r>
        <w:rPr>
          <w:rFonts w:ascii="Times New Roman"/>
          <w:sz w:val="20"/>
          <w:szCs w:val="20"/>
        </w:rPr>
        <w:t xml:space="preserve">where </w:t>
      </w:r>
      <w:r w:rsidRPr="00E55CC1">
        <w:rPr>
          <w:rFonts w:ascii="Times New Roman"/>
          <w:i/>
          <w:sz w:val="20"/>
          <w:szCs w:val="20"/>
        </w:rPr>
        <w:t>Y</w:t>
      </w:r>
      <w:r w:rsidRPr="00B42938">
        <w:rPr>
          <w:rFonts w:ascii="Times New Roman"/>
          <w:sz w:val="20"/>
          <w:szCs w:val="20"/>
        </w:rPr>
        <w:t>/</w:t>
      </w:r>
      <w:r w:rsidRPr="00E55CC1">
        <w:rPr>
          <w:rFonts w:ascii="Times New Roman"/>
          <w:i/>
          <w:sz w:val="20"/>
          <w:szCs w:val="20"/>
        </w:rPr>
        <w:t>Y</w:t>
      </w:r>
      <w:r w:rsidRPr="00E55CC1">
        <w:rPr>
          <w:rFonts w:ascii="Times New Roman"/>
          <w:sz w:val="20"/>
          <w:szCs w:val="20"/>
          <w:vertAlign w:val="subscript"/>
        </w:rPr>
        <w:t>0</w:t>
      </w:r>
      <w:r w:rsidRPr="00B42938">
        <w:rPr>
          <w:rFonts w:ascii="Times New Roman"/>
          <w:sz w:val="20"/>
          <w:szCs w:val="20"/>
        </w:rPr>
        <w:t>&gt; 0.01</w:t>
      </w:r>
      <w:r>
        <w:rPr>
          <w:rFonts w:ascii="Times New Roman"/>
          <w:sz w:val="20"/>
          <w:szCs w:val="20"/>
        </w:rPr>
        <w:t xml:space="preserve"> and </w:t>
      </w:r>
      <w:r w:rsidRPr="00486935">
        <w:rPr>
          <w:rFonts w:ascii="Times New Roman"/>
          <w:i/>
          <w:sz w:val="20"/>
          <w:szCs w:val="20"/>
        </w:rPr>
        <w:t>X</w:t>
      </w:r>
      <w:r w:rsidRPr="00486935">
        <w:rPr>
          <w:rFonts w:ascii="Times New Roman"/>
          <w:sz w:val="20"/>
          <w:szCs w:val="20"/>
          <w:vertAlign w:val="subscript"/>
        </w:rPr>
        <w:t>0</w:t>
      </w:r>
      <w:r w:rsidRPr="00B42938">
        <w:rPr>
          <w:rFonts w:ascii="Times New Roman"/>
          <w:sz w:val="20"/>
          <w:szCs w:val="20"/>
        </w:rPr>
        <w:t xml:space="preserve">, </w:t>
      </w:r>
      <w:r w:rsidRPr="00486935">
        <w:rPr>
          <w:rFonts w:ascii="Times New Roman"/>
          <w:i/>
          <w:sz w:val="20"/>
          <w:szCs w:val="20"/>
        </w:rPr>
        <w:t>Y</w:t>
      </w:r>
      <w:r w:rsidRPr="00486935">
        <w:rPr>
          <w:rFonts w:ascii="Times New Roman"/>
          <w:sz w:val="20"/>
          <w:szCs w:val="20"/>
          <w:vertAlign w:val="subscript"/>
        </w:rPr>
        <w:t>0</w:t>
      </w:r>
      <w:r w:rsidRPr="00B42938">
        <w:rPr>
          <w:rFonts w:ascii="Times New Roman"/>
          <w:sz w:val="20"/>
          <w:szCs w:val="20"/>
        </w:rPr>
        <w:t xml:space="preserve">, and </w:t>
      </w:r>
      <w:r w:rsidRPr="00486935">
        <w:rPr>
          <w:rFonts w:ascii="Times New Roman"/>
          <w:i/>
          <w:sz w:val="20"/>
          <w:szCs w:val="20"/>
        </w:rPr>
        <w:t>Z</w:t>
      </w:r>
      <w:r w:rsidRPr="00486935">
        <w:rPr>
          <w:rFonts w:ascii="Times New Roman"/>
          <w:sz w:val="20"/>
          <w:szCs w:val="20"/>
          <w:vertAlign w:val="subscript"/>
        </w:rPr>
        <w:t>0</w:t>
      </w:r>
      <w:r w:rsidRPr="00B42938">
        <w:rPr>
          <w:rFonts w:ascii="Times New Roman"/>
          <w:sz w:val="20"/>
          <w:szCs w:val="20"/>
        </w:rPr>
        <w:t xml:space="preserve"> are the tristimulus values of </w:t>
      </w:r>
      <w:r>
        <w:rPr>
          <w:rFonts w:ascii="Times New Roman"/>
          <w:sz w:val="20"/>
          <w:szCs w:val="20"/>
        </w:rPr>
        <w:t xml:space="preserve">water, in this case for CIE standard illuminant C, </w:t>
      </w:r>
      <w:r w:rsidRPr="007143EE">
        <w:rPr>
          <w:rFonts w:ascii="Times New Roman"/>
          <w:i/>
          <w:sz w:val="20"/>
          <w:szCs w:val="20"/>
        </w:rPr>
        <w:t>Y</w:t>
      </w:r>
      <w:r w:rsidRPr="007143EE">
        <w:rPr>
          <w:rFonts w:ascii="Times New Roman"/>
          <w:sz w:val="20"/>
          <w:szCs w:val="20"/>
          <w:vertAlign w:val="subscript"/>
        </w:rPr>
        <w:t>0</w:t>
      </w:r>
      <w:r>
        <w:rPr>
          <w:rFonts w:ascii="Times New Roman"/>
          <w:sz w:val="20"/>
          <w:szCs w:val="20"/>
        </w:rPr>
        <w:t xml:space="preserve">is set equal to 100.0, thus </w:t>
      </w:r>
      <w:r w:rsidRPr="007143EE">
        <w:rPr>
          <w:rFonts w:ascii="Times New Roman"/>
          <w:i/>
          <w:sz w:val="20"/>
          <w:szCs w:val="20"/>
        </w:rPr>
        <w:t>X</w:t>
      </w:r>
      <w:r w:rsidRPr="007143EE">
        <w:rPr>
          <w:rFonts w:ascii="Times New Roman"/>
          <w:sz w:val="20"/>
          <w:szCs w:val="20"/>
          <w:vertAlign w:val="subscript"/>
        </w:rPr>
        <w:t>0</w:t>
      </w:r>
      <w:r w:rsidRPr="00B42938">
        <w:rPr>
          <w:rFonts w:ascii="Times New Roman"/>
          <w:sz w:val="20"/>
          <w:szCs w:val="20"/>
        </w:rPr>
        <w:t xml:space="preserve"> = 98.0 and </w:t>
      </w:r>
      <w:r w:rsidRPr="007143EE">
        <w:rPr>
          <w:rFonts w:ascii="Times New Roman"/>
          <w:i/>
          <w:sz w:val="20"/>
          <w:szCs w:val="20"/>
        </w:rPr>
        <w:t>Z</w:t>
      </w:r>
      <w:r w:rsidRPr="007143EE">
        <w:rPr>
          <w:rFonts w:ascii="Times New Roman"/>
          <w:sz w:val="20"/>
          <w:szCs w:val="20"/>
          <w:vertAlign w:val="subscript"/>
        </w:rPr>
        <w:t>0</w:t>
      </w:r>
      <w:r w:rsidRPr="00B42938">
        <w:rPr>
          <w:rFonts w:ascii="Times New Roman"/>
          <w:sz w:val="20"/>
          <w:szCs w:val="20"/>
        </w:rPr>
        <w:t xml:space="preserve"> = 118.1.</w:t>
      </w:r>
    </w:p>
    <w:p w:rsidR="00D21FE4" w:rsidRDefault="00D21FE4" w:rsidP="00D21FE4">
      <w:pPr>
        <w:spacing w:after="0" w:line="240" w:lineRule="auto"/>
        <w:jc w:val="both"/>
        <w:rPr>
          <w:rFonts w:ascii="Times New Roman"/>
          <w:sz w:val="20"/>
          <w:szCs w:val="20"/>
        </w:rPr>
      </w:pPr>
      <w:r>
        <w:rPr>
          <w:rFonts w:ascii="Times New Roman"/>
          <w:sz w:val="20"/>
          <w:szCs w:val="20"/>
        </w:rPr>
        <w:t xml:space="preserve">The values of each color parameter represent the mean of six measurements on each of the </w:t>
      </w:r>
      <w:r w:rsidR="00432257">
        <w:rPr>
          <w:rFonts w:ascii="Times New Roman"/>
          <w:sz w:val="20"/>
          <w:szCs w:val="20"/>
        </w:rPr>
        <w:t xml:space="preserve">tested </w:t>
      </w:r>
      <w:r>
        <w:rPr>
          <w:rFonts w:ascii="Times New Roman"/>
          <w:sz w:val="20"/>
          <w:szCs w:val="20"/>
        </w:rPr>
        <w:t>solutions.</w:t>
      </w:r>
    </w:p>
    <w:p w:rsidR="00D21FE4" w:rsidRDefault="00D21FE4" w:rsidP="00D21FE4">
      <w:pPr>
        <w:spacing w:after="0" w:line="240" w:lineRule="auto"/>
        <w:jc w:val="both"/>
        <w:rPr>
          <w:rFonts w:ascii="Times New Roman"/>
          <w:sz w:val="20"/>
          <w:szCs w:val="20"/>
        </w:rPr>
      </w:pPr>
    </w:p>
    <w:p w:rsidR="00D21FE4" w:rsidRPr="00B42938" w:rsidRDefault="00D21FE4" w:rsidP="00D21FE4">
      <w:pPr>
        <w:spacing w:after="0" w:line="240" w:lineRule="auto"/>
        <w:jc w:val="both"/>
        <w:rPr>
          <w:rFonts w:ascii="Times New Roman"/>
          <w:sz w:val="20"/>
          <w:szCs w:val="20"/>
        </w:rPr>
      </w:pPr>
      <w:r>
        <w:rPr>
          <w:rFonts w:ascii="Times New Roman"/>
          <w:b/>
          <w:sz w:val="20"/>
          <w:szCs w:val="20"/>
        </w:rPr>
        <w:t xml:space="preserve">Comparative test of colors using </w:t>
      </w:r>
      <w:r w:rsidRPr="006C3AFF">
        <w:rPr>
          <w:rFonts w:ascii="Times New Roman"/>
          <w:b/>
          <w:bCs/>
          <w:sz w:val="20"/>
          <w:szCs w:val="20"/>
        </w:rPr>
        <w:t xml:space="preserve">CIE </w:t>
      </w:r>
      <w:r w:rsidRPr="006C3AFF">
        <w:rPr>
          <w:rFonts w:ascii="Times New Roman"/>
          <w:b/>
          <w:bCs/>
          <w:i/>
          <w:sz w:val="20"/>
          <w:szCs w:val="20"/>
        </w:rPr>
        <w:t>Lab</w:t>
      </w:r>
      <w:r>
        <w:rPr>
          <w:rFonts w:ascii="Times New Roman"/>
          <w:b/>
          <w:sz w:val="20"/>
          <w:szCs w:val="20"/>
        </w:rPr>
        <w:t>values:</w:t>
      </w:r>
    </w:p>
    <w:p w:rsidR="00D21FE4" w:rsidRDefault="00D21FE4" w:rsidP="00D21FE4">
      <w:pPr>
        <w:spacing w:after="0" w:line="240" w:lineRule="auto"/>
        <w:jc w:val="both"/>
        <w:rPr>
          <w:rFonts w:ascii="Times New Roman"/>
          <w:sz w:val="20"/>
          <w:szCs w:val="20"/>
        </w:rPr>
      </w:pPr>
      <w:r>
        <w:rPr>
          <w:rFonts w:ascii="Times New Roman"/>
          <w:sz w:val="20"/>
          <w:szCs w:val="20"/>
        </w:rPr>
        <w:t xml:space="preserve">In order to apply the calculated </w:t>
      </w:r>
      <w:r w:rsidRPr="0074008D">
        <w:rPr>
          <w:rFonts w:ascii="Times New Roman"/>
          <w:sz w:val="20"/>
          <w:szCs w:val="20"/>
        </w:rPr>
        <w:t xml:space="preserve">CIE </w:t>
      </w:r>
      <w:r w:rsidRPr="0074008D">
        <w:rPr>
          <w:rFonts w:ascii="Times New Roman"/>
          <w:i/>
          <w:iCs/>
          <w:sz w:val="20"/>
          <w:szCs w:val="20"/>
        </w:rPr>
        <w:t>Lab</w:t>
      </w:r>
      <w:r w:rsidRPr="0074008D">
        <w:rPr>
          <w:rFonts w:ascii="Times New Roman"/>
          <w:sz w:val="20"/>
          <w:szCs w:val="20"/>
        </w:rPr>
        <w:t xml:space="preserve"> values</w:t>
      </w:r>
      <w:r>
        <w:rPr>
          <w:rFonts w:ascii="Times New Roman"/>
          <w:sz w:val="20"/>
          <w:szCs w:val="20"/>
        </w:rPr>
        <w:t>to determine</w:t>
      </w:r>
      <w:r w:rsidRPr="0074008D">
        <w:rPr>
          <w:rFonts w:ascii="Times New Roman"/>
          <w:sz w:val="20"/>
          <w:szCs w:val="20"/>
        </w:rPr>
        <w:t xml:space="preserve">compliance </w:t>
      </w:r>
      <w:r w:rsidRPr="00F63CA2">
        <w:rPr>
          <w:rFonts w:ascii="Times New Roman"/>
          <w:sz w:val="20"/>
          <w:szCs w:val="20"/>
        </w:rPr>
        <w:t>of the sample</w:t>
      </w:r>
      <w:r>
        <w:rPr>
          <w:rFonts w:ascii="Times New Roman"/>
          <w:sz w:val="20"/>
          <w:szCs w:val="20"/>
        </w:rPr>
        <w:t>s</w:t>
      </w:r>
      <w:r w:rsidRPr="0074008D">
        <w:rPr>
          <w:rFonts w:ascii="Times New Roman"/>
          <w:sz w:val="20"/>
          <w:szCs w:val="20"/>
        </w:rPr>
        <w:t xml:space="preserve">with existing </w:t>
      </w:r>
      <w:r>
        <w:rPr>
          <w:rFonts w:ascii="Times New Roman"/>
          <w:sz w:val="20"/>
          <w:szCs w:val="20"/>
        </w:rPr>
        <w:t xml:space="preserve">individual </w:t>
      </w:r>
      <w:r w:rsidRPr="0074008D">
        <w:rPr>
          <w:rFonts w:ascii="Times New Roman"/>
          <w:sz w:val="20"/>
          <w:szCs w:val="20"/>
        </w:rPr>
        <w:t>monographs</w:t>
      </w:r>
      <w:r>
        <w:rPr>
          <w:rFonts w:ascii="Times New Roman"/>
          <w:sz w:val="20"/>
          <w:szCs w:val="20"/>
        </w:rPr>
        <w:t xml:space="preserve">, the </w:t>
      </w:r>
      <w:r w:rsidRPr="00B674B6">
        <w:rPr>
          <w:rFonts w:ascii="Times New Roman"/>
          <w:sz w:val="20"/>
          <w:szCs w:val="20"/>
        </w:rPr>
        <w:t xml:space="preserve">CIE </w:t>
      </w:r>
      <w:r w:rsidRPr="00B674B6">
        <w:rPr>
          <w:rFonts w:ascii="Times New Roman"/>
          <w:i/>
          <w:sz w:val="20"/>
          <w:szCs w:val="20"/>
        </w:rPr>
        <w:t xml:space="preserve">Lab </w:t>
      </w:r>
      <w:r w:rsidRPr="00B674B6">
        <w:rPr>
          <w:rFonts w:ascii="Times New Roman"/>
          <w:sz w:val="20"/>
          <w:szCs w:val="20"/>
        </w:rPr>
        <w:t>values</w:t>
      </w:r>
      <w:r>
        <w:rPr>
          <w:rFonts w:ascii="Times New Roman"/>
          <w:sz w:val="20"/>
          <w:szCs w:val="20"/>
        </w:rPr>
        <w:t xml:space="preserve">of respective </w:t>
      </w:r>
      <w:r w:rsidR="008670B7">
        <w:rPr>
          <w:rFonts w:ascii="Times New Roman"/>
          <w:sz w:val="20"/>
          <w:szCs w:val="20"/>
        </w:rPr>
        <w:t xml:space="preserve">sample </w:t>
      </w:r>
      <w:r>
        <w:rPr>
          <w:rFonts w:ascii="Times New Roman"/>
          <w:sz w:val="20"/>
          <w:szCs w:val="20"/>
        </w:rPr>
        <w:t xml:space="preserve">and reference solutions were evaluated according to the </w:t>
      </w:r>
      <w:r w:rsidRPr="005E0DB6">
        <w:rPr>
          <w:rFonts w:ascii="Times New Roman"/>
          <w:sz w:val="20"/>
          <w:szCs w:val="20"/>
        </w:rPr>
        <w:t>approach outlined in USP &lt;631&gt;</w:t>
      </w:r>
      <w:r>
        <w:rPr>
          <w:rFonts w:ascii="Times New Roman"/>
          <w:sz w:val="20"/>
          <w:szCs w:val="20"/>
        </w:rPr>
        <w:t xml:space="preserve">, Method IIA - </w:t>
      </w:r>
      <w:r w:rsidRPr="00B674B6">
        <w:rPr>
          <w:rFonts w:ascii="Times New Roman"/>
          <w:sz w:val="20"/>
          <w:szCs w:val="20"/>
        </w:rPr>
        <w:t>Maximum Level of Color</w:t>
      </w:r>
      <w:r>
        <w:rPr>
          <w:rFonts w:ascii="Times New Roman"/>
          <w:sz w:val="20"/>
          <w:szCs w:val="20"/>
        </w:rPr>
        <w:t xml:space="preserve"> test</w:t>
      </w:r>
      <w:r w:rsidR="00F6699E">
        <w:rPr>
          <w:rFonts w:ascii="Times New Roman"/>
          <w:sz w:val="20"/>
          <w:szCs w:val="20"/>
        </w:rPr>
        <w:fldChar w:fldCharType="begin"/>
      </w:r>
      <w:r>
        <w:rPr>
          <w:rFonts w:ascii="Times New Roman"/>
          <w:sz w:val="20"/>
          <w:szCs w:val="20"/>
        </w:rPr>
        <w:instrText xml:space="preserve"> REF _Ref174828739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[7]</w:t>
      </w:r>
      <w:r w:rsidR="00F6699E">
        <w:rPr>
          <w:rFonts w:ascii="Times New Roman"/>
          <w:sz w:val="20"/>
          <w:szCs w:val="20"/>
        </w:rPr>
        <w:fldChar w:fldCharType="end"/>
      </w:r>
      <w:r>
        <w:rPr>
          <w:rFonts w:ascii="Times New Roman"/>
          <w:sz w:val="20"/>
          <w:szCs w:val="20"/>
        </w:rPr>
        <w:t xml:space="preserve">. First, the </w:t>
      </w:r>
      <w:r w:rsidRPr="00F63CA2">
        <w:rPr>
          <w:rFonts w:ascii="Times New Roman"/>
          <w:sz w:val="20"/>
          <w:szCs w:val="20"/>
        </w:rPr>
        <w:t>hue angle</w:t>
      </w:r>
      <w:r>
        <w:rPr>
          <w:rFonts w:ascii="Times New Roman"/>
          <w:sz w:val="20"/>
          <w:szCs w:val="20"/>
        </w:rPr>
        <w:t>(</w:t>
      </w:r>
      <w:r w:rsidRPr="00D616FF">
        <w:rPr>
          <w:rFonts w:ascii="Times New Roman"/>
          <w:i/>
          <w:sz w:val="20"/>
          <w:szCs w:val="20"/>
          <w:lang w:bidi="hi-IN"/>
        </w:rPr>
        <w:t>h</w:t>
      </w:r>
      <w:r w:rsidRPr="00A11F09">
        <w:rPr>
          <w:rFonts w:ascii="Times New Roman"/>
          <w:sz w:val="20"/>
          <w:szCs w:val="20"/>
          <w:lang w:bidi="hi-IN"/>
        </w:rPr>
        <w:t>*</w:t>
      </w:r>
      <w:r w:rsidRPr="00D616FF">
        <w:rPr>
          <w:rFonts w:ascii="Times New Roman"/>
          <w:sz w:val="20"/>
          <w:szCs w:val="20"/>
          <w:vertAlign w:val="subscript"/>
          <w:lang w:bidi="hi-IN"/>
        </w:rPr>
        <w:t>ab</w:t>
      </w:r>
      <w:r>
        <w:rPr>
          <w:rFonts w:ascii="Times New Roman"/>
          <w:sz w:val="20"/>
          <w:szCs w:val="20"/>
          <w:lang w:bidi="hi-IN"/>
        </w:rPr>
        <w:t xml:space="preserve">) of each </w:t>
      </w:r>
      <w:r w:rsidR="003B008A">
        <w:rPr>
          <w:rFonts w:ascii="Times New Roman"/>
          <w:sz w:val="20"/>
          <w:szCs w:val="20"/>
          <w:lang w:bidi="hi-IN"/>
        </w:rPr>
        <w:t>sample</w:t>
      </w:r>
      <w:r>
        <w:rPr>
          <w:rFonts w:ascii="Times New Roman"/>
          <w:sz w:val="20"/>
          <w:szCs w:val="20"/>
        </w:rPr>
        <w:t xml:space="preserve"> solution and its respective reference solution was calculated according to the formula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30"/>
        <w:gridCol w:w="8061"/>
        <w:gridCol w:w="554"/>
      </w:tblGrid>
      <w:tr w:rsidR="00D21FE4" w:rsidTr="00157084">
        <w:tc>
          <w:tcPr>
            <w:tcW w:w="648" w:type="dxa"/>
          </w:tcPr>
          <w:p w:rsidR="00D21FE4" w:rsidRDefault="00D21FE4" w:rsidP="00157084">
            <w:pPr>
              <w:jc w:val="both"/>
              <w:rPr>
                <w:rFonts w:ascii="Times New Roman"/>
                <w:sz w:val="20"/>
              </w:rPr>
            </w:pPr>
          </w:p>
        </w:tc>
        <w:tc>
          <w:tcPr>
            <w:tcW w:w="8370" w:type="dxa"/>
          </w:tcPr>
          <w:p w:rsidR="00D21FE4" w:rsidRPr="009A20B3" w:rsidRDefault="00D21FE4" w:rsidP="00157084">
            <w:pPr>
              <w:jc w:val="center"/>
              <w:rPr>
                <w:rFonts w:ascii="Times New Roman"/>
                <w:sz w:val="20"/>
                <w:lang w:val="de-DE"/>
              </w:rPr>
            </w:pPr>
            <w:r w:rsidRPr="009A20B3">
              <w:rPr>
                <w:rFonts w:ascii="Times New Roman"/>
                <w:i/>
                <w:sz w:val="20"/>
                <w:lang w:val="de-DE"/>
              </w:rPr>
              <w:t>h</w:t>
            </w:r>
            <w:r w:rsidRPr="009A20B3">
              <w:rPr>
                <w:rFonts w:ascii="Times New Roman"/>
                <w:sz w:val="20"/>
                <w:lang w:val="de-DE"/>
              </w:rPr>
              <w:t>*</w:t>
            </w:r>
            <w:r w:rsidRPr="009A20B3">
              <w:rPr>
                <w:rFonts w:ascii="Times New Roman"/>
                <w:sz w:val="20"/>
                <w:vertAlign w:val="subscript"/>
                <w:lang w:val="de-DE"/>
              </w:rPr>
              <w:t>ab</w:t>
            </w:r>
            <w:r w:rsidRPr="009A20B3">
              <w:rPr>
                <w:rFonts w:ascii="Times New Roman"/>
                <w:sz w:val="20"/>
                <w:lang w:val="de-DE"/>
              </w:rPr>
              <w:t xml:space="preserve"> = Arctan (</w:t>
            </w:r>
            <w:r w:rsidRPr="009A20B3">
              <w:rPr>
                <w:rFonts w:ascii="Times New Roman"/>
                <w:i/>
                <w:sz w:val="20"/>
                <w:lang w:val="de-DE"/>
              </w:rPr>
              <w:t>b</w:t>
            </w:r>
            <w:r w:rsidRPr="009A20B3">
              <w:rPr>
                <w:rFonts w:ascii="Times New Roman"/>
                <w:sz w:val="20"/>
                <w:lang w:val="de-DE"/>
              </w:rPr>
              <w:t>*/</w:t>
            </w:r>
            <w:r w:rsidRPr="009A20B3">
              <w:rPr>
                <w:rFonts w:ascii="Times New Roman"/>
                <w:i/>
                <w:sz w:val="20"/>
                <w:lang w:val="de-DE"/>
              </w:rPr>
              <w:t>a</w:t>
            </w:r>
            <w:r w:rsidRPr="009A20B3">
              <w:rPr>
                <w:rFonts w:ascii="Times New Roman"/>
                <w:sz w:val="20"/>
                <w:lang w:val="de-DE"/>
              </w:rPr>
              <w:t>*)</w:t>
            </w:r>
          </w:p>
        </w:tc>
        <w:tc>
          <w:tcPr>
            <w:tcW w:w="558" w:type="dxa"/>
          </w:tcPr>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8</w:t>
              </w:r>
            </w:fldSimple>
            <w:r>
              <w:rPr>
                <w:rFonts w:ascii="Times New Roman"/>
                <w:sz w:val="20"/>
              </w:rPr>
              <w:t>)</w:t>
            </w:r>
          </w:p>
        </w:tc>
      </w:tr>
    </w:tbl>
    <w:p w:rsidR="00D21FE4" w:rsidRDefault="00D21FE4" w:rsidP="00D21FE4">
      <w:pPr>
        <w:spacing w:after="0" w:line="240" w:lineRule="auto"/>
        <w:jc w:val="both"/>
        <w:rPr>
          <w:rFonts w:ascii="Times New Roman"/>
          <w:sz w:val="20"/>
          <w:szCs w:val="20"/>
          <w:lang w:bidi="hi-IN"/>
        </w:rPr>
      </w:pPr>
      <w:r>
        <w:rPr>
          <w:rFonts w:ascii="Times New Roman"/>
          <w:sz w:val="20"/>
          <w:szCs w:val="20"/>
          <w:lang w:bidi="hi-IN"/>
        </w:rPr>
        <w:t xml:space="preserve">and the result obtained in degrees. Since </w:t>
      </w:r>
      <w:r w:rsidRPr="00B42938">
        <w:rPr>
          <w:rFonts w:ascii="Times New Roman"/>
          <w:i/>
          <w:sz w:val="20"/>
          <w:szCs w:val="20"/>
        </w:rPr>
        <w:t>a*</w:t>
      </w:r>
      <w:r w:rsidRPr="00B42938">
        <w:rPr>
          <w:rFonts w:ascii="Times New Roman"/>
          <w:sz w:val="20"/>
          <w:szCs w:val="20"/>
        </w:rPr>
        <w:t xml:space="preserve">and </w:t>
      </w:r>
      <w:r w:rsidRPr="00B42938">
        <w:rPr>
          <w:rFonts w:ascii="Times New Roman"/>
          <w:i/>
          <w:sz w:val="20"/>
          <w:szCs w:val="20"/>
        </w:rPr>
        <w:t>b*</w:t>
      </w:r>
      <w:r>
        <w:rPr>
          <w:rFonts w:ascii="Times New Roman"/>
          <w:iCs/>
          <w:sz w:val="20"/>
          <w:szCs w:val="20"/>
        </w:rPr>
        <w:t>can obtain both positive and negative values</w:t>
      </w:r>
      <w:r>
        <w:rPr>
          <w:rFonts w:ascii="Times New Roman"/>
          <w:sz w:val="20"/>
          <w:szCs w:val="20"/>
          <w:lang w:bidi="hi-IN"/>
        </w:rPr>
        <w:t xml:space="preserve">, the quadrant information depending on the </w:t>
      </w:r>
      <w:r w:rsidRPr="00196791">
        <w:rPr>
          <w:rFonts w:ascii="Times New Roman"/>
          <w:sz w:val="20"/>
          <w:szCs w:val="20"/>
          <w:lang w:bidi="hi-IN"/>
        </w:rPr>
        <w:t>sign</w:t>
      </w:r>
      <w:r>
        <w:rPr>
          <w:rFonts w:ascii="Times New Roman"/>
          <w:sz w:val="20"/>
          <w:szCs w:val="20"/>
          <w:lang w:bidi="hi-IN"/>
        </w:rPr>
        <w:t xml:space="preserve"> (</w:t>
      </w:r>
      <w:r>
        <w:rPr>
          <w:rFonts w:ascii="Times New Roman"/>
          <w:sz w:val="20"/>
          <w:szCs w:val="20"/>
          <w:lang w:bidi="hi-IN"/>
        </w:rPr>
        <w:t>−</w:t>
      </w:r>
      <w:r>
        <w:rPr>
          <w:rFonts w:ascii="Times New Roman"/>
          <w:sz w:val="20"/>
          <w:szCs w:val="20"/>
          <w:lang w:bidi="hi-IN"/>
        </w:rPr>
        <w:t xml:space="preserve">/+) of the </w:t>
      </w:r>
      <w:r w:rsidRPr="00B42938">
        <w:rPr>
          <w:rFonts w:ascii="Times New Roman"/>
          <w:i/>
          <w:sz w:val="20"/>
          <w:szCs w:val="20"/>
        </w:rPr>
        <w:t>a*</w:t>
      </w:r>
      <w:r w:rsidRPr="00B42938">
        <w:rPr>
          <w:rFonts w:ascii="Times New Roman"/>
          <w:sz w:val="20"/>
          <w:szCs w:val="20"/>
        </w:rPr>
        <w:t xml:space="preserve">and </w:t>
      </w:r>
      <w:r w:rsidRPr="00B42938">
        <w:rPr>
          <w:rFonts w:ascii="Times New Roman"/>
          <w:i/>
          <w:sz w:val="20"/>
          <w:szCs w:val="20"/>
        </w:rPr>
        <w:t>b*</w:t>
      </w:r>
      <w:r>
        <w:rPr>
          <w:rFonts w:ascii="Times New Roman"/>
          <w:sz w:val="20"/>
          <w:szCs w:val="20"/>
          <w:lang w:bidi="hi-IN"/>
        </w:rPr>
        <w:t>values, has to be later accounted for,</w:t>
      </w:r>
      <w:r w:rsidRPr="00634614">
        <w:rPr>
          <w:rFonts w:ascii="Times New Roman"/>
          <w:sz w:val="20"/>
          <w:szCs w:val="20"/>
          <w:lang w:bidi="hi-IN"/>
        </w:rPr>
        <w:t xml:space="preserve">such that a full </w:t>
      </w:r>
      <w:r w:rsidRPr="00AE7C67">
        <w:rPr>
          <w:rFonts w:ascii="Times New Roman"/>
          <w:sz w:val="20"/>
          <w:szCs w:val="20"/>
          <w:lang w:bidi="hi-IN"/>
        </w:rPr>
        <w:t>36</w:t>
      </w:r>
      <w:r>
        <w:rPr>
          <w:rFonts w:ascii="Times New Roman"/>
          <w:sz w:val="20"/>
          <w:szCs w:val="20"/>
          <w:lang w:bidi="hi-IN"/>
        </w:rPr>
        <w:t>0</w:t>
      </w:r>
      <w:r w:rsidRPr="00AE7C67">
        <w:rPr>
          <w:rFonts w:ascii="Times New Roman"/>
          <w:sz w:val="20"/>
          <w:szCs w:val="20"/>
          <w:vertAlign w:val="superscript"/>
          <w:lang w:bidi="hi-IN"/>
        </w:rPr>
        <w:t>o</w:t>
      </w:r>
      <w:r w:rsidRPr="00634614">
        <w:rPr>
          <w:rFonts w:ascii="Times New Roman"/>
          <w:sz w:val="20"/>
          <w:szCs w:val="20"/>
          <w:lang w:bidi="hi-IN"/>
        </w:rPr>
        <w:t xml:space="preserve"> hue angle potential is used</w:t>
      </w:r>
      <w:r>
        <w:rPr>
          <w:rFonts w:ascii="Times New Roman"/>
          <w:sz w:val="20"/>
          <w:szCs w:val="20"/>
          <w:lang w:bidi="hi-IN"/>
        </w:rPr>
        <w:t xml:space="preserve"> (</w:t>
      </w:r>
      <w:r>
        <w:rPr>
          <w:rFonts w:ascii="Times New Roman"/>
          <w:iCs/>
          <w:sz w:val="20"/>
          <w:szCs w:val="20"/>
          <w:lang w:bidi="hi-IN"/>
        </w:rPr>
        <w:t>hue angle</w:t>
      </w:r>
      <w:r>
        <w:rPr>
          <w:rFonts w:ascii="Times New Roman"/>
          <w:sz w:val="20"/>
          <w:szCs w:val="20"/>
          <w:lang w:bidi="hi-IN"/>
        </w:rPr>
        <w:t>represents</w:t>
      </w:r>
      <w:r w:rsidRPr="00AA26B8">
        <w:rPr>
          <w:rFonts w:ascii="Times New Roman"/>
          <w:sz w:val="20"/>
          <w:szCs w:val="20"/>
          <w:lang w:bidi="hi-IN"/>
        </w:rPr>
        <w:t xml:space="preserve"> a value from </w:t>
      </w:r>
      <w:r>
        <w:rPr>
          <w:rFonts w:ascii="Times New Roman"/>
          <w:sz w:val="20"/>
          <w:szCs w:val="20"/>
          <w:lang w:bidi="hi-IN"/>
        </w:rPr>
        <w:t>0</w:t>
      </w:r>
      <w:r w:rsidRPr="00AE7C67">
        <w:rPr>
          <w:rFonts w:ascii="Times New Roman"/>
          <w:sz w:val="20"/>
          <w:szCs w:val="20"/>
          <w:vertAlign w:val="superscript"/>
          <w:lang w:bidi="hi-IN"/>
        </w:rPr>
        <w:t>o</w:t>
      </w:r>
      <w:r w:rsidRPr="00AA26B8">
        <w:rPr>
          <w:rFonts w:ascii="Times New Roman"/>
          <w:sz w:val="20"/>
          <w:szCs w:val="20"/>
          <w:lang w:bidi="hi-IN"/>
        </w:rPr>
        <w:t xml:space="preserve"> to </w:t>
      </w:r>
      <w:r w:rsidRPr="00AE7C67">
        <w:rPr>
          <w:rFonts w:ascii="Times New Roman"/>
          <w:sz w:val="20"/>
          <w:szCs w:val="20"/>
          <w:lang w:bidi="hi-IN"/>
        </w:rPr>
        <w:t>36</w:t>
      </w:r>
      <w:r>
        <w:rPr>
          <w:rFonts w:ascii="Times New Roman"/>
          <w:sz w:val="20"/>
          <w:szCs w:val="20"/>
          <w:lang w:bidi="hi-IN"/>
        </w:rPr>
        <w:t>0</w:t>
      </w:r>
      <w:r w:rsidRPr="00AE7C67">
        <w:rPr>
          <w:rFonts w:ascii="Times New Roman"/>
          <w:sz w:val="20"/>
          <w:szCs w:val="20"/>
          <w:vertAlign w:val="superscript"/>
          <w:lang w:bidi="hi-IN"/>
        </w:rPr>
        <w:t>o</w:t>
      </w:r>
      <w:r>
        <w:rPr>
          <w:rFonts w:ascii="Times New Roman"/>
          <w:sz w:val="20"/>
          <w:szCs w:val="20"/>
          <w:lang w:bidi="hi-IN"/>
        </w:rPr>
        <w:t>) (</w:t>
      </w:r>
      <w:r w:rsidRPr="003B5D40">
        <w:rPr>
          <w:rFonts w:ascii="Times New Roman"/>
          <w:sz w:val="20"/>
          <w:szCs w:val="20"/>
          <w:lang w:bidi="hi-IN"/>
        </w:rPr>
        <w:t xml:space="preserve">Fig. </w:t>
      </w:r>
      <w:r w:rsidR="003B008A">
        <w:rPr>
          <w:rFonts w:ascii="Times New Roman"/>
          <w:sz w:val="20"/>
          <w:szCs w:val="20"/>
          <w:lang w:bidi="hi-IN"/>
        </w:rPr>
        <w:t>2</w:t>
      </w:r>
      <w:r w:rsidRPr="00766478">
        <w:rPr>
          <w:rFonts w:ascii="Times New Roman"/>
          <w:sz w:val="20"/>
          <w:szCs w:val="20"/>
          <w:lang w:bidi="hi-IN"/>
        </w:rPr>
        <w:t xml:space="preserve">). </w:t>
      </w:r>
      <w:r>
        <w:rPr>
          <w:rFonts w:ascii="Times New Roman"/>
          <w:sz w:val="20"/>
          <w:szCs w:val="20"/>
          <w:lang w:bidi="hi-IN"/>
        </w:rPr>
        <w:t xml:space="preserve">To </w:t>
      </w:r>
      <w:r w:rsidRPr="009247CA">
        <w:rPr>
          <w:rFonts w:ascii="Times New Roman"/>
          <w:sz w:val="20"/>
          <w:szCs w:val="20"/>
          <w:lang w:bidi="hi-IN"/>
        </w:rPr>
        <w:t>establish the value of the final hue angle</w:t>
      </w:r>
      <w:r>
        <w:rPr>
          <w:rFonts w:ascii="Times New Roman"/>
          <w:sz w:val="20"/>
          <w:szCs w:val="20"/>
          <w:lang w:bidi="hi-IN"/>
        </w:rPr>
        <w:t>, to the result obtained in degrees calculated by the above mentioned formula, the following transformation is applied:</w:t>
      </w:r>
    </w:p>
    <w:p w:rsidR="00D21FE4" w:rsidRPr="00123D28" w:rsidRDefault="00D21FE4" w:rsidP="00D21FE4">
      <w:pPr>
        <w:pStyle w:val="ListParagraph"/>
        <w:numPr>
          <w:ilvl w:val="0"/>
          <w:numId w:val="4"/>
        </w:numPr>
        <w:spacing w:after="0" w:line="240" w:lineRule="auto"/>
        <w:ind w:left="180" w:hanging="180"/>
        <w:jc w:val="both"/>
        <w:rPr>
          <w:rFonts w:ascii="Times New Roman"/>
          <w:iCs/>
          <w:sz w:val="20"/>
          <w:szCs w:val="20"/>
          <w:lang w:bidi="hi-IN"/>
        </w:rPr>
      </w:pPr>
      <w:r w:rsidRPr="009247CA">
        <w:rPr>
          <w:rFonts w:ascii="Times New Roman"/>
          <w:sz w:val="20"/>
          <w:szCs w:val="20"/>
          <w:lang w:bidi="hi-IN"/>
        </w:rPr>
        <w:t xml:space="preserve">if both </w:t>
      </w:r>
      <w:r w:rsidRPr="009247CA">
        <w:rPr>
          <w:rFonts w:ascii="Times New Roman"/>
          <w:i/>
          <w:sz w:val="20"/>
          <w:szCs w:val="20"/>
        </w:rPr>
        <w:t xml:space="preserve">a* </w:t>
      </w:r>
      <w:r w:rsidRPr="009247CA">
        <w:rPr>
          <w:rFonts w:ascii="Times New Roman"/>
          <w:sz w:val="20"/>
          <w:szCs w:val="20"/>
          <w:lang w:bidi="hi-IN"/>
        </w:rPr>
        <w:t xml:space="preserve">and </w:t>
      </w:r>
      <w:r w:rsidRPr="009247CA">
        <w:rPr>
          <w:rFonts w:ascii="Times New Roman"/>
          <w:i/>
          <w:sz w:val="20"/>
          <w:szCs w:val="20"/>
        </w:rPr>
        <w:t>b*</w:t>
      </w:r>
      <w:r w:rsidRPr="009247CA">
        <w:rPr>
          <w:rFonts w:ascii="Times New Roman"/>
          <w:sz w:val="20"/>
          <w:szCs w:val="20"/>
          <w:lang w:bidi="hi-IN"/>
        </w:rPr>
        <w:t xml:space="preserve"> ha</w:t>
      </w:r>
      <w:r>
        <w:rPr>
          <w:rFonts w:ascii="Times New Roman"/>
          <w:sz w:val="20"/>
          <w:szCs w:val="20"/>
          <w:lang w:bidi="hi-IN"/>
        </w:rPr>
        <w:t>ve</w:t>
      </w:r>
      <w:r w:rsidRPr="009247CA">
        <w:rPr>
          <w:rFonts w:ascii="Times New Roman"/>
          <w:sz w:val="20"/>
          <w:szCs w:val="20"/>
          <w:lang w:bidi="hi-IN"/>
        </w:rPr>
        <w:t xml:space="preserve"> a positive value</w:t>
      </w:r>
      <w:r>
        <w:rPr>
          <w:rFonts w:ascii="Times New Roman"/>
          <w:sz w:val="20"/>
          <w:szCs w:val="20"/>
          <w:lang w:bidi="hi-IN"/>
        </w:rPr>
        <w:t xml:space="preserve"> (quadrant I), no transformation is applied, and the result is taken as such;</w:t>
      </w:r>
    </w:p>
    <w:p w:rsidR="00D21FE4" w:rsidRPr="005E5926" w:rsidRDefault="00D21FE4" w:rsidP="00D21FE4">
      <w:pPr>
        <w:pStyle w:val="ListParagraph"/>
        <w:numPr>
          <w:ilvl w:val="0"/>
          <w:numId w:val="4"/>
        </w:numPr>
        <w:spacing w:after="0" w:line="240" w:lineRule="auto"/>
        <w:ind w:left="180" w:hanging="180"/>
        <w:jc w:val="both"/>
        <w:rPr>
          <w:rFonts w:ascii="Times New Roman"/>
          <w:iCs/>
          <w:sz w:val="20"/>
          <w:szCs w:val="20"/>
          <w:lang w:bidi="hi-IN"/>
        </w:rPr>
      </w:pPr>
      <w:r w:rsidRPr="009247CA">
        <w:rPr>
          <w:rFonts w:ascii="Times New Roman"/>
          <w:sz w:val="20"/>
          <w:szCs w:val="20"/>
          <w:lang w:bidi="hi-IN"/>
        </w:rPr>
        <w:t xml:space="preserve">if both </w:t>
      </w:r>
      <w:r w:rsidRPr="009247CA">
        <w:rPr>
          <w:rFonts w:ascii="Times New Roman"/>
          <w:i/>
          <w:sz w:val="20"/>
          <w:szCs w:val="20"/>
        </w:rPr>
        <w:t xml:space="preserve">a* </w:t>
      </w:r>
      <w:r w:rsidRPr="009247CA">
        <w:rPr>
          <w:rFonts w:ascii="Times New Roman"/>
          <w:sz w:val="20"/>
          <w:szCs w:val="20"/>
          <w:lang w:bidi="hi-IN"/>
        </w:rPr>
        <w:t xml:space="preserve">and </w:t>
      </w:r>
      <w:r w:rsidRPr="009247CA">
        <w:rPr>
          <w:rFonts w:ascii="Times New Roman"/>
          <w:i/>
          <w:sz w:val="20"/>
          <w:szCs w:val="20"/>
        </w:rPr>
        <w:t>b*</w:t>
      </w:r>
      <w:r w:rsidRPr="009247CA">
        <w:rPr>
          <w:rFonts w:ascii="Times New Roman"/>
          <w:sz w:val="20"/>
          <w:szCs w:val="20"/>
          <w:lang w:bidi="hi-IN"/>
        </w:rPr>
        <w:t xml:space="preserve"> ha</w:t>
      </w:r>
      <w:r>
        <w:rPr>
          <w:rFonts w:ascii="Times New Roman"/>
          <w:sz w:val="20"/>
          <w:szCs w:val="20"/>
          <w:lang w:bidi="hi-IN"/>
        </w:rPr>
        <w:t>ve</w:t>
      </w:r>
      <w:r w:rsidRPr="009247CA">
        <w:rPr>
          <w:rFonts w:ascii="Times New Roman"/>
          <w:sz w:val="20"/>
          <w:szCs w:val="20"/>
          <w:lang w:bidi="hi-IN"/>
        </w:rPr>
        <w:t xml:space="preserve"> a </w:t>
      </w:r>
      <w:r>
        <w:rPr>
          <w:rFonts w:ascii="Times New Roman"/>
          <w:sz w:val="20"/>
          <w:szCs w:val="20"/>
          <w:lang w:bidi="hi-IN"/>
        </w:rPr>
        <w:t>negative</w:t>
      </w:r>
      <w:r w:rsidRPr="009247CA">
        <w:rPr>
          <w:rFonts w:ascii="Times New Roman"/>
          <w:sz w:val="20"/>
          <w:szCs w:val="20"/>
          <w:lang w:bidi="hi-IN"/>
        </w:rPr>
        <w:t xml:space="preserve"> value</w:t>
      </w:r>
      <w:r>
        <w:rPr>
          <w:rFonts w:ascii="Times New Roman"/>
          <w:sz w:val="20"/>
          <w:szCs w:val="20"/>
          <w:lang w:bidi="hi-IN"/>
        </w:rPr>
        <w:t xml:space="preserve"> (quadrant III) or </w:t>
      </w:r>
      <w:r w:rsidRPr="009247CA">
        <w:rPr>
          <w:rFonts w:ascii="Times New Roman"/>
          <w:i/>
          <w:sz w:val="20"/>
          <w:szCs w:val="20"/>
        </w:rPr>
        <w:t xml:space="preserve">a* </w:t>
      </w:r>
      <w:r>
        <w:rPr>
          <w:rFonts w:ascii="Times New Roman"/>
          <w:sz w:val="20"/>
          <w:szCs w:val="20"/>
          <w:lang w:bidi="hi-IN"/>
        </w:rPr>
        <w:t>has a negative a</w:t>
      </w:r>
      <w:r w:rsidRPr="009247CA">
        <w:rPr>
          <w:rFonts w:ascii="Times New Roman"/>
          <w:sz w:val="20"/>
          <w:szCs w:val="20"/>
          <w:lang w:bidi="hi-IN"/>
        </w:rPr>
        <w:t xml:space="preserve">nd </w:t>
      </w:r>
      <w:r w:rsidRPr="009247CA">
        <w:rPr>
          <w:rFonts w:ascii="Times New Roman"/>
          <w:i/>
          <w:sz w:val="20"/>
          <w:szCs w:val="20"/>
        </w:rPr>
        <w:t>b*</w:t>
      </w:r>
      <w:r w:rsidRPr="009247CA">
        <w:rPr>
          <w:rFonts w:ascii="Times New Roman"/>
          <w:sz w:val="20"/>
          <w:szCs w:val="20"/>
          <w:lang w:bidi="hi-IN"/>
        </w:rPr>
        <w:t xml:space="preserve"> ha</w:t>
      </w:r>
      <w:r>
        <w:rPr>
          <w:rFonts w:ascii="Times New Roman"/>
          <w:sz w:val="20"/>
          <w:szCs w:val="20"/>
          <w:lang w:bidi="hi-IN"/>
        </w:rPr>
        <w:t>s</w:t>
      </w:r>
      <w:r w:rsidRPr="009247CA">
        <w:rPr>
          <w:rFonts w:ascii="Times New Roman"/>
          <w:sz w:val="20"/>
          <w:szCs w:val="20"/>
          <w:lang w:bidi="hi-IN"/>
        </w:rPr>
        <w:t xml:space="preserve"> a positive value</w:t>
      </w:r>
      <w:r>
        <w:rPr>
          <w:rFonts w:ascii="Times New Roman"/>
          <w:sz w:val="20"/>
          <w:szCs w:val="20"/>
          <w:lang w:bidi="hi-IN"/>
        </w:rPr>
        <w:t xml:space="preserve"> (quadrant II), 180 is added to the result;</w:t>
      </w:r>
    </w:p>
    <w:p w:rsidR="00D21FE4" w:rsidRPr="005E5926" w:rsidRDefault="00D21FE4" w:rsidP="00D21FE4">
      <w:pPr>
        <w:pStyle w:val="ListParagraph"/>
        <w:numPr>
          <w:ilvl w:val="0"/>
          <w:numId w:val="4"/>
        </w:numPr>
        <w:spacing w:after="0" w:line="240" w:lineRule="auto"/>
        <w:ind w:left="180" w:hanging="180"/>
        <w:jc w:val="both"/>
        <w:rPr>
          <w:rFonts w:ascii="Times New Roman"/>
          <w:iCs/>
          <w:sz w:val="20"/>
          <w:szCs w:val="20"/>
          <w:lang w:bidi="hi-IN"/>
        </w:rPr>
      </w:pPr>
      <w:r w:rsidRPr="009247CA">
        <w:rPr>
          <w:rFonts w:ascii="Times New Roman"/>
          <w:sz w:val="20"/>
          <w:szCs w:val="20"/>
          <w:lang w:bidi="hi-IN"/>
        </w:rPr>
        <w:t>if</w:t>
      </w:r>
      <w:r w:rsidRPr="009247CA">
        <w:rPr>
          <w:rFonts w:ascii="Times New Roman"/>
          <w:i/>
          <w:sz w:val="20"/>
          <w:szCs w:val="20"/>
        </w:rPr>
        <w:t xml:space="preserve">a* </w:t>
      </w:r>
      <w:r>
        <w:rPr>
          <w:rFonts w:ascii="Times New Roman"/>
          <w:sz w:val="20"/>
          <w:szCs w:val="20"/>
          <w:lang w:bidi="hi-IN"/>
        </w:rPr>
        <w:t>has a positive a</w:t>
      </w:r>
      <w:r w:rsidRPr="009247CA">
        <w:rPr>
          <w:rFonts w:ascii="Times New Roman"/>
          <w:sz w:val="20"/>
          <w:szCs w:val="20"/>
          <w:lang w:bidi="hi-IN"/>
        </w:rPr>
        <w:t xml:space="preserve">nd </w:t>
      </w:r>
      <w:r w:rsidRPr="009247CA">
        <w:rPr>
          <w:rFonts w:ascii="Times New Roman"/>
          <w:i/>
          <w:sz w:val="20"/>
          <w:szCs w:val="20"/>
        </w:rPr>
        <w:t>b*</w:t>
      </w:r>
      <w:r w:rsidRPr="009247CA">
        <w:rPr>
          <w:rFonts w:ascii="Times New Roman"/>
          <w:sz w:val="20"/>
          <w:szCs w:val="20"/>
          <w:lang w:bidi="hi-IN"/>
        </w:rPr>
        <w:t xml:space="preserve"> ha</w:t>
      </w:r>
      <w:r>
        <w:rPr>
          <w:rFonts w:ascii="Times New Roman"/>
          <w:sz w:val="20"/>
          <w:szCs w:val="20"/>
          <w:lang w:bidi="hi-IN"/>
        </w:rPr>
        <w:t>s</w:t>
      </w:r>
      <w:r w:rsidRPr="009247CA">
        <w:rPr>
          <w:rFonts w:ascii="Times New Roman"/>
          <w:sz w:val="20"/>
          <w:szCs w:val="20"/>
          <w:lang w:bidi="hi-IN"/>
        </w:rPr>
        <w:t xml:space="preserve"> a </w:t>
      </w:r>
      <w:r>
        <w:rPr>
          <w:rFonts w:ascii="Times New Roman"/>
          <w:sz w:val="20"/>
          <w:szCs w:val="20"/>
          <w:lang w:bidi="hi-IN"/>
        </w:rPr>
        <w:t>negative</w:t>
      </w:r>
      <w:r w:rsidRPr="009247CA">
        <w:rPr>
          <w:rFonts w:ascii="Times New Roman"/>
          <w:sz w:val="20"/>
          <w:szCs w:val="20"/>
          <w:lang w:bidi="hi-IN"/>
        </w:rPr>
        <w:t xml:space="preserve"> value</w:t>
      </w:r>
      <w:r>
        <w:rPr>
          <w:rFonts w:ascii="Times New Roman"/>
          <w:sz w:val="20"/>
          <w:szCs w:val="20"/>
          <w:lang w:bidi="hi-IN"/>
        </w:rPr>
        <w:t xml:space="preserve"> (quadrant IV), 360 is added to the result</w:t>
      </w:r>
      <w:r w:rsidR="00F6699E">
        <w:rPr>
          <w:rFonts w:ascii="Times New Roman"/>
          <w:sz w:val="20"/>
          <w:szCs w:val="20"/>
          <w:lang w:bidi="hi-IN"/>
        </w:rPr>
        <w:fldChar w:fldCharType="begin"/>
      </w:r>
      <w:r w:rsidR="0061616E">
        <w:rPr>
          <w:rFonts w:ascii="Times New Roman"/>
          <w:sz w:val="20"/>
          <w:szCs w:val="20"/>
          <w:lang w:bidi="hi-IN"/>
        </w:rPr>
        <w:instrText xml:space="preserve"> REF _Ref175058401 \r \h </w:instrText>
      </w:r>
      <w:r w:rsidR="00F6699E">
        <w:rPr>
          <w:rFonts w:ascii="Times New Roman"/>
          <w:sz w:val="20"/>
          <w:szCs w:val="20"/>
          <w:lang w:bidi="hi-IN"/>
        </w:rPr>
      </w:r>
      <w:r w:rsidR="00F6699E">
        <w:rPr>
          <w:rFonts w:ascii="Times New Roman"/>
          <w:sz w:val="20"/>
          <w:szCs w:val="20"/>
          <w:lang w:bidi="hi-IN"/>
        </w:rPr>
        <w:fldChar w:fldCharType="separate"/>
      </w:r>
      <w:r w:rsidR="0061616E">
        <w:rPr>
          <w:rFonts w:ascii="Times New Roman"/>
          <w:sz w:val="20"/>
          <w:szCs w:val="20"/>
          <w:lang w:bidi="hi-IN"/>
        </w:rPr>
        <w:t>[23]</w:t>
      </w:r>
      <w:r w:rsidR="00F6699E">
        <w:rPr>
          <w:rFonts w:ascii="Times New Roman"/>
          <w:sz w:val="20"/>
          <w:szCs w:val="20"/>
          <w:lang w:bidi="hi-IN"/>
        </w:rPr>
        <w:fldChar w:fldCharType="end"/>
      </w:r>
      <w:r>
        <w:rPr>
          <w:rFonts w:ascii="Times New Roman"/>
          <w:sz w:val="20"/>
          <w:szCs w:val="20"/>
          <w:lang w:bidi="hi-IN"/>
        </w:rPr>
        <w:t>.</w:t>
      </w:r>
    </w:p>
    <w:p w:rsidR="00D21FE4" w:rsidRDefault="00D21FE4" w:rsidP="00D21FE4">
      <w:pPr>
        <w:spacing w:after="0" w:line="240" w:lineRule="auto"/>
        <w:jc w:val="both"/>
        <w:rPr>
          <w:rFonts w:ascii="Times New Roman"/>
          <w:sz w:val="20"/>
          <w:szCs w:val="20"/>
        </w:rPr>
      </w:pPr>
      <w:r w:rsidRPr="00F45ABC">
        <w:rPr>
          <w:rFonts w:ascii="Times New Roman"/>
          <w:iCs/>
          <w:sz w:val="20"/>
          <w:szCs w:val="20"/>
          <w:lang w:bidi="hi-IN"/>
        </w:rPr>
        <w:t xml:space="preserve">The absolute value of the difference between </w:t>
      </w:r>
      <w:r w:rsidRPr="00F45ABC">
        <w:rPr>
          <w:rFonts w:ascii="Times New Roman"/>
          <w:sz w:val="20"/>
          <w:szCs w:val="20"/>
        </w:rPr>
        <w:t>the hue angles of</w:t>
      </w:r>
      <w:r w:rsidRPr="00F45ABC">
        <w:rPr>
          <w:rFonts w:ascii="Times New Roman"/>
          <w:sz w:val="20"/>
          <w:szCs w:val="20"/>
          <w:lang w:bidi="hi-IN"/>
        </w:rPr>
        <w:t xml:space="preserve"> the </w:t>
      </w:r>
      <w:r w:rsidR="003B008A">
        <w:rPr>
          <w:rFonts w:ascii="Times New Roman"/>
          <w:sz w:val="20"/>
          <w:szCs w:val="20"/>
          <w:lang w:bidi="hi-IN"/>
        </w:rPr>
        <w:t>sample</w:t>
      </w:r>
      <w:r w:rsidRPr="00F45ABC">
        <w:rPr>
          <w:rFonts w:ascii="Times New Roman"/>
          <w:sz w:val="20"/>
          <w:szCs w:val="20"/>
        </w:rPr>
        <w:t xml:space="preserve"> solution and its respective reference solution</w:t>
      </w:r>
      <w:r>
        <w:rPr>
          <w:rFonts w:ascii="Times New Roman"/>
          <w:sz w:val="20"/>
          <w:szCs w:val="20"/>
        </w:rPr>
        <w:t>(</w:t>
      </w:r>
      <w:r w:rsidRPr="00F63CA2">
        <w:rPr>
          <w:rFonts w:ascii="Times New Roman"/>
          <w:sz w:val="20"/>
          <w:szCs w:val="20"/>
        </w:rPr>
        <w:t>Δ</w:t>
      </w:r>
      <w:r w:rsidRPr="00D616FF">
        <w:rPr>
          <w:rFonts w:ascii="Times New Roman"/>
          <w:i/>
          <w:sz w:val="20"/>
          <w:szCs w:val="20"/>
          <w:lang w:bidi="hi-IN"/>
        </w:rPr>
        <w:t>h</w:t>
      </w:r>
      <w:r w:rsidRPr="00A11F09">
        <w:rPr>
          <w:rFonts w:ascii="Times New Roman"/>
          <w:sz w:val="20"/>
          <w:szCs w:val="20"/>
          <w:lang w:bidi="hi-IN"/>
        </w:rPr>
        <w:t>*</w:t>
      </w:r>
      <w:r w:rsidRPr="00D616FF">
        <w:rPr>
          <w:rFonts w:ascii="Times New Roman"/>
          <w:sz w:val="20"/>
          <w:szCs w:val="20"/>
          <w:vertAlign w:val="subscript"/>
          <w:lang w:bidi="hi-IN"/>
        </w:rPr>
        <w:t>ab</w:t>
      </w:r>
      <w:r w:rsidRPr="00F63CA2">
        <w:rPr>
          <w:rFonts w:ascii="Times New Roman"/>
          <w:sz w:val="20"/>
          <w:szCs w:val="20"/>
        </w:rPr>
        <w:t>)</w:t>
      </w:r>
      <w:r>
        <w:rPr>
          <w:rFonts w:ascii="Times New Roman"/>
          <w:sz w:val="20"/>
          <w:szCs w:val="20"/>
        </w:rPr>
        <w:t xml:space="preserve">should be less than 15. </w:t>
      </w:r>
    </w:p>
    <w:p w:rsidR="00D21FE4" w:rsidRDefault="00D21FE4" w:rsidP="00D21FE4">
      <w:pPr>
        <w:spacing w:after="0" w:line="240" w:lineRule="auto"/>
        <w:jc w:val="both"/>
        <w:rPr>
          <w:rFonts w:ascii="Times New Roman"/>
          <w:sz w:val="20"/>
          <w:szCs w:val="20"/>
        </w:rPr>
      </w:pPr>
      <w:r>
        <w:rPr>
          <w:rFonts w:ascii="Times New Roman"/>
          <w:sz w:val="20"/>
          <w:szCs w:val="20"/>
        </w:rPr>
        <w:t>Then, in order to compare the color d</w:t>
      </w:r>
      <w:r w:rsidRPr="00B42938">
        <w:rPr>
          <w:rFonts w:ascii="Times New Roman"/>
          <w:sz w:val="20"/>
          <w:szCs w:val="20"/>
        </w:rPr>
        <w:t>ifference</w:t>
      </w:r>
      <w:r>
        <w:rPr>
          <w:rFonts w:ascii="Times New Roman"/>
          <w:sz w:val="20"/>
          <w:szCs w:val="20"/>
        </w:rPr>
        <w:t xml:space="preserve"> of 2 solutions, or a deviation from a defined color, the difference between two points in the CIE </w:t>
      </w:r>
      <w:r w:rsidRPr="00B42938">
        <w:rPr>
          <w:rFonts w:ascii="Times New Roman"/>
          <w:i/>
          <w:sz w:val="20"/>
          <w:szCs w:val="20"/>
        </w:rPr>
        <w:t>Lab</w:t>
      </w:r>
      <w:r>
        <w:rPr>
          <w:rFonts w:ascii="Times New Roman"/>
          <w:sz w:val="20"/>
          <w:szCs w:val="20"/>
        </w:rPr>
        <w:t xml:space="preserve"> color space (</w:t>
      </w:r>
      <w:r w:rsidRPr="00B42938">
        <w:rPr>
          <w:rFonts w:ascii="Times New Roman"/>
          <w:sz w:val="20"/>
          <w:szCs w:val="20"/>
        </w:rPr>
        <w:t>Δ</w:t>
      </w:r>
      <w:r w:rsidRPr="00BC0475">
        <w:rPr>
          <w:rFonts w:ascii="Times New Roman"/>
          <w:i/>
          <w:sz w:val="20"/>
          <w:szCs w:val="20"/>
        </w:rPr>
        <w:t>E</w:t>
      </w:r>
      <w:r w:rsidRPr="00B42938">
        <w:rPr>
          <w:rFonts w:ascii="Times New Roman"/>
          <w:sz w:val="20"/>
          <w:szCs w:val="20"/>
        </w:rPr>
        <w:t>*</w:t>
      </w:r>
      <w:r>
        <w:rPr>
          <w:rFonts w:ascii="Times New Roman"/>
          <w:sz w:val="20"/>
          <w:szCs w:val="20"/>
        </w:rPr>
        <w:t>) is calculated by the equation: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25"/>
        <w:gridCol w:w="8068"/>
        <w:gridCol w:w="552"/>
      </w:tblGrid>
      <w:tr w:rsidR="00D21FE4" w:rsidTr="00157084">
        <w:tc>
          <w:tcPr>
            <w:tcW w:w="648" w:type="dxa"/>
          </w:tcPr>
          <w:p w:rsidR="00D21FE4" w:rsidRDefault="00D21FE4" w:rsidP="00157084">
            <w:pPr>
              <w:jc w:val="both"/>
              <w:rPr>
                <w:rFonts w:ascii="Times New Roman"/>
                <w:sz w:val="20"/>
              </w:rPr>
            </w:pPr>
          </w:p>
        </w:tc>
        <w:tc>
          <w:tcPr>
            <w:tcW w:w="8370" w:type="dxa"/>
          </w:tcPr>
          <w:p w:rsidR="00D21FE4" w:rsidRPr="002764E6" w:rsidRDefault="00D21FE4" w:rsidP="00157084">
            <w:pPr>
              <w:jc w:val="center"/>
              <w:rPr>
                <w:rFonts w:ascii="Times New Roman"/>
                <w:sz w:val="20"/>
              </w:rPr>
            </w:pPr>
            <m:oMathPara>
              <m:oMathParaPr>
                <m:jc m:val="center"/>
              </m:oMathParaPr>
              <m:oMath>
                <m:r>
                  <w:rPr>
                    <w:rFonts w:ascii="Cambria Math" w:hAnsi="Cambria Math"/>
                    <w:sz w:val="20"/>
                    <w:lang w:val="mk-MK"/>
                  </w:rPr>
                  <m:t>∆</m:t>
                </m:r>
                <m:sSup>
                  <m:sSupPr>
                    <m:ctrlPr>
                      <w:rPr>
                        <w:rFonts w:ascii="Cambria Math" w:hAnsi="Cambria Math"/>
                        <w:i/>
                        <w:sz w:val="20"/>
                      </w:rPr>
                    </m:ctrlPr>
                  </m:sSupPr>
                  <m:e>
                    <m:r>
                      <w:rPr>
                        <w:rFonts w:ascii="Cambria Math" w:hAnsi="Cambria Math"/>
                        <w:sz w:val="20"/>
                      </w:rPr>
                      <m:t>E</m:t>
                    </m:r>
                  </m:e>
                  <m:sup>
                    <m:r>
                      <w:rPr>
                        <w:rFonts w:ascii="Cambria Math" w:hAnsi="Cambria Math"/>
                        <w:sz w:val="20"/>
                      </w:rPr>
                      <m:t>*</m:t>
                    </m:r>
                  </m:sup>
                </m:sSup>
                <m:r>
                  <w:rPr>
                    <w:rFonts w:ascii="Cambria Math" w:hAnsi="Cambria Math"/>
                    <w:sz w:val="20"/>
                  </w:rPr>
                  <m:t xml:space="preserve">= </m:t>
                </m:r>
                <m:rad>
                  <m:radPr>
                    <m:degHide m:val="on"/>
                    <m:ctrlPr>
                      <w:rPr>
                        <w:rFonts w:ascii="Cambria Math" w:hAnsi="Cambria Math"/>
                        <w:i/>
                        <w:sz w:val="20"/>
                      </w:rPr>
                    </m:ctrlPr>
                  </m:radPr>
                  <m:deg/>
                  <m:e>
                    <m:sSup>
                      <m:sSupPr>
                        <m:ctrlPr>
                          <w:rPr>
                            <w:rFonts w:ascii="Cambria Math" w:hAnsi="Cambria Math"/>
                            <w:i/>
                            <w:sz w:val="20"/>
                          </w:rPr>
                        </m:ctrlPr>
                      </m:sSupPr>
                      <m:e>
                        <m:r>
                          <w:rPr>
                            <w:rFonts w:ascii="Cambria Math" w:hAnsi="Cambria Math"/>
                            <w:sz w:val="20"/>
                            <w:lang w:val="mk-MK"/>
                          </w:rPr>
                          <m:t>(∆</m:t>
                        </m:r>
                        <m:sSup>
                          <m:sSupPr>
                            <m:ctrlPr>
                              <w:rPr>
                                <w:rFonts w:ascii="Cambria Math" w:hAnsi="Cambria Math"/>
                                <w:i/>
                                <w:sz w:val="20"/>
                              </w:rPr>
                            </m:ctrlPr>
                          </m:sSupPr>
                          <m:e>
                            <m:r>
                              <w:rPr>
                                <w:rFonts w:ascii="Cambria Math" w:hAnsi="Cambria Math"/>
                                <w:sz w:val="20"/>
                              </w:rPr>
                              <m:t>L</m:t>
                            </m:r>
                          </m:e>
                          <m:sup>
                            <m:r>
                              <w:rPr>
                                <w:rFonts w:ascii="Cambria Math" w:hAnsi="Cambria Math"/>
                                <w:sz w:val="20"/>
                              </w:rPr>
                              <m:t>*</m:t>
                            </m:r>
                          </m:sup>
                        </m:sSup>
                        <m:r>
                          <w:rPr>
                            <w:rFonts w:ascii="Cambria Math" w:hAnsi="Cambria Math"/>
                            <w:sz w:val="20"/>
                          </w:rPr>
                          <m:t>)</m:t>
                        </m:r>
                      </m:e>
                      <m:sup>
                        <m:r>
                          <w:rPr>
                            <w:rFonts w:ascii="Cambria Math" w:hAnsi="Cambria Math"/>
                            <w:sz w:val="20"/>
                          </w:rPr>
                          <m:t xml:space="preserve">2 </m:t>
                        </m:r>
                      </m:sup>
                    </m:sSup>
                    <m:sSup>
                      <m:sSupPr>
                        <m:ctrlPr>
                          <w:rPr>
                            <w:rFonts w:ascii="Cambria Math" w:hAnsi="Cambria Math"/>
                            <w:i/>
                            <w:sz w:val="20"/>
                          </w:rPr>
                        </m:ctrlPr>
                      </m:sSupPr>
                      <m:e>
                        <m:r>
                          <w:rPr>
                            <w:rFonts w:ascii="Cambria Math" w:hAnsi="Cambria Math"/>
                            <w:sz w:val="20"/>
                            <w:lang w:val="mk-MK"/>
                          </w:rPr>
                          <m:t>+(∆</m:t>
                        </m:r>
                        <m:sSup>
                          <m:sSupPr>
                            <m:ctrlPr>
                              <w:rPr>
                                <w:rFonts w:ascii="Cambria Math" w:hAnsi="Cambria Math"/>
                                <w:i/>
                                <w:sz w:val="20"/>
                              </w:rPr>
                            </m:ctrlPr>
                          </m:sSupPr>
                          <m:e>
                            <m:r>
                              <w:rPr>
                                <w:rFonts w:ascii="Cambria Math" w:hAnsi="Cambria Math"/>
                                <w:sz w:val="20"/>
                              </w:rPr>
                              <m:t>a</m:t>
                            </m:r>
                          </m:e>
                          <m:sup>
                            <m:r>
                              <w:rPr>
                                <w:rFonts w:ascii="Cambria Math" w:hAnsi="Cambria Math"/>
                                <w:sz w:val="20"/>
                              </w:rPr>
                              <m:t>*</m:t>
                            </m:r>
                          </m:sup>
                        </m:sSup>
                        <m:r>
                          <w:rPr>
                            <w:rFonts w:ascii="Cambria Math" w:hAnsi="Cambria Math"/>
                            <w:sz w:val="20"/>
                          </w:rPr>
                          <m:t>)</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lang w:val="mk-MK"/>
                          </w:rPr>
                          <m:t>(∆</m:t>
                        </m:r>
                        <m:sSup>
                          <m:sSupPr>
                            <m:ctrlPr>
                              <w:rPr>
                                <w:rFonts w:ascii="Cambria Math" w:hAnsi="Cambria Math"/>
                                <w:i/>
                                <w:sz w:val="20"/>
                              </w:rPr>
                            </m:ctrlPr>
                          </m:sSupPr>
                          <m:e>
                            <m:r>
                              <w:rPr>
                                <w:rFonts w:ascii="Cambria Math" w:hAnsi="Cambria Math"/>
                                <w:sz w:val="20"/>
                              </w:rPr>
                              <m:t>b</m:t>
                            </m:r>
                          </m:e>
                          <m:sup>
                            <m:r>
                              <w:rPr>
                                <w:rFonts w:ascii="Cambria Math" w:hAnsi="Cambria Math"/>
                                <w:sz w:val="20"/>
                              </w:rPr>
                              <m:t>*</m:t>
                            </m:r>
                          </m:sup>
                        </m:sSup>
                        <m:r>
                          <w:rPr>
                            <w:rFonts w:ascii="Cambria Math" w:hAnsi="Cambria Math"/>
                            <w:sz w:val="20"/>
                          </w:rPr>
                          <m:t>)</m:t>
                        </m:r>
                      </m:e>
                      <m:sup>
                        <m:r>
                          <w:rPr>
                            <w:rFonts w:ascii="Cambria Math" w:hAnsi="Cambria Math"/>
                            <w:sz w:val="20"/>
                          </w:rPr>
                          <m:t>2</m:t>
                        </m:r>
                      </m:sup>
                    </m:sSup>
                  </m:e>
                </m:rad>
              </m:oMath>
            </m:oMathPara>
          </w:p>
        </w:tc>
        <w:tc>
          <w:tcPr>
            <w:tcW w:w="558" w:type="dxa"/>
          </w:tcPr>
          <w:p w:rsidR="00D21FE4" w:rsidRDefault="00D21FE4" w:rsidP="00157084">
            <w:pPr>
              <w:jc w:val="both"/>
              <w:rPr>
                <w:rFonts w:ascii="Times New Roman"/>
                <w:sz w:val="20"/>
              </w:rPr>
            </w:pPr>
            <w:r>
              <w:rPr>
                <w:rFonts w:ascii="Times New Roman"/>
                <w:sz w:val="20"/>
              </w:rPr>
              <w:t>(</w:t>
            </w:r>
            <w:fldSimple w:instr=" SEQ Eq \* MERGEFORMAT ">
              <w:r w:rsidR="00B50974" w:rsidRPr="00B50974">
                <w:rPr>
                  <w:rFonts w:ascii="Times New Roman"/>
                  <w:noProof/>
                  <w:sz w:val="20"/>
                </w:rPr>
                <w:t>9</w:t>
              </w:r>
            </w:fldSimple>
            <w:r>
              <w:rPr>
                <w:rFonts w:ascii="Times New Roman"/>
                <w:sz w:val="20"/>
              </w:rPr>
              <w:t>)</w:t>
            </w:r>
          </w:p>
        </w:tc>
      </w:tr>
    </w:tbl>
    <w:p w:rsidR="00D21FE4" w:rsidRDefault="00A50F72" w:rsidP="00D21FE4">
      <w:pPr>
        <w:spacing w:after="0" w:line="240" w:lineRule="auto"/>
        <w:jc w:val="both"/>
        <w:rPr>
          <w:rFonts w:ascii="Times New Roman"/>
          <w:sz w:val="20"/>
          <w:szCs w:val="20"/>
        </w:rPr>
      </w:pPr>
      <w:r w:rsidRPr="009A20B3">
        <w:rPr>
          <w:rFonts w:ascii="Times New Roman"/>
          <w:sz w:val="20"/>
          <w:szCs w:val="20"/>
        </w:rPr>
        <w:t xml:space="preserve">where </w:t>
      </w:r>
      <w:r w:rsidR="00D21FE4" w:rsidRPr="009A20B3">
        <w:rPr>
          <w:rFonts w:ascii="Times New Roman"/>
          <w:sz w:val="20"/>
          <w:szCs w:val="20"/>
        </w:rPr>
        <w:t>Δ</w:t>
      </w:r>
      <w:r w:rsidR="00D21FE4" w:rsidRPr="009A20B3">
        <w:rPr>
          <w:rFonts w:ascii="Times New Roman"/>
          <w:i/>
          <w:sz w:val="20"/>
          <w:szCs w:val="20"/>
        </w:rPr>
        <w:t>L</w:t>
      </w:r>
      <w:r w:rsidR="00D21FE4" w:rsidRPr="009A20B3">
        <w:rPr>
          <w:rFonts w:ascii="Times New Roman"/>
          <w:sz w:val="20"/>
          <w:szCs w:val="20"/>
        </w:rPr>
        <w:t xml:space="preserve">*, </w:t>
      </w:r>
      <w:r w:rsidR="00D21FE4" w:rsidRPr="009A20B3">
        <w:rPr>
          <w:rFonts w:ascii="Times New Roman"/>
          <w:sz w:val="20"/>
          <w:szCs w:val="20"/>
        </w:rPr>
        <w:t>Δ</w:t>
      </w:r>
      <w:r w:rsidR="00D21FE4" w:rsidRPr="009A20B3">
        <w:rPr>
          <w:rFonts w:ascii="Times New Roman"/>
          <w:i/>
          <w:sz w:val="20"/>
          <w:szCs w:val="20"/>
        </w:rPr>
        <w:t>a</w:t>
      </w:r>
      <w:r w:rsidR="00D21FE4" w:rsidRPr="009A20B3">
        <w:rPr>
          <w:rFonts w:ascii="Times New Roman"/>
          <w:sz w:val="20"/>
          <w:szCs w:val="20"/>
        </w:rPr>
        <w:t xml:space="preserve">*, and </w:t>
      </w:r>
      <w:r w:rsidR="00D21FE4" w:rsidRPr="009A20B3">
        <w:rPr>
          <w:rFonts w:ascii="Times New Roman"/>
          <w:sz w:val="20"/>
          <w:szCs w:val="20"/>
        </w:rPr>
        <w:t>Δ</w:t>
      </w:r>
      <w:r w:rsidR="00D21FE4" w:rsidRPr="009A20B3">
        <w:rPr>
          <w:rFonts w:ascii="Times New Roman"/>
          <w:i/>
          <w:sz w:val="20"/>
          <w:szCs w:val="20"/>
        </w:rPr>
        <w:t>b</w:t>
      </w:r>
      <w:r w:rsidR="00D21FE4" w:rsidRPr="009A20B3">
        <w:rPr>
          <w:rFonts w:ascii="Times New Roman"/>
          <w:sz w:val="20"/>
          <w:szCs w:val="20"/>
        </w:rPr>
        <w:t xml:space="preserve">* </w:t>
      </w:r>
      <w:r w:rsidRPr="009A20B3">
        <w:rPr>
          <w:rFonts w:ascii="Times New Roman"/>
          <w:sz w:val="20"/>
          <w:szCs w:val="20"/>
        </w:rPr>
        <w:t>represent</w:t>
      </w:r>
      <w:r w:rsidR="00D21FE4" w:rsidRPr="009A20B3">
        <w:rPr>
          <w:rFonts w:ascii="Times New Roman"/>
          <w:sz w:val="20"/>
          <w:szCs w:val="20"/>
        </w:rPr>
        <w:t xml:space="preserve"> the differences in color coordinates of the </w:t>
      </w:r>
      <w:r w:rsidRPr="009A20B3">
        <w:rPr>
          <w:rFonts w:ascii="Times New Roman"/>
          <w:sz w:val="20"/>
          <w:szCs w:val="20"/>
        </w:rPr>
        <w:t xml:space="preserve">compared </w:t>
      </w:r>
      <w:r w:rsidR="008670B7" w:rsidRPr="009A20B3">
        <w:rPr>
          <w:rFonts w:ascii="Times New Roman"/>
          <w:sz w:val="20"/>
          <w:szCs w:val="20"/>
        </w:rPr>
        <w:t>solutions</w:t>
      </w:r>
      <w:r w:rsidR="00D21FE4" w:rsidRPr="009A20B3">
        <w:rPr>
          <w:rFonts w:ascii="Times New Roman"/>
          <w:sz w:val="20"/>
          <w:szCs w:val="20"/>
        </w:rPr>
        <w:t>.</w:t>
      </w:r>
    </w:p>
    <w:p w:rsidR="00D21FE4" w:rsidRDefault="00D21FE4" w:rsidP="00D21FE4">
      <w:pPr>
        <w:spacing w:after="0" w:line="240" w:lineRule="auto"/>
        <w:jc w:val="both"/>
        <w:rPr>
          <w:rFonts w:ascii="Times New Roman"/>
          <w:sz w:val="20"/>
          <w:szCs w:val="20"/>
        </w:rPr>
      </w:pPr>
      <w:r>
        <w:rPr>
          <w:rFonts w:ascii="Times New Roman"/>
          <w:sz w:val="20"/>
          <w:szCs w:val="20"/>
        </w:rPr>
        <w:t>To establish the compliance of the samples to the m</w:t>
      </w:r>
      <w:r w:rsidRPr="00B674B6">
        <w:rPr>
          <w:rFonts w:ascii="Times New Roman"/>
          <w:sz w:val="20"/>
          <w:szCs w:val="20"/>
        </w:rPr>
        <w:t xml:space="preserve">aximum </w:t>
      </w:r>
      <w:r>
        <w:rPr>
          <w:rFonts w:ascii="Times New Roman"/>
          <w:sz w:val="20"/>
          <w:szCs w:val="20"/>
        </w:rPr>
        <w:t>l</w:t>
      </w:r>
      <w:r w:rsidRPr="00B674B6">
        <w:rPr>
          <w:rFonts w:ascii="Times New Roman"/>
          <w:sz w:val="20"/>
          <w:szCs w:val="20"/>
        </w:rPr>
        <w:t xml:space="preserve">evel of </w:t>
      </w:r>
      <w:r>
        <w:rPr>
          <w:rFonts w:ascii="Times New Roman"/>
          <w:sz w:val="20"/>
          <w:szCs w:val="20"/>
        </w:rPr>
        <w:t>c</w:t>
      </w:r>
      <w:r w:rsidRPr="00B674B6">
        <w:rPr>
          <w:rFonts w:ascii="Times New Roman"/>
          <w:sz w:val="20"/>
          <w:szCs w:val="20"/>
        </w:rPr>
        <w:t>olor</w:t>
      </w:r>
      <w:r>
        <w:rPr>
          <w:rFonts w:ascii="Times New Roman"/>
          <w:sz w:val="20"/>
          <w:szCs w:val="20"/>
        </w:rPr>
        <w:t xml:space="preserve"> represented by the respective reference solution, </w:t>
      </w:r>
      <w:r w:rsidRPr="002715C8">
        <w:rPr>
          <w:rFonts w:ascii="Times New Roman"/>
          <w:sz w:val="20"/>
          <w:szCs w:val="20"/>
        </w:rPr>
        <w:t xml:space="preserve">the color differencebetween the </w:t>
      </w:r>
      <w:r w:rsidR="003B008A">
        <w:rPr>
          <w:rFonts w:ascii="Times New Roman"/>
          <w:sz w:val="20"/>
          <w:szCs w:val="20"/>
        </w:rPr>
        <w:t>sample</w:t>
      </w:r>
      <w:r w:rsidRPr="002715C8">
        <w:rPr>
          <w:rFonts w:ascii="Times New Roman"/>
          <w:sz w:val="20"/>
          <w:szCs w:val="20"/>
        </w:rPr>
        <w:t xml:space="preserve"> solution and </w:t>
      </w:r>
      <w:r>
        <w:rPr>
          <w:rFonts w:ascii="Times New Roman"/>
          <w:sz w:val="20"/>
          <w:szCs w:val="20"/>
        </w:rPr>
        <w:t>purified</w:t>
      </w:r>
      <w:r w:rsidRPr="002715C8">
        <w:rPr>
          <w:rFonts w:ascii="Times New Roman"/>
          <w:sz w:val="20"/>
          <w:szCs w:val="20"/>
        </w:rPr>
        <w:t xml:space="preserve"> water</w:t>
      </w:r>
      <w:r>
        <w:rPr>
          <w:rFonts w:ascii="Times New Roman"/>
          <w:sz w:val="20"/>
          <w:szCs w:val="20"/>
        </w:rPr>
        <w:t xml:space="preserve"> (</w:t>
      </w:r>
      <w:r w:rsidRPr="00B42938">
        <w:rPr>
          <w:rFonts w:ascii="Times New Roman"/>
          <w:sz w:val="20"/>
          <w:szCs w:val="20"/>
        </w:rPr>
        <w:t>Δ</w:t>
      </w:r>
      <w:r w:rsidRPr="00BC0475">
        <w:rPr>
          <w:rFonts w:ascii="Times New Roman"/>
          <w:i/>
          <w:sz w:val="20"/>
          <w:szCs w:val="20"/>
        </w:rPr>
        <w:t>E</w:t>
      </w:r>
      <w:r w:rsidRPr="00B93539">
        <w:rPr>
          <w:rFonts w:ascii="Times New Roman"/>
          <w:i/>
          <w:sz w:val="20"/>
          <w:szCs w:val="20"/>
          <w:vertAlign w:val="subscript"/>
        </w:rPr>
        <w:t>T</w:t>
      </w:r>
      <w:r w:rsidRPr="00B42938">
        <w:rPr>
          <w:rFonts w:ascii="Times New Roman"/>
          <w:sz w:val="20"/>
          <w:szCs w:val="20"/>
        </w:rPr>
        <w:t>*</w:t>
      </w:r>
      <w:r>
        <w:rPr>
          <w:rFonts w:ascii="Times New Roman"/>
          <w:sz w:val="20"/>
          <w:szCs w:val="20"/>
        </w:rPr>
        <w:t xml:space="preserve">) and </w:t>
      </w:r>
      <w:r w:rsidRPr="002715C8">
        <w:rPr>
          <w:rFonts w:ascii="Times New Roman"/>
          <w:sz w:val="20"/>
          <w:szCs w:val="20"/>
        </w:rPr>
        <w:t xml:space="preserve">the color differencebetween the referencesolution and </w:t>
      </w:r>
      <w:r>
        <w:rPr>
          <w:rFonts w:ascii="Times New Roman"/>
          <w:sz w:val="20"/>
          <w:szCs w:val="20"/>
        </w:rPr>
        <w:t xml:space="preserve">purified </w:t>
      </w:r>
      <w:r w:rsidRPr="002715C8">
        <w:rPr>
          <w:rFonts w:ascii="Times New Roman"/>
          <w:sz w:val="20"/>
          <w:szCs w:val="20"/>
        </w:rPr>
        <w:t>water</w:t>
      </w:r>
      <w:r>
        <w:rPr>
          <w:rFonts w:ascii="Times New Roman"/>
          <w:sz w:val="20"/>
          <w:szCs w:val="20"/>
        </w:rPr>
        <w:t xml:space="preserve"> (</w:t>
      </w:r>
      <w:r w:rsidRPr="00B42938">
        <w:rPr>
          <w:rFonts w:ascii="Times New Roman"/>
          <w:sz w:val="20"/>
          <w:szCs w:val="20"/>
        </w:rPr>
        <w:t>Δ</w:t>
      </w:r>
      <w:r w:rsidRPr="00BC0475">
        <w:rPr>
          <w:rFonts w:ascii="Times New Roman"/>
          <w:i/>
          <w:sz w:val="20"/>
          <w:szCs w:val="20"/>
        </w:rPr>
        <w:t>E</w:t>
      </w:r>
      <w:r>
        <w:rPr>
          <w:rFonts w:ascii="Times New Roman"/>
          <w:i/>
          <w:sz w:val="20"/>
          <w:szCs w:val="20"/>
        </w:rPr>
        <w:t>0</w:t>
      </w:r>
      <w:r w:rsidRPr="00B42938">
        <w:rPr>
          <w:rFonts w:ascii="Times New Roman"/>
          <w:sz w:val="20"/>
          <w:szCs w:val="20"/>
        </w:rPr>
        <w:t>*</w:t>
      </w:r>
      <w:r>
        <w:rPr>
          <w:rFonts w:ascii="Times New Roman"/>
          <w:sz w:val="20"/>
          <w:szCs w:val="20"/>
        </w:rPr>
        <w:t>), were calculated</w:t>
      </w:r>
      <w:r w:rsidRPr="002715C8">
        <w:rPr>
          <w:rFonts w:ascii="Times New Roman"/>
          <w:sz w:val="20"/>
          <w:szCs w:val="20"/>
        </w:rPr>
        <w:t>.</w:t>
      </w:r>
      <w:r w:rsidRPr="00F63CA2">
        <w:rPr>
          <w:rFonts w:ascii="Times New Roman"/>
          <w:sz w:val="20"/>
          <w:szCs w:val="20"/>
        </w:rPr>
        <w:t>Requirement</w:t>
      </w:r>
      <w:r>
        <w:rPr>
          <w:rFonts w:ascii="Times New Roman"/>
          <w:sz w:val="20"/>
          <w:szCs w:val="20"/>
        </w:rPr>
        <w:t xml:space="preserve"> i</w:t>
      </w:r>
      <w:r w:rsidRPr="00F63CA2">
        <w:rPr>
          <w:rFonts w:ascii="Times New Roman"/>
          <w:sz w:val="20"/>
          <w:szCs w:val="20"/>
        </w:rPr>
        <w:t xml:space="preserve">s </w:t>
      </w:r>
      <w:r w:rsidRPr="00B42938">
        <w:rPr>
          <w:rFonts w:ascii="Times New Roman"/>
          <w:sz w:val="20"/>
          <w:szCs w:val="20"/>
        </w:rPr>
        <w:t>Δ</w:t>
      </w:r>
      <w:r w:rsidRPr="00BC0475">
        <w:rPr>
          <w:rFonts w:ascii="Times New Roman"/>
          <w:i/>
          <w:sz w:val="20"/>
          <w:szCs w:val="20"/>
        </w:rPr>
        <w:t>E</w:t>
      </w:r>
      <w:r w:rsidRPr="00B93539">
        <w:rPr>
          <w:rFonts w:ascii="Times New Roman"/>
          <w:i/>
          <w:sz w:val="20"/>
          <w:szCs w:val="20"/>
          <w:vertAlign w:val="subscript"/>
        </w:rPr>
        <w:t>T</w:t>
      </w:r>
      <w:r w:rsidRPr="00B42938">
        <w:rPr>
          <w:rFonts w:ascii="Times New Roman"/>
          <w:sz w:val="20"/>
          <w:szCs w:val="20"/>
        </w:rPr>
        <w:t>*</w:t>
      </w:r>
      <w:r w:rsidRPr="00F63CA2">
        <w:rPr>
          <w:rFonts w:ascii="Times New Roman"/>
          <w:sz w:val="20"/>
          <w:szCs w:val="20"/>
        </w:rPr>
        <w:t>&lt;</w:t>
      </w:r>
      <w:r w:rsidRPr="00B42938">
        <w:rPr>
          <w:rFonts w:ascii="Times New Roman"/>
          <w:sz w:val="20"/>
          <w:szCs w:val="20"/>
        </w:rPr>
        <w:t>Δ</w:t>
      </w:r>
      <w:r w:rsidRPr="00BC0475">
        <w:rPr>
          <w:rFonts w:ascii="Times New Roman"/>
          <w:i/>
          <w:sz w:val="20"/>
          <w:szCs w:val="20"/>
        </w:rPr>
        <w:t>E</w:t>
      </w:r>
      <w:r>
        <w:rPr>
          <w:rFonts w:ascii="Times New Roman"/>
          <w:i/>
          <w:sz w:val="20"/>
          <w:szCs w:val="20"/>
        </w:rPr>
        <w:t>0</w:t>
      </w:r>
      <w:r w:rsidRPr="00B42938">
        <w:rPr>
          <w:rFonts w:ascii="Times New Roman"/>
          <w:sz w:val="20"/>
          <w:szCs w:val="20"/>
        </w:rPr>
        <w:t>*</w:t>
      </w:r>
      <w:r w:rsidRPr="00F63CA2">
        <w:rPr>
          <w:rFonts w:ascii="Times New Roman"/>
          <w:sz w:val="20"/>
          <w:szCs w:val="20"/>
        </w:rPr>
        <w:t>.</w:t>
      </w:r>
    </w:p>
    <w:p w:rsidR="00D21FE4" w:rsidRDefault="00D21FE4" w:rsidP="00D21FE4">
      <w:pPr>
        <w:pStyle w:val="Normal1"/>
        <w:shd w:val="clear" w:color="auto" w:fill="FFFFFF"/>
        <w:spacing w:after="0" w:line="240" w:lineRule="auto"/>
        <w:jc w:val="both"/>
        <w:rPr>
          <w:rFonts w:ascii="Times New Roman"/>
          <w:sz w:val="20"/>
          <w:szCs w:val="20"/>
        </w:rPr>
      </w:pPr>
      <w:r w:rsidRPr="0074008D">
        <w:rPr>
          <w:rFonts w:ascii="Times New Roman"/>
          <w:sz w:val="20"/>
          <w:szCs w:val="20"/>
        </w:rPr>
        <w:t xml:space="preserve">Mathematically, when a </w:t>
      </w:r>
      <w:r w:rsidRPr="00B42938">
        <w:rPr>
          <w:rFonts w:ascii="Times New Roman"/>
          <w:sz w:val="20"/>
          <w:szCs w:val="20"/>
        </w:rPr>
        <w:t>Δ</w:t>
      </w:r>
      <w:r w:rsidRPr="00BC0475">
        <w:rPr>
          <w:rFonts w:ascii="Times New Roman"/>
          <w:i/>
          <w:sz w:val="20"/>
          <w:szCs w:val="20"/>
        </w:rPr>
        <w:t>E</w:t>
      </w:r>
      <w:r w:rsidRPr="00B42938">
        <w:rPr>
          <w:rFonts w:ascii="Times New Roman"/>
          <w:sz w:val="20"/>
          <w:szCs w:val="20"/>
        </w:rPr>
        <w:t>*</w:t>
      </w:r>
      <w:r w:rsidRPr="0074008D">
        <w:rPr>
          <w:rFonts w:ascii="Times New Roman"/>
          <w:sz w:val="20"/>
          <w:szCs w:val="20"/>
        </w:rPr>
        <w:t xml:space="preserve"> is calculated(</w:t>
      </w:r>
      <w:r w:rsidRPr="000845FB">
        <w:rPr>
          <w:rFonts w:ascii="Times New Roman"/>
          <w:sz w:val="20"/>
          <w:szCs w:val="20"/>
        </w:rPr>
        <w:t>Eq. (</w:t>
      </w:r>
      <w:r>
        <w:rPr>
          <w:rFonts w:ascii="Times New Roman"/>
          <w:sz w:val="20"/>
          <w:szCs w:val="20"/>
        </w:rPr>
        <w:t>9</w:t>
      </w:r>
      <w:r w:rsidRPr="0074008D">
        <w:rPr>
          <w:rFonts w:ascii="Times New Roman"/>
          <w:sz w:val="20"/>
          <w:szCs w:val="20"/>
        </w:rPr>
        <w:t>)</w:t>
      </w:r>
      <w:r>
        <w:rPr>
          <w:rFonts w:ascii="Times New Roman"/>
          <w:sz w:val="20"/>
          <w:szCs w:val="20"/>
        </w:rPr>
        <w:t>)</w:t>
      </w:r>
      <w:r w:rsidRPr="0074008D">
        <w:rPr>
          <w:rFonts w:ascii="Times New Roman"/>
          <w:sz w:val="20"/>
          <w:szCs w:val="20"/>
        </w:rPr>
        <w:t xml:space="preserve">, a spherical distance from a center point is createdin the chosen color space. That is, </w:t>
      </w:r>
      <w:r w:rsidRPr="00B42938">
        <w:rPr>
          <w:rFonts w:ascii="Times New Roman"/>
          <w:sz w:val="20"/>
          <w:szCs w:val="20"/>
        </w:rPr>
        <w:t>Δ</w:t>
      </w:r>
      <w:r w:rsidRPr="00BC0475">
        <w:rPr>
          <w:rFonts w:ascii="Times New Roman"/>
          <w:i/>
          <w:sz w:val="20"/>
          <w:szCs w:val="20"/>
        </w:rPr>
        <w:t>E</w:t>
      </w:r>
      <w:r w:rsidRPr="00B42938">
        <w:rPr>
          <w:rFonts w:ascii="Times New Roman"/>
          <w:sz w:val="20"/>
          <w:szCs w:val="20"/>
        </w:rPr>
        <w:t>*</w:t>
      </w:r>
      <w:r w:rsidRPr="0074008D">
        <w:rPr>
          <w:rFonts w:ascii="Times New Roman"/>
          <w:sz w:val="20"/>
          <w:szCs w:val="20"/>
        </w:rPr>
        <w:t xml:space="preserve"> does not possess a directionalvector component. The solutions would pass the </w:t>
      </w:r>
      <w:r w:rsidRPr="00B42938">
        <w:rPr>
          <w:rFonts w:ascii="Times New Roman"/>
          <w:sz w:val="20"/>
          <w:szCs w:val="20"/>
        </w:rPr>
        <w:t>Δ</w:t>
      </w:r>
      <w:r w:rsidRPr="00BC0475">
        <w:rPr>
          <w:rFonts w:ascii="Times New Roman"/>
          <w:i/>
          <w:sz w:val="20"/>
          <w:szCs w:val="20"/>
        </w:rPr>
        <w:t>E</w:t>
      </w:r>
      <w:r w:rsidRPr="00B42938">
        <w:rPr>
          <w:rFonts w:ascii="Times New Roman"/>
          <w:sz w:val="20"/>
          <w:szCs w:val="20"/>
        </w:rPr>
        <w:t>*</w:t>
      </w:r>
      <w:r w:rsidRPr="0074008D">
        <w:rPr>
          <w:rFonts w:ascii="Times New Roman"/>
          <w:sz w:val="20"/>
          <w:szCs w:val="20"/>
        </w:rPr>
        <w:t xml:space="preserve"> requirement but maynot have the expected hue and may fail the visual appearancerequirement</w:t>
      </w:r>
      <w:r>
        <w:rPr>
          <w:rFonts w:ascii="Times New Roman"/>
          <w:sz w:val="20"/>
          <w:szCs w:val="20"/>
        </w:rPr>
        <w:t xml:space="preserve">. </w:t>
      </w:r>
      <w:r w:rsidRPr="0074008D">
        <w:rPr>
          <w:rFonts w:ascii="Times New Roman"/>
          <w:sz w:val="20"/>
          <w:szCs w:val="20"/>
        </w:rPr>
        <w:t xml:space="preserve">The </w:t>
      </w:r>
      <w:r>
        <w:rPr>
          <w:rFonts w:ascii="Times New Roman"/>
          <w:sz w:val="20"/>
          <w:szCs w:val="20"/>
        </w:rPr>
        <w:t xml:space="preserve">criterion for </w:t>
      </w:r>
      <w:r w:rsidRPr="00F63CA2">
        <w:rPr>
          <w:rFonts w:ascii="Times New Roman"/>
          <w:sz w:val="20"/>
          <w:szCs w:val="20"/>
        </w:rPr>
        <w:t>Δ</w:t>
      </w:r>
      <w:r w:rsidRPr="00D616FF">
        <w:rPr>
          <w:rFonts w:ascii="Times New Roman"/>
          <w:i/>
          <w:sz w:val="20"/>
          <w:szCs w:val="20"/>
          <w:lang w:bidi="hi-IN"/>
        </w:rPr>
        <w:t>h</w:t>
      </w:r>
      <w:r w:rsidRPr="00A11F09">
        <w:rPr>
          <w:rFonts w:ascii="Times New Roman"/>
          <w:sz w:val="20"/>
          <w:szCs w:val="20"/>
          <w:lang w:bidi="hi-IN"/>
        </w:rPr>
        <w:t>*</w:t>
      </w:r>
      <w:r w:rsidRPr="00D616FF">
        <w:rPr>
          <w:rFonts w:ascii="Times New Roman"/>
          <w:sz w:val="20"/>
          <w:szCs w:val="20"/>
          <w:vertAlign w:val="subscript"/>
          <w:lang w:bidi="hi-IN"/>
        </w:rPr>
        <w:t>ab</w:t>
      </w:r>
      <w:r w:rsidRPr="0074008D">
        <w:rPr>
          <w:rFonts w:ascii="Times New Roman"/>
          <w:sz w:val="20"/>
          <w:szCs w:val="20"/>
        </w:rPr>
        <w:t xml:space="preserve">(vector component) </w:t>
      </w:r>
      <w:r w:rsidRPr="004D04A6">
        <w:rPr>
          <w:rFonts w:ascii="Times New Roman"/>
          <w:sz w:val="20"/>
          <w:szCs w:val="20"/>
        </w:rPr>
        <w:t xml:space="preserve">limits the color space to acceptable hues </w:t>
      </w:r>
      <w:r>
        <w:rPr>
          <w:rFonts w:ascii="Times New Roman"/>
          <w:sz w:val="20"/>
          <w:szCs w:val="20"/>
        </w:rPr>
        <w:t xml:space="preserve">for the </w:t>
      </w:r>
      <w:r w:rsidR="003B008A">
        <w:rPr>
          <w:rFonts w:ascii="Times New Roman"/>
          <w:sz w:val="20"/>
          <w:szCs w:val="20"/>
        </w:rPr>
        <w:t>sample</w:t>
      </w:r>
      <w:r>
        <w:rPr>
          <w:rFonts w:ascii="Times New Roman"/>
          <w:sz w:val="20"/>
          <w:szCs w:val="20"/>
        </w:rPr>
        <w:t xml:space="preserve"> solution </w:t>
      </w:r>
      <w:r w:rsidRPr="0074008D">
        <w:rPr>
          <w:rFonts w:ascii="Times New Roman"/>
          <w:sz w:val="20"/>
          <w:szCs w:val="20"/>
        </w:rPr>
        <w:t xml:space="preserve">as compared </w:t>
      </w:r>
      <w:r>
        <w:rPr>
          <w:rFonts w:ascii="Times New Roman"/>
          <w:sz w:val="20"/>
          <w:szCs w:val="20"/>
        </w:rPr>
        <w:t>to</w:t>
      </w:r>
      <w:r w:rsidRPr="0074008D">
        <w:rPr>
          <w:rFonts w:ascii="Times New Roman"/>
          <w:sz w:val="20"/>
          <w:szCs w:val="20"/>
        </w:rPr>
        <w:t xml:space="preserve"> the existing color </w:t>
      </w:r>
      <w:r>
        <w:rPr>
          <w:rFonts w:ascii="Times New Roman"/>
          <w:sz w:val="20"/>
          <w:szCs w:val="20"/>
        </w:rPr>
        <w:t>reference solution</w:t>
      </w:r>
      <w:r w:rsidR="00F6699E">
        <w:rPr>
          <w:rFonts w:ascii="Times New Roman"/>
          <w:sz w:val="20"/>
          <w:szCs w:val="20"/>
        </w:rPr>
        <w:fldChar w:fldCharType="begin"/>
      </w:r>
      <w:r>
        <w:rPr>
          <w:rFonts w:ascii="Times New Roman"/>
          <w:sz w:val="20"/>
          <w:szCs w:val="20"/>
        </w:rPr>
        <w:instrText xml:space="preserve"> REF _Ref174879096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[6]</w:t>
      </w:r>
      <w:r w:rsidR="00F6699E">
        <w:rPr>
          <w:rFonts w:ascii="Times New Roman"/>
          <w:sz w:val="20"/>
          <w:szCs w:val="20"/>
        </w:rPr>
        <w:fldChar w:fldCharType="end"/>
      </w:r>
      <w:r>
        <w:rPr>
          <w:rFonts w:ascii="Times New Roman"/>
          <w:sz w:val="20"/>
          <w:szCs w:val="20"/>
        </w:rPr>
        <w:t>.</w:t>
      </w:r>
    </w:p>
    <w:p w:rsidR="00E8502D" w:rsidRDefault="00E8502D" w:rsidP="00D21FE4">
      <w:pPr>
        <w:pStyle w:val="Normal1"/>
        <w:shd w:val="clear" w:color="auto" w:fill="FFFFFF"/>
        <w:spacing w:after="0" w:line="240" w:lineRule="auto"/>
        <w:jc w:val="both"/>
        <w:rPr>
          <w:rFonts w:ascii="Times New Roman"/>
          <w:sz w:val="20"/>
          <w:szCs w:val="20"/>
        </w:rPr>
      </w:pPr>
    </w:p>
    <w:p w:rsidR="00E8502D" w:rsidRDefault="00E8502D" w:rsidP="009A20B3">
      <w:pPr>
        <w:pStyle w:val="Normal1"/>
        <w:shd w:val="clear" w:color="auto" w:fill="FFFFFF"/>
        <w:spacing w:after="0" w:line="240" w:lineRule="auto"/>
        <w:jc w:val="center"/>
        <w:rPr>
          <w:rFonts w:ascii="Times New Roman"/>
          <w:sz w:val="20"/>
          <w:szCs w:val="20"/>
        </w:rPr>
      </w:pPr>
      <w:r>
        <w:rPr>
          <w:rFonts w:ascii="Times New Roman"/>
          <w:noProof/>
          <w:sz w:val="20"/>
          <w:szCs w:val="20"/>
          <w:lang w:val="mk-MK" w:eastAsia="mk-MK"/>
        </w:rPr>
        <w:lastRenderedPageBreak/>
        <w:drawing>
          <wp:inline distT="0" distB="0" distL="0" distR="0">
            <wp:extent cx="3198241" cy="2531247"/>
            <wp:effectExtent l="0" t="0" r="0" b="0"/>
            <wp:docPr id="1873519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19538" name="Picture 1873519538"/>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28627" cy="2555296"/>
                    </a:xfrm>
                    <a:prstGeom prst="rect">
                      <a:avLst/>
                    </a:prstGeom>
                  </pic:spPr>
                </pic:pic>
              </a:graphicData>
            </a:graphic>
          </wp:inline>
        </w:drawing>
      </w:r>
    </w:p>
    <w:p w:rsidR="00926957" w:rsidRDefault="00D21FE4" w:rsidP="00D21FE4">
      <w:pPr>
        <w:spacing w:after="0" w:line="240" w:lineRule="auto"/>
        <w:jc w:val="both"/>
        <w:rPr>
          <w:rFonts w:ascii="Times New Roman"/>
          <w:sz w:val="20"/>
          <w:szCs w:val="20"/>
          <w:lang w:bidi="hi-IN"/>
        </w:rPr>
      </w:pPr>
      <w:bookmarkStart w:id="4" w:name="_Hlk175214116"/>
      <w:r w:rsidRPr="009B5619">
        <w:rPr>
          <w:rFonts w:ascii="Times New Roman"/>
          <w:b/>
          <w:bCs/>
          <w:sz w:val="20"/>
          <w:szCs w:val="20"/>
        </w:rPr>
        <w:t xml:space="preserve">Fig. </w:t>
      </w:r>
      <w:r w:rsidR="003B008A">
        <w:rPr>
          <w:rFonts w:ascii="Times New Roman"/>
          <w:b/>
          <w:bCs/>
          <w:sz w:val="20"/>
          <w:szCs w:val="20"/>
        </w:rPr>
        <w:t>2</w:t>
      </w:r>
      <w:r w:rsidRPr="009B5619">
        <w:rPr>
          <w:rFonts w:ascii="Times New Roman"/>
          <w:b/>
          <w:bCs/>
          <w:sz w:val="20"/>
          <w:szCs w:val="20"/>
        </w:rPr>
        <w:t xml:space="preserve">. </w:t>
      </w:r>
      <w:r>
        <w:rPr>
          <w:rFonts w:ascii="Times New Roman"/>
          <w:b/>
          <w:bCs/>
          <w:sz w:val="20"/>
          <w:szCs w:val="20"/>
        </w:rPr>
        <w:t xml:space="preserve">System diagram of the </w:t>
      </w:r>
      <w:r w:rsidRPr="009B5619">
        <w:rPr>
          <w:rFonts w:ascii="Times New Roman"/>
          <w:b/>
          <w:bCs/>
          <w:sz w:val="20"/>
          <w:szCs w:val="20"/>
        </w:rPr>
        <w:t>(a*, b*) plane</w:t>
      </w:r>
      <w:r>
        <w:rPr>
          <w:rFonts w:ascii="Times New Roman"/>
          <w:b/>
          <w:bCs/>
          <w:sz w:val="20"/>
          <w:szCs w:val="20"/>
        </w:rPr>
        <w:t xml:space="preserve"> of the</w:t>
      </w:r>
      <w:r w:rsidRPr="009B5619">
        <w:rPr>
          <w:rFonts w:ascii="Times New Roman"/>
          <w:b/>
          <w:bCs/>
          <w:sz w:val="20"/>
          <w:szCs w:val="20"/>
        </w:rPr>
        <w:t xml:space="preserve"> CIE </w:t>
      </w:r>
      <w:r w:rsidRPr="009B5619">
        <w:rPr>
          <w:rFonts w:ascii="Times New Roman"/>
          <w:b/>
          <w:bCs/>
          <w:i/>
          <w:iCs/>
          <w:sz w:val="20"/>
          <w:szCs w:val="20"/>
        </w:rPr>
        <w:t>Lab</w:t>
      </w:r>
      <w:r w:rsidRPr="009B5619">
        <w:rPr>
          <w:rFonts w:ascii="Times New Roman"/>
          <w:b/>
          <w:bCs/>
          <w:sz w:val="20"/>
          <w:szCs w:val="20"/>
        </w:rPr>
        <w:t xml:space="preserve"> color space</w:t>
      </w:r>
      <w:r>
        <w:rPr>
          <w:rFonts w:ascii="Times New Roman"/>
          <w:b/>
          <w:bCs/>
          <w:sz w:val="20"/>
          <w:szCs w:val="20"/>
        </w:rPr>
        <w:t>.</w:t>
      </w:r>
      <w:r>
        <w:rPr>
          <w:rFonts w:ascii="Times New Roman"/>
          <w:sz w:val="20"/>
          <w:szCs w:val="20"/>
        </w:rPr>
        <w:t xml:space="preserve">To determine the final </w:t>
      </w:r>
      <w:r w:rsidRPr="00F63CA2">
        <w:rPr>
          <w:rFonts w:ascii="Times New Roman"/>
          <w:sz w:val="20"/>
          <w:szCs w:val="20"/>
        </w:rPr>
        <w:t>hue angle</w:t>
      </w:r>
      <w:r>
        <w:rPr>
          <w:rFonts w:ascii="Times New Roman"/>
          <w:sz w:val="20"/>
          <w:szCs w:val="20"/>
        </w:rPr>
        <w:t xml:space="preserve"> (</w:t>
      </w:r>
      <w:r w:rsidRPr="00D616FF">
        <w:rPr>
          <w:rFonts w:ascii="Times New Roman"/>
          <w:i/>
          <w:sz w:val="20"/>
          <w:szCs w:val="20"/>
          <w:lang w:bidi="hi-IN"/>
        </w:rPr>
        <w:t>h</w:t>
      </w:r>
      <w:r w:rsidRPr="00A11F09">
        <w:rPr>
          <w:rFonts w:ascii="Times New Roman"/>
          <w:sz w:val="20"/>
          <w:szCs w:val="20"/>
          <w:lang w:bidi="hi-IN"/>
        </w:rPr>
        <w:t>*</w:t>
      </w:r>
      <w:r w:rsidRPr="00D616FF">
        <w:rPr>
          <w:rFonts w:ascii="Times New Roman"/>
          <w:sz w:val="20"/>
          <w:szCs w:val="20"/>
          <w:vertAlign w:val="subscript"/>
          <w:lang w:bidi="hi-IN"/>
        </w:rPr>
        <w:t>ab</w:t>
      </w:r>
      <w:r>
        <w:rPr>
          <w:rFonts w:ascii="Times New Roman"/>
          <w:sz w:val="20"/>
          <w:szCs w:val="20"/>
          <w:lang w:bidi="hi-IN"/>
        </w:rPr>
        <w:t xml:space="preserve">) quadrant information depending on the </w:t>
      </w:r>
      <w:r w:rsidRPr="00196791">
        <w:rPr>
          <w:rFonts w:ascii="Times New Roman"/>
          <w:sz w:val="20"/>
          <w:szCs w:val="20"/>
          <w:lang w:bidi="hi-IN"/>
        </w:rPr>
        <w:t>sign</w:t>
      </w:r>
      <w:r>
        <w:rPr>
          <w:rFonts w:ascii="Times New Roman"/>
          <w:sz w:val="20"/>
          <w:szCs w:val="20"/>
          <w:lang w:bidi="hi-IN"/>
        </w:rPr>
        <w:t xml:space="preserve"> (</w:t>
      </w:r>
      <w:r>
        <w:rPr>
          <w:rFonts w:ascii="Times New Roman"/>
          <w:sz w:val="20"/>
          <w:szCs w:val="20"/>
          <w:lang w:bidi="hi-IN"/>
        </w:rPr>
        <w:t>−</w:t>
      </w:r>
      <w:r>
        <w:rPr>
          <w:rFonts w:ascii="Times New Roman"/>
          <w:sz w:val="20"/>
          <w:szCs w:val="20"/>
          <w:lang w:bidi="hi-IN"/>
        </w:rPr>
        <w:t xml:space="preserve">/+) of the </w:t>
      </w:r>
      <w:r w:rsidRPr="00B42938">
        <w:rPr>
          <w:rFonts w:ascii="Times New Roman"/>
          <w:i/>
          <w:sz w:val="20"/>
          <w:szCs w:val="20"/>
        </w:rPr>
        <w:t>a*</w:t>
      </w:r>
      <w:r w:rsidRPr="00B42938">
        <w:rPr>
          <w:rFonts w:ascii="Times New Roman"/>
          <w:sz w:val="20"/>
          <w:szCs w:val="20"/>
        </w:rPr>
        <w:t xml:space="preserve">and </w:t>
      </w:r>
      <w:r w:rsidRPr="00B42938">
        <w:rPr>
          <w:rFonts w:ascii="Times New Roman"/>
          <w:i/>
          <w:sz w:val="20"/>
          <w:szCs w:val="20"/>
        </w:rPr>
        <w:t>b*</w:t>
      </w:r>
      <w:r>
        <w:rPr>
          <w:rFonts w:ascii="Times New Roman"/>
          <w:sz w:val="20"/>
          <w:szCs w:val="20"/>
          <w:lang w:bidi="hi-IN"/>
        </w:rPr>
        <w:t xml:space="preserve"> values has to be accounted for</w:t>
      </w:r>
      <w:r w:rsidR="00A0065A">
        <w:rPr>
          <w:rFonts w:ascii="Times New Roman"/>
          <w:sz w:val="20"/>
          <w:szCs w:val="20"/>
          <w:lang w:bidi="hi-IN"/>
        </w:rPr>
        <w:t>.</w:t>
      </w:r>
    </w:p>
    <w:p w:rsidR="00D21FE4" w:rsidRPr="00987FC3" w:rsidRDefault="00E8502D" w:rsidP="00D21FE4">
      <w:pPr>
        <w:spacing w:after="0" w:line="240" w:lineRule="auto"/>
        <w:jc w:val="both"/>
        <w:rPr>
          <w:rFonts w:ascii="Times New Roman" w:hAnsi="Times New Roman" w:cs="Times New Roman"/>
          <w:sz w:val="18"/>
          <w:szCs w:val="20"/>
          <w:lang w:bidi="hi-IN"/>
        </w:rPr>
      </w:pPr>
      <w:r w:rsidRPr="00E8502D">
        <w:rPr>
          <w:rFonts w:ascii="Times New Roman"/>
          <w:sz w:val="18"/>
          <w:szCs w:val="20"/>
          <w:lang w:bidi="hi-IN"/>
        </w:rPr>
        <w:t>Adapted from source</w:t>
      </w:r>
      <w:r w:rsidR="00987FC3">
        <w:rPr>
          <w:rFonts w:ascii="Times New Roman"/>
          <w:sz w:val="18"/>
          <w:szCs w:val="20"/>
          <w:lang w:bidi="hi-IN"/>
        </w:rPr>
        <w:t>:</w:t>
      </w:r>
      <w:r w:rsidR="00A0065A" w:rsidRPr="00987FC3">
        <w:rPr>
          <w:rFonts w:ascii="Times New Roman"/>
          <w:sz w:val="18"/>
          <w:szCs w:val="20"/>
          <w:lang w:bidi="hi-IN"/>
        </w:rPr>
        <w:t>“</w:t>
      </w:r>
      <w:r w:rsidR="00A0065A" w:rsidRPr="00987FC3">
        <w:rPr>
          <w:rFonts w:ascii="Times New Roman" w:hAnsi="Times New Roman"/>
          <w:sz w:val="18"/>
          <w:szCs w:val="20"/>
        </w:rPr>
        <w:t xml:space="preserve">Hue angle determinations and statistical analysis for multiquadrant Hunter L, a, b data”, by M. R. McLellan, L. R. Lind, and R. W. Kime, 1995, Journal of Food Quality, 18, p. </w:t>
      </w:r>
      <w:r w:rsidR="00926957" w:rsidRPr="00987FC3">
        <w:rPr>
          <w:rFonts w:ascii="Times New Roman" w:hAnsi="Times New Roman"/>
          <w:sz w:val="18"/>
          <w:szCs w:val="20"/>
        </w:rPr>
        <w:t xml:space="preserve">235-240 </w:t>
      </w:r>
      <w:r w:rsidR="00F6699E">
        <w:rPr>
          <w:rFonts w:ascii="Times New Roman" w:hAnsi="Times New Roman" w:cs="Times New Roman"/>
          <w:sz w:val="18"/>
          <w:szCs w:val="20"/>
          <w:lang w:bidi="hi-IN"/>
        </w:rPr>
        <w:fldChar w:fldCharType="begin"/>
      </w:r>
      <w:r w:rsidR="0061616E">
        <w:rPr>
          <w:rFonts w:ascii="Times New Roman" w:hAnsi="Times New Roman" w:cs="Times New Roman"/>
          <w:sz w:val="18"/>
          <w:szCs w:val="20"/>
          <w:lang w:bidi="hi-IN"/>
        </w:rPr>
        <w:instrText xml:space="preserve"> REF _Ref175058401 \r \h </w:instrText>
      </w:r>
      <w:r w:rsidR="00F6699E">
        <w:rPr>
          <w:rFonts w:ascii="Times New Roman" w:hAnsi="Times New Roman" w:cs="Times New Roman"/>
          <w:sz w:val="18"/>
          <w:szCs w:val="20"/>
          <w:lang w:bidi="hi-IN"/>
        </w:rPr>
      </w:r>
      <w:r w:rsidR="00F6699E">
        <w:rPr>
          <w:rFonts w:ascii="Times New Roman" w:hAnsi="Times New Roman" w:cs="Times New Roman"/>
          <w:sz w:val="18"/>
          <w:szCs w:val="20"/>
          <w:lang w:bidi="hi-IN"/>
        </w:rPr>
        <w:fldChar w:fldCharType="separate"/>
      </w:r>
      <w:r w:rsidR="0061616E">
        <w:rPr>
          <w:rFonts w:ascii="Times New Roman" w:hAnsi="Times New Roman" w:cs="Times New Roman"/>
          <w:sz w:val="18"/>
          <w:szCs w:val="20"/>
          <w:lang w:bidi="hi-IN"/>
        </w:rPr>
        <w:t>[23]</w:t>
      </w:r>
      <w:r w:rsidR="00F6699E">
        <w:rPr>
          <w:rFonts w:ascii="Times New Roman" w:hAnsi="Times New Roman" w:cs="Times New Roman"/>
          <w:sz w:val="18"/>
          <w:szCs w:val="20"/>
          <w:lang w:bidi="hi-IN"/>
        </w:rPr>
        <w:fldChar w:fldCharType="end"/>
      </w:r>
      <w:r w:rsidR="00157084" w:rsidRPr="00987FC3">
        <w:rPr>
          <w:rFonts w:ascii="Times New Roman" w:hAnsi="Times New Roman" w:cs="Times New Roman"/>
          <w:sz w:val="18"/>
          <w:szCs w:val="20"/>
          <w:lang w:bidi="hi-IN"/>
        </w:rPr>
        <w:t>.</w:t>
      </w:r>
    </w:p>
    <w:bookmarkEnd w:id="4"/>
    <w:p w:rsidR="00D900B0" w:rsidRPr="00FB1C38" w:rsidRDefault="00D900B0" w:rsidP="00FB1C38">
      <w:pPr>
        <w:pStyle w:val="Normal1"/>
        <w:spacing w:after="0" w:line="240" w:lineRule="auto"/>
        <w:jc w:val="both"/>
        <w:rPr>
          <w:rFonts w:ascii="Times New Roman" w:eastAsia="Times New Roman" w:hAnsi="Times New Roman" w:cs="Times New Roman"/>
          <w:b/>
          <w:color w:val="auto"/>
          <w:sz w:val="20"/>
          <w:szCs w:val="20"/>
        </w:rPr>
      </w:pPr>
    </w:p>
    <w:p w:rsidR="00D37D75" w:rsidRPr="003376D3" w:rsidRDefault="008B080E" w:rsidP="003376D3">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RESULTS</w:t>
      </w:r>
    </w:p>
    <w:p w:rsidR="001E0550" w:rsidRPr="00D10F44" w:rsidRDefault="001E0550" w:rsidP="001E0550">
      <w:pPr>
        <w:spacing w:after="0" w:line="240" w:lineRule="auto"/>
        <w:ind w:firstLine="720"/>
        <w:jc w:val="both"/>
        <w:rPr>
          <w:rFonts w:ascii="Times New Roman"/>
          <w:color w:val="auto"/>
          <w:sz w:val="20"/>
          <w:szCs w:val="20"/>
        </w:rPr>
      </w:pPr>
      <w:r w:rsidRPr="00D10F44">
        <w:rPr>
          <w:rFonts w:ascii="Times New Roman"/>
          <w:color w:val="auto"/>
          <w:sz w:val="20"/>
          <w:szCs w:val="20"/>
        </w:rPr>
        <w:t xml:space="preserve">The test for color of solution of the samples was performed at first visually, comparing each of the </w:t>
      </w:r>
      <w:r w:rsidR="00D833D5">
        <w:rPr>
          <w:rFonts w:ascii="Times New Roman"/>
          <w:color w:val="auto"/>
          <w:sz w:val="20"/>
          <w:szCs w:val="20"/>
        </w:rPr>
        <w:t>sample</w:t>
      </w:r>
      <w:r w:rsidRPr="00D10F44">
        <w:rPr>
          <w:rFonts w:ascii="Times New Roman"/>
          <w:color w:val="auto"/>
          <w:sz w:val="20"/>
          <w:szCs w:val="20"/>
        </w:rPr>
        <w:t xml:space="preserve"> solutions to their respective reference solution. In all cases the </w:t>
      </w:r>
      <w:r w:rsidR="00D833D5">
        <w:rPr>
          <w:rFonts w:ascii="Times New Roman"/>
          <w:color w:val="auto"/>
          <w:sz w:val="20"/>
          <w:szCs w:val="20"/>
        </w:rPr>
        <w:t>sample</w:t>
      </w:r>
      <w:r w:rsidRPr="00D10F44">
        <w:rPr>
          <w:rFonts w:ascii="Times New Roman"/>
          <w:color w:val="auto"/>
          <w:sz w:val="20"/>
          <w:szCs w:val="20"/>
        </w:rPr>
        <w:t xml:space="preserve"> solutions were not more intensely colored than the corresponding reference solutions.</w:t>
      </w:r>
    </w:p>
    <w:p w:rsidR="001E0550" w:rsidRPr="00D10F44" w:rsidRDefault="001E0550" w:rsidP="001E0550">
      <w:pPr>
        <w:spacing w:after="0" w:line="240" w:lineRule="auto"/>
        <w:ind w:firstLine="720"/>
        <w:jc w:val="both"/>
        <w:rPr>
          <w:rFonts w:ascii="Times New Roman"/>
          <w:bCs/>
          <w:color w:val="auto"/>
          <w:sz w:val="20"/>
          <w:szCs w:val="20"/>
        </w:rPr>
      </w:pPr>
      <w:r w:rsidRPr="00D10F44">
        <w:rPr>
          <w:rFonts w:ascii="Times New Roman"/>
          <w:color w:val="auto"/>
          <w:sz w:val="20"/>
          <w:szCs w:val="20"/>
        </w:rPr>
        <w:t>The test was then repeated instrumentally using the same test and reference solutions.</w:t>
      </w:r>
      <w:bookmarkStart w:id="5" w:name="_Hlk175148651"/>
      <w:r w:rsidRPr="00D10F44">
        <w:rPr>
          <w:rFonts w:ascii="Times New Roman"/>
          <w:color w:val="auto"/>
          <w:sz w:val="20"/>
          <w:szCs w:val="20"/>
        </w:rPr>
        <w:t xml:space="preserve">CIE </w:t>
      </w:r>
      <w:r w:rsidRPr="00D10F44">
        <w:rPr>
          <w:rFonts w:ascii="Times New Roman"/>
          <w:i/>
          <w:color w:val="auto"/>
          <w:sz w:val="20"/>
          <w:szCs w:val="20"/>
        </w:rPr>
        <w:t>Lab</w:t>
      </w:r>
      <w:r w:rsidRPr="00D10F44">
        <w:rPr>
          <w:rFonts w:ascii="Times New Roman"/>
          <w:color w:val="auto"/>
          <w:sz w:val="20"/>
          <w:szCs w:val="20"/>
        </w:rPr>
        <w:t xml:space="preserve"> color space co-</w:t>
      </w:r>
      <w:bookmarkEnd w:id="5"/>
      <w:r w:rsidRPr="00D10F44">
        <w:rPr>
          <w:rFonts w:ascii="Times New Roman"/>
          <w:color w:val="auto"/>
          <w:sz w:val="20"/>
          <w:szCs w:val="20"/>
        </w:rPr>
        <w:t>ordinates</w:t>
      </w:r>
      <w:r w:rsidRPr="00D10F44">
        <w:rPr>
          <w:rFonts w:ascii="Times New Roman"/>
          <w:bCs/>
          <w:color w:val="auto"/>
          <w:sz w:val="20"/>
          <w:szCs w:val="20"/>
        </w:rPr>
        <w:t xml:space="preserve"> were calculated for all of the </w:t>
      </w:r>
      <w:r w:rsidR="00FC6B44">
        <w:rPr>
          <w:rFonts w:ascii="Times New Roman"/>
          <w:bCs/>
          <w:color w:val="auto"/>
          <w:sz w:val="20"/>
          <w:szCs w:val="20"/>
        </w:rPr>
        <w:t>s</w:t>
      </w:r>
      <w:r w:rsidRPr="00D10F44">
        <w:rPr>
          <w:rFonts w:ascii="Times New Roman"/>
          <w:bCs/>
          <w:color w:val="auto"/>
          <w:sz w:val="20"/>
          <w:szCs w:val="20"/>
        </w:rPr>
        <w:t xml:space="preserve">olutions (Table 1 and Table 2). </w:t>
      </w:r>
      <w:r w:rsidRPr="00D10F44">
        <w:rPr>
          <w:rFonts w:ascii="Times New Roman"/>
          <w:color w:val="auto"/>
          <w:sz w:val="20"/>
          <w:szCs w:val="20"/>
        </w:rPr>
        <w:t xml:space="preserve">Numerical values from the instrumental color comparison using the calculated CIE </w:t>
      </w:r>
      <w:r w:rsidRPr="00D10F44">
        <w:rPr>
          <w:rFonts w:ascii="Times New Roman"/>
          <w:i/>
          <w:color w:val="auto"/>
          <w:sz w:val="20"/>
          <w:szCs w:val="20"/>
        </w:rPr>
        <w:t>Lab</w:t>
      </w:r>
      <w:r w:rsidRPr="00D10F44">
        <w:rPr>
          <w:rFonts w:ascii="Times New Roman"/>
          <w:color w:val="auto"/>
          <w:sz w:val="20"/>
          <w:szCs w:val="20"/>
        </w:rPr>
        <w:t xml:space="preserve"> values, obtained for all 6 samples, were in total compliance with the test requirements (Table 3), corroborating the results from the official visual test.</w:t>
      </w:r>
    </w:p>
    <w:p w:rsidR="001E0550" w:rsidRDefault="001E0550" w:rsidP="001E0550">
      <w:pPr>
        <w:spacing w:after="0" w:line="240" w:lineRule="auto"/>
        <w:ind w:firstLine="720"/>
        <w:jc w:val="both"/>
        <w:rPr>
          <w:rFonts w:ascii="Times New Roman"/>
          <w:bCs/>
          <w:color w:val="auto"/>
          <w:sz w:val="20"/>
          <w:szCs w:val="20"/>
        </w:rPr>
      </w:pPr>
      <w:r w:rsidRPr="00D10F44">
        <w:rPr>
          <w:rFonts w:ascii="Times New Roman"/>
          <w:bCs/>
          <w:color w:val="auto"/>
          <w:sz w:val="20"/>
          <w:szCs w:val="20"/>
        </w:rPr>
        <w:t xml:space="preserve">An example of the calculation of </w:t>
      </w:r>
      <w:r w:rsidRPr="00D10F44">
        <w:rPr>
          <w:rFonts w:ascii="Times New Roman"/>
          <w:color w:val="auto"/>
          <w:sz w:val="20"/>
          <w:szCs w:val="20"/>
        </w:rPr>
        <w:t xml:space="preserve">the tristimulus values </w:t>
      </w:r>
      <w:r w:rsidRPr="00D10F44">
        <w:rPr>
          <w:rFonts w:ascii="Times New Roman"/>
          <w:i/>
          <w:color w:val="auto"/>
          <w:sz w:val="20"/>
          <w:szCs w:val="20"/>
        </w:rPr>
        <w:t>X</w:t>
      </w:r>
      <w:r w:rsidRPr="00D10F44">
        <w:rPr>
          <w:rFonts w:ascii="Times New Roman"/>
          <w:color w:val="auto"/>
          <w:sz w:val="20"/>
          <w:szCs w:val="20"/>
        </w:rPr>
        <w:t xml:space="preserve">, </w:t>
      </w:r>
      <w:r w:rsidRPr="00D10F44">
        <w:rPr>
          <w:rFonts w:ascii="Times New Roman"/>
          <w:i/>
          <w:color w:val="auto"/>
          <w:sz w:val="20"/>
          <w:szCs w:val="20"/>
        </w:rPr>
        <w:t>Y</w:t>
      </w:r>
      <w:r w:rsidRPr="00D10F44">
        <w:rPr>
          <w:rFonts w:ascii="Times New Roman"/>
          <w:color w:val="auto"/>
          <w:sz w:val="20"/>
          <w:szCs w:val="20"/>
        </w:rPr>
        <w:t xml:space="preserve"> and </w:t>
      </w:r>
      <w:r w:rsidRPr="00D10F44">
        <w:rPr>
          <w:rFonts w:ascii="Times New Roman"/>
          <w:i/>
          <w:color w:val="auto"/>
          <w:sz w:val="20"/>
          <w:szCs w:val="20"/>
        </w:rPr>
        <w:t>Z</w:t>
      </w:r>
      <w:r w:rsidRPr="00D10F44">
        <w:rPr>
          <w:rFonts w:ascii="Times New Roman"/>
          <w:color w:val="auto"/>
          <w:sz w:val="20"/>
          <w:szCs w:val="20"/>
        </w:rPr>
        <w:t xml:space="preserve"> and the corresponding CIE </w:t>
      </w:r>
      <w:r w:rsidRPr="00D10F44">
        <w:rPr>
          <w:rFonts w:ascii="Times New Roman"/>
          <w:i/>
          <w:color w:val="auto"/>
          <w:sz w:val="20"/>
          <w:szCs w:val="20"/>
        </w:rPr>
        <w:t>Lab</w:t>
      </w:r>
      <w:r w:rsidRPr="00D10F44">
        <w:rPr>
          <w:rFonts w:ascii="Times New Roman"/>
          <w:color w:val="auto"/>
          <w:sz w:val="20"/>
          <w:szCs w:val="20"/>
        </w:rPr>
        <w:t xml:space="preserve"> color space co-ordinates for </w:t>
      </w:r>
      <w:r w:rsidRPr="00D10F44">
        <w:rPr>
          <w:rFonts w:ascii="Times New Roman"/>
          <w:bCs/>
          <w:color w:val="auto"/>
          <w:sz w:val="20"/>
          <w:szCs w:val="20"/>
        </w:rPr>
        <w:t>Ph. Eur. reference solution Y</w:t>
      </w:r>
      <w:r w:rsidRPr="00D10F44">
        <w:rPr>
          <w:rFonts w:ascii="Times New Roman"/>
          <w:bCs/>
          <w:color w:val="auto"/>
          <w:sz w:val="20"/>
          <w:szCs w:val="20"/>
          <w:vertAlign w:val="subscript"/>
        </w:rPr>
        <w:t>7</w:t>
      </w:r>
      <w:r w:rsidRPr="00D10F44">
        <w:rPr>
          <w:rFonts w:ascii="Times New Roman"/>
          <w:bCs/>
          <w:color w:val="auto"/>
          <w:sz w:val="20"/>
          <w:szCs w:val="20"/>
        </w:rPr>
        <w:t>is given in Table 4 and Table 5, respectively.</w:t>
      </w:r>
    </w:p>
    <w:p w:rsidR="00A01F55" w:rsidRPr="00D10F44" w:rsidRDefault="00A01F55" w:rsidP="001E0550">
      <w:pPr>
        <w:spacing w:after="0" w:line="240" w:lineRule="auto"/>
        <w:ind w:firstLine="720"/>
        <w:jc w:val="both"/>
        <w:rPr>
          <w:rFonts w:ascii="Times New Roman"/>
          <w:bCs/>
          <w:color w:val="auto"/>
          <w:sz w:val="20"/>
          <w:szCs w:val="20"/>
        </w:rPr>
      </w:pPr>
    </w:p>
    <w:p w:rsidR="001E0550" w:rsidRPr="001E0550" w:rsidRDefault="001E0550" w:rsidP="001E0550">
      <w:pPr>
        <w:spacing w:after="0" w:line="240" w:lineRule="auto"/>
        <w:jc w:val="center"/>
        <w:rPr>
          <w:rFonts w:ascii="Times New Roman"/>
          <w:b/>
          <w:sz w:val="20"/>
          <w:szCs w:val="20"/>
        </w:rPr>
      </w:pPr>
      <w:r w:rsidRPr="001E0550">
        <w:rPr>
          <w:rFonts w:ascii="Times New Roman"/>
          <w:b/>
          <w:sz w:val="20"/>
          <w:szCs w:val="20"/>
        </w:rPr>
        <w:t xml:space="preserve">Table 1: CIE </w:t>
      </w:r>
      <w:r w:rsidRPr="001E0550">
        <w:rPr>
          <w:rFonts w:ascii="Times New Roman"/>
          <w:b/>
          <w:i/>
          <w:iCs/>
          <w:sz w:val="20"/>
          <w:szCs w:val="20"/>
        </w:rPr>
        <w:t xml:space="preserve">Lab </w:t>
      </w:r>
      <w:r w:rsidRPr="001E0550">
        <w:rPr>
          <w:rFonts w:ascii="Times New Roman"/>
          <w:b/>
          <w:sz w:val="20"/>
          <w:szCs w:val="20"/>
        </w:rPr>
        <w:t xml:space="preserve">(C/2) values determined for the Ph. Eur. 2.2.2 Color reference solutions. </w:t>
      </w:r>
    </w:p>
    <w:tbl>
      <w:tblPr>
        <w:tblW w:w="4340" w:type="dxa"/>
        <w:jc w:val="center"/>
        <w:tblLook w:val="04A0"/>
      </w:tblPr>
      <w:tblGrid>
        <w:gridCol w:w="1620"/>
        <w:gridCol w:w="1000"/>
        <w:gridCol w:w="900"/>
        <w:gridCol w:w="820"/>
      </w:tblGrid>
      <w:tr w:rsidR="001E0550" w:rsidRPr="00E62112" w:rsidTr="00157084">
        <w:trPr>
          <w:trHeight w:val="20"/>
          <w:jc w:val="center"/>
        </w:trPr>
        <w:tc>
          <w:tcPr>
            <w:tcW w:w="4340" w:type="dxa"/>
            <w:gridSpan w:val="4"/>
            <w:tcBorders>
              <w:top w:val="thinThickSmallGap" w:sz="24" w:space="0" w:color="auto"/>
              <w:left w:val="thinThickSmallGap" w:sz="24" w:space="0" w:color="auto"/>
              <w:bottom w:val="single" w:sz="8" w:space="0" w:color="auto"/>
              <w:right w:val="thinThickSmallGap" w:sz="24" w:space="0" w:color="auto"/>
            </w:tcBorders>
            <w:shd w:val="clear" w:color="000000" w:fill="auto"/>
            <w:noWrap/>
            <w:vAlign w:val="bottom"/>
          </w:tcPr>
          <w:p w:rsidR="001E0550" w:rsidRPr="00D10F44" w:rsidRDefault="001E0550" w:rsidP="00157084">
            <w:pPr>
              <w:spacing w:after="0" w:line="240" w:lineRule="auto"/>
              <w:jc w:val="center"/>
              <w:rPr>
                <w:rFonts w:ascii="Times New Roman"/>
                <w:b/>
                <w:bCs/>
                <w:i/>
                <w:iCs/>
                <w:color w:val="212529"/>
                <w:sz w:val="16"/>
                <w:szCs w:val="16"/>
              </w:rPr>
            </w:pPr>
            <w:bookmarkStart w:id="6" w:name="_Hlk174974762"/>
            <w:r w:rsidRPr="00D10F44">
              <w:rPr>
                <w:rFonts w:ascii="Times New Roman"/>
                <w:b/>
                <w:bCs/>
                <w:i/>
                <w:iCs/>
                <w:color w:val="212529"/>
                <w:sz w:val="16"/>
                <w:szCs w:val="16"/>
              </w:rPr>
              <w:t xml:space="preserve">Ph. Eur. 2.2.2 Color reference solutions </w:t>
            </w:r>
            <w:bookmarkEnd w:id="6"/>
          </w:p>
        </w:tc>
      </w:tr>
      <w:tr w:rsidR="001E0550" w:rsidRPr="00E62112" w:rsidTr="00157084">
        <w:trPr>
          <w:trHeight w:val="20"/>
          <w:jc w:val="center"/>
        </w:trPr>
        <w:tc>
          <w:tcPr>
            <w:tcW w:w="1620" w:type="dxa"/>
            <w:tcBorders>
              <w:top w:val="thinThickSmallGap" w:sz="24"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Reference solution</w:t>
            </w:r>
          </w:p>
        </w:tc>
        <w:tc>
          <w:tcPr>
            <w:tcW w:w="1000" w:type="dxa"/>
            <w:tcBorders>
              <w:top w:val="thinThickSmallGap" w:sz="24" w:space="0" w:color="auto"/>
              <w:left w:val="nil"/>
              <w:bottom w:val="single" w:sz="8" w:space="0" w:color="000000"/>
              <w:right w:val="single" w:sz="8" w:space="0" w:color="000000"/>
            </w:tcBorders>
            <w:shd w:val="clear" w:color="000000" w:fill="FFFFFF"/>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L*</w:t>
            </w:r>
          </w:p>
        </w:tc>
        <w:tc>
          <w:tcPr>
            <w:tcW w:w="900" w:type="dxa"/>
            <w:tcBorders>
              <w:top w:val="thinThickSmallGap" w:sz="24" w:space="0" w:color="auto"/>
              <w:left w:val="nil"/>
              <w:bottom w:val="single" w:sz="8" w:space="0" w:color="000000"/>
              <w:right w:val="single" w:sz="8" w:space="0" w:color="000000"/>
            </w:tcBorders>
            <w:shd w:val="clear" w:color="000000" w:fill="auto"/>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a*</w:t>
            </w:r>
          </w:p>
        </w:tc>
        <w:tc>
          <w:tcPr>
            <w:tcW w:w="820" w:type="dxa"/>
            <w:tcBorders>
              <w:top w:val="thinThickSmallGap" w:sz="24" w:space="0" w:color="auto"/>
              <w:left w:val="nil"/>
              <w:bottom w:val="single" w:sz="8" w:space="0" w:color="000000"/>
              <w:right w:val="thinThickSmallGap" w:sz="24" w:space="0" w:color="auto"/>
            </w:tcBorders>
            <w:shd w:val="clear" w:color="000000" w:fill="auto"/>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b*</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B1</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87.92</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0.22</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27.61</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B2</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91.75</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19.43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B3</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93.76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-0.72</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14.99</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B4</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95.86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10.34</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B5</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97.81</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-0.70</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5.87</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B6</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99.16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-0.39</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2.66</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B7</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99.43</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1.45</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B8</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99.65</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-0.14</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0.99</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B9</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99.72</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-0.10</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0.60</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BY1</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94.24</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-6.35</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30.33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BY2</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95.78</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-5.85</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24.10</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BY3</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96.99</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-4.78</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17.12</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BY4</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98.33</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-3.03</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9.46</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BY5</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99.10</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-1.81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5.41</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BY6</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99.56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-0.80</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2.43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BY7</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99.59</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-0.42</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1.45</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Y1</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96.51</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-9.17</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31.51</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Y2</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97.61</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-8.06</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24.80</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Y3</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98.46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-6.31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17.49</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Y4</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99.17</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-3.81</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9.57</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Y5</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99.58</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-2.06</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4.91</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Y6</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99.94</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-0.92</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2.08</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Y7</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-0.46</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GY1</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98.84</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-13.62</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29.55</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GY2</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99.29</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-9.55</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19.23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GY3</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99.53</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-6.43</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12.37</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lastRenderedPageBreak/>
              <w:t>GY4</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99.64</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-4.07</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7.74</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GY5</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99.83</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-2.65</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4.89</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GY6</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99.74</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-1.40</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2.60</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GY7</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99.95</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-0.73</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1.33</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R1</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91.31</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8.77</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19.30</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R2</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93.32</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6.63</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14.21</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R3</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95.48</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4.46</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9.38</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R4</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96.65</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3.35</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6.95</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R5</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97.82</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2.17</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4.48</w:t>
            </w:r>
          </w:p>
        </w:tc>
      </w:tr>
      <w:tr w:rsidR="001E0550" w:rsidRPr="00E62112" w:rsidTr="00157084">
        <w:trPr>
          <w:trHeight w:val="20"/>
          <w:jc w:val="center"/>
        </w:trPr>
        <w:tc>
          <w:tcPr>
            <w:tcW w:w="162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R6</w:t>
            </w:r>
          </w:p>
        </w:tc>
        <w:tc>
          <w:tcPr>
            <w:tcW w:w="10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99.06</w:t>
            </w:r>
          </w:p>
        </w:tc>
        <w:tc>
          <w:tcPr>
            <w:tcW w:w="90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0.97</w:t>
            </w:r>
          </w:p>
        </w:tc>
        <w:tc>
          <w:tcPr>
            <w:tcW w:w="820"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1.99</w:t>
            </w:r>
          </w:p>
        </w:tc>
      </w:tr>
      <w:tr w:rsidR="001E0550" w:rsidRPr="00E62112" w:rsidTr="00157084">
        <w:trPr>
          <w:trHeight w:val="20"/>
          <w:jc w:val="center"/>
        </w:trPr>
        <w:tc>
          <w:tcPr>
            <w:tcW w:w="1620" w:type="dxa"/>
            <w:tcBorders>
              <w:top w:val="single" w:sz="8" w:space="0" w:color="auto"/>
              <w:left w:val="thinThickSmallGap" w:sz="24" w:space="0" w:color="auto"/>
              <w:bottom w:val="thinThickSmallGap" w:sz="24"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R7</w:t>
            </w:r>
          </w:p>
        </w:tc>
        <w:tc>
          <w:tcPr>
            <w:tcW w:w="1000" w:type="dxa"/>
            <w:tcBorders>
              <w:top w:val="nil"/>
              <w:left w:val="nil"/>
              <w:bottom w:val="thinThickSmallGap" w:sz="2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99.46</w:t>
            </w:r>
          </w:p>
        </w:tc>
        <w:tc>
          <w:tcPr>
            <w:tcW w:w="900" w:type="dxa"/>
            <w:tcBorders>
              <w:top w:val="nil"/>
              <w:left w:val="nil"/>
              <w:bottom w:val="thinThickSmallGap" w:sz="2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0.44</w:t>
            </w:r>
          </w:p>
        </w:tc>
        <w:tc>
          <w:tcPr>
            <w:tcW w:w="820" w:type="dxa"/>
            <w:tcBorders>
              <w:top w:val="nil"/>
              <w:left w:val="nil"/>
              <w:bottom w:val="thinThickSmallGap" w:sz="2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1.05</w:t>
            </w:r>
          </w:p>
        </w:tc>
      </w:tr>
    </w:tbl>
    <w:p w:rsidR="001E0550" w:rsidRDefault="001E0550" w:rsidP="001E0550">
      <w:pPr>
        <w:spacing w:after="0" w:line="240" w:lineRule="auto"/>
        <w:jc w:val="center"/>
        <w:rPr>
          <w:rFonts w:ascii="Times New Roman"/>
          <w:sz w:val="20"/>
          <w:szCs w:val="20"/>
        </w:rPr>
      </w:pPr>
    </w:p>
    <w:p w:rsidR="001E0550" w:rsidRPr="001E0550" w:rsidRDefault="001E0550" w:rsidP="001E0550">
      <w:pPr>
        <w:spacing w:after="0" w:line="240" w:lineRule="auto"/>
        <w:jc w:val="center"/>
        <w:rPr>
          <w:rFonts w:ascii="Times New Roman"/>
          <w:b/>
          <w:sz w:val="20"/>
          <w:szCs w:val="20"/>
        </w:rPr>
      </w:pPr>
      <w:bookmarkStart w:id="7" w:name="_Hlk175063485"/>
      <w:r w:rsidRPr="001E0550">
        <w:rPr>
          <w:rFonts w:ascii="Times New Roman"/>
          <w:b/>
          <w:sz w:val="20"/>
          <w:szCs w:val="20"/>
        </w:rPr>
        <w:t xml:space="preserve">Table 2: CIE </w:t>
      </w:r>
      <w:r w:rsidRPr="001E0550">
        <w:rPr>
          <w:rFonts w:ascii="Times New Roman"/>
          <w:b/>
          <w:i/>
          <w:iCs/>
          <w:sz w:val="20"/>
          <w:szCs w:val="20"/>
        </w:rPr>
        <w:t xml:space="preserve">Lab </w:t>
      </w:r>
      <w:r w:rsidRPr="001E0550">
        <w:rPr>
          <w:rFonts w:ascii="Times New Roman"/>
          <w:b/>
          <w:sz w:val="20"/>
          <w:szCs w:val="20"/>
        </w:rPr>
        <w:t xml:space="preserve">(C/2) values determined for the </w:t>
      </w:r>
      <w:r w:rsidR="00D833D5">
        <w:rPr>
          <w:rFonts w:ascii="Times New Roman"/>
          <w:b/>
          <w:sz w:val="20"/>
          <w:szCs w:val="20"/>
        </w:rPr>
        <w:t>sample</w:t>
      </w:r>
      <w:r w:rsidRPr="001E0550">
        <w:rPr>
          <w:rFonts w:ascii="Times New Roman"/>
          <w:b/>
          <w:sz w:val="20"/>
          <w:szCs w:val="20"/>
        </w:rPr>
        <w:t xml:space="preserve"> solutions.</w:t>
      </w:r>
    </w:p>
    <w:tbl>
      <w:tblPr>
        <w:tblW w:w="5230" w:type="dxa"/>
        <w:jc w:val="center"/>
        <w:tblLook w:val="04A0"/>
      </w:tblPr>
      <w:tblGrid>
        <w:gridCol w:w="2690"/>
        <w:gridCol w:w="936"/>
        <w:gridCol w:w="789"/>
        <w:gridCol w:w="815"/>
      </w:tblGrid>
      <w:tr w:rsidR="001E0550" w:rsidRPr="00E62112" w:rsidTr="00157084">
        <w:trPr>
          <w:trHeight w:val="20"/>
          <w:jc w:val="center"/>
        </w:trPr>
        <w:tc>
          <w:tcPr>
            <w:tcW w:w="2690" w:type="dxa"/>
            <w:tcBorders>
              <w:top w:val="thinThickSmallGap" w:sz="24"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bookmarkEnd w:id="7"/>
          <w:p w:rsidR="001E0550" w:rsidRPr="00D10F44" w:rsidRDefault="00D833D5" w:rsidP="00157084">
            <w:pPr>
              <w:spacing w:after="0" w:line="240" w:lineRule="auto"/>
              <w:jc w:val="center"/>
              <w:rPr>
                <w:rFonts w:ascii="Times New Roman"/>
                <w:b/>
                <w:bCs/>
                <w:sz w:val="16"/>
                <w:szCs w:val="16"/>
              </w:rPr>
            </w:pPr>
            <w:r>
              <w:rPr>
                <w:rFonts w:ascii="Times New Roman"/>
                <w:b/>
                <w:bCs/>
                <w:sz w:val="16"/>
                <w:szCs w:val="16"/>
              </w:rPr>
              <w:t>Sample</w:t>
            </w:r>
            <w:r w:rsidR="001E0550" w:rsidRPr="00D10F44">
              <w:rPr>
                <w:rFonts w:ascii="Times New Roman"/>
                <w:b/>
                <w:bCs/>
                <w:sz w:val="16"/>
                <w:szCs w:val="16"/>
              </w:rPr>
              <w:t xml:space="preserve"> solution</w:t>
            </w:r>
          </w:p>
        </w:tc>
        <w:tc>
          <w:tcPr>
            <w:tcW w:w="936" w:type="dxa"/>
            <w:tcBorders>
              <w:top w:val="thinThickSmallGap" w:sz="24" w:space="0" w:color="auto"/>
              <w:left w:val="nil"/>
              <w:bottom w:val="single" w:sz="8" w:space="0" w:color="000000"/>
              <w:right w:val="single" w:sz="8" w:space="0" w:color="000000"/>
            </w:tcBorders>
            <w:shd w:val="clear" w:color="000000" w:fill="FFFFFF"/>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L*</w:t>
            </w:r>
          </w:p>
        </w:tc>
        <w:tc>
          <w:tcPr>
            <w:tcW w:w="789" w:type="dxa"/>
            <w:tcBorders>
              <w:top w:val="thinThickSmallGap" w:sz="24" w:space="0" w:color="auto"/>
              <w:left w:val="nil"/>
              <w:bottom w:val="single" w:sz="8" w:space="0" w:color="000000"/>
              <w:right w:val="single" w:sz="8" w:space="0" w:color="000000"/>
            </w:tcBorders>
            <w:shd w:val="clear" w:color="000000" w:fill="auto"/>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a*</w:t>
            </w:r>
          </w:p>
        </w:tc>
        <w:tc>
          <w:tcPr>
            <w:tcW w:w="815" w:type="dxa"/>
            <w:tcBorders>
              <w:top w:val="thinThickSmallGap" w:sz="24" w:space="0" w:color="auto"/>
              <w:left w:val="nil"/>
              <w:bottom w:val="single" w:sz="8" w:space="0" w:color="000000"/>
              <w:right w:val="thinThickSmallGap" w:sz="24" w:space="0" w:color="auto"/>
            </w:tcBorders>
            <w:shd w:val="clear" w:color="000000" w:fill="auto"/>
            <w:vAlign w:val="bottom"/>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b*</w:t>
            </w:r>
          </w:p>
        </w:tc>
      </w:tr>
      <w:tr w:rsidR="001E0550" w:rsidRPr="00E62112" w:rsidTr="00157084">
        <w:trPr>
          <w:trHeight w:val="20"/>
          <w:jc w:val="center"/>
        </w:trPr>
        <w:tc>
          <w:tcPr>
            <w:tcW w:w="269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Sodium benzoate</w:t>
            </w:r>
          </w:p>
        </w:tc>
        <w:tc>
          <w:tcPr>
            <w:tcW w:w="936"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100.08</w:t>
            </w:r>
          </w:p>
        </w:tc>
        <w:tc>
          <w:tcPr>
            <w:tcW w:w="789"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-0.13</w:t>
            </w:r>
          </w:p>
        </w:tc>
        <w:tc>
          <w:tcPr>
            <w:tcW w:w="815"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0.43</w:t>
            </w:r>
          </w:p>
        </w:tc>
      </w:tr>
      <w:tr w:rsidR="001E0550" w:rsidRPr="00E62112" w:rsidTr="00157084">
        <w:trPr>
          <w:trHeight w:val="20"/>
          <w:jc w:val="center"/>
        </w:trPr>
        <w:tc>
          <w:tcPr>
            <w:tcW w:w="269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color w:val="4BACC6" w:themeColor="accent5"/>
                <w:sz w:val="16"/>
                <w:szCs w:val="16"/>
              </w:rPr>
            </w:pPr>
            <w:r w:rsidRPr="00D10F44">
              <w:rPr>
                <w:rFonts w:ascii="Times New Roman"/>
                <w:b/>
                <w:bCs/>
                <w:sz w:val="16"/>
                <w:szCs w:val="16"/>
              </w:rPr>
              <w:t>Citric acid monohydrate</w:t>
            </w:r>
          </w:p>
        </w:tc>
        <w:tc>
          <w:tcPr>
            <w:tcW w:w="936" w:type="dxa"/>
            <w:tcBorders>
              <w:top w:val="nil"/>
              <w:left w:val="nil"/>
              <w:bottom w:val="single" w:sz="4" w:space="0" w:color="auto"/>
              <w:right w:val="single" w:sz="4" w:space="0" w:color="auto"/>
            </w:tcBorders>
            <w:shd w:val="clear" w:color="auto"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99.65</w:t>
            </w:r>
          </w:p>
        </w:tc>
        <w:tc>
          <w:tcPr>
            <w:tcW w:w="789" w:type="dxa"/>
            <w:tcBorders>
              <w:top w:val="nil"/>
              <w:left w:val="nil"/>
              <w:bottom w:val="single" w:sz="4" w:space="0" w:color="auto"/>
              <w:right w:val="single" w:sz="4" w:space="0" w:color="auto"/>
            </w:tcBorders>
            <w:shd w:val="clear" w:color="000000"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-0.06</w:t>
            </w:r>
          </w:p>
        </w:tc>
        <w:tc>
          <w:tcPr>
            <w:tcW w:w="815" w:type="dxa"/>
            <w:tcBorders>
              <w:top w:val="nil"/>
              <w:left w:val="nil"/>
              <w:bottom w:val="single" w:sz="4" w:space="0" w:color="auto"/>
              <w:right w:val="thinThickSmallGap" w:sz="24" w:space="0" w:color="auto"/>
            </w:tcBorders>
            <w:shd w:val="clear" w:color="000000"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0.46</w:t>
            </w:r>
          </w:p>
        </w:tc>
      </w:tr>
      <w:tr w:rsidR="001E0550" w:rsidRPr="00E62112" w:rsidTr="00157084">
        <w:trPr>
          <w:trHeight w:val="20"/>
          <w:jc w:val="center"/>
        </w:trPr>
        <w:tc>
          <w:tcPr>
            <w:tcW w:w="269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color w:val="4BACC6" w:themeColor="accent5"/>
                <w:sz w:val="16"/>
                <w:szCs w:val="16"/>
              </w:rPr>
            </w:pPr>
            <w:r w:rsidRPr="00D10F44">
              <w:rPr>
                <w:rFonts w:ascii="Times New Roman"/>
                <w:b/>
                <w:bCs/>
                <w:sz w:val="16"/>
                <w:szCs w:val="16"/>
              </w:rPr>
              <w:t>Glycerol</w:t>
            </w:r>
          </w:p>
        </w:tc>
        <w:tc>
          <w:tcPr>
            <w:tcW w:w="936"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99.87</w:t>
            </w:r>
          </w:p>
        </w:tc>
        <w:tc>
          <w:tcPr>
            <w:tcW w:w="789"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-0.01</w:t>
            </w:r>
          </w:p>
        </w:tc>
        <w:tc>
          <w:tcPr>
            <w:tcW w:w="815"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 xml:space="preserve">0.11 </w:t>
            </w:r>
          </w:p>
        </w:tc>
      </w:tr>
      <w:tr w:rsidR="001E0550" w:rsidRPr="00E62112" w:rsidTr="00157084">
        <w:trPr>
          <w:trHeight w:val="20"/>
          <w:jc w:val="center"/>
        </w:trPr>
        <w:tc>
          <w:tcPr>
            <w:tcW w:w="269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Diazepam, 10 mg/2 mL solution for injection</w:t>
            </w:r>
          </w:p>
        </w:tc>
        <w:tc>
          <w:tcPr>
            <w:tcW w:w="936"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100.32</w:t>
            </w:r>
          </w:p>
        </w:tc>
        <w:tc>
          <w:tcPr>
            <w:tcW w:w="789"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-0.81</w:t>
            </w:r>
          </w:p>
        </w:tc>
        <w:tc>
          <w:tcPr>
            <w:tcW w:w="815"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1.62</w:t>
            </w:r>
          </w:p>
        </w:tc>
      </w:tr>
      <w:tr w:rsidR="001E0550" w:rsidRPr="00E62112" w:rsidTr="00157084">
        <w:trPr>
          <w:trHeight w:val="20"/>
          <w:jc w:val="center"/>
        </w:trPr>
        <w:tc>
          <w:tcPr>
            <w:tcW w:w="2690"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Topotecan, 4 mg/4 mL concentrate for solution for infusion</w:t>
            </w:r>
          </w:p>
        </w:tc>
        <w:tc>
          <w:tcPr>
            <w:tcW w:w="936"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p>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99.70</w:t>
            </w:r>
          </w:p>
        </w:tc>
        <w:tc>
          <w:tcPr>
            <w:tcW w:w="789"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p>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-7.31</w:t>
            </w:r>
          </w:p>
        </w:tc>
        <w:tc>
          <w:tcPr>
            <w:tcW w:w="815" w:type="dxa"/>
            <w:tcBorders>
              <w:top w:val="nil"/>
              <w:left w:val="nil"/>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13.44</w:t>
            </w:r>
          </w:p>
        </w:tc>
      </w:tr>
      <w:tr w:rsidR="001E0550" w:rsidRPr="00E62112" w:rsidTr="00157084">
        <w:trPr>
          <w:trHeight w:val="20"/>
          <w:jc w:val="center"/>
        </w:trPr>
        <w:tc>
          <w:tcPr>
            <w:tcW w:w="2690" w:type="dxa"/>
            <w:tcBorders>
              <w:top w:val="single" w:sz="8" w:space="0" w:color="auto"/>
              <w:left w:val="thinThickSmallGap" w:sz="24" w:space="0" w:color="auto"/>
              <w:bottom w:val="thinThickSmallGap" w:sz="24"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Esomeprazole, 40 mg/vial powder for solution for injection or infusion</w:t>
            </w:r>
          </w:p>
        </w:tc>
        <w:tc>
          <w:tcPr>
            <w:tcW w:w="936" w:type="dxa"/>
            <w:tcBorders>
              <w:top w:val="nil"/>
              <w:left w:val="nil"/>
              <w:bottom w:val="thinThickSmallGap" w:sz="2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99.66</w:t>
            </w:r>
          </w:p>
        </w:tc>
        <w:tc>
          <w:tcPr>
            <w:tcW w:w="789" w:type="dxa"/>
            <w:tcBorders>
              <w:top w:val="nil"/>
              <w:left w:val="nil"/>
              <w:bottom w:val="thinThickSmallGap" w:sz="2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-0.31</w:t>
            </w:r>
          </w:p>
        </w:tc>
        <w:tc>
          <w:tcPr>
            <w:tcW w:w="815" w:type="dxa"/>
            <w:tcBorders>
              <w:top w:val="nil"/>
              <w:left w:val="nil"/>
              <w:bottom w:val="thinThickSmallGap" w:sz="2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0.89</w:t>
            </w:r>
          </w:p>
        </w:tc>
      </w:tr>
    </w:tbl>
    <w:p w:rsidR="001E0550" w:rsidRDefault="001E0550" w:rsidP="001E0550">
      <w:pPr>
        <w:spacing w:after="0" w:line="240" w:lineRule="auto"/>
        <w:jc w:val="center"/>
        <w:rPr>
          <w:rFonts w:ascii="Times New Roman"/>
          <w:sz w:val="20"/>
          <w:szCs w:val="20"/>
        </w:rPr>
      </w:pPr>
    </w:p>
    <w:p w:rsidR="001E0550" w:rsidRPr="001E0550" w:rsidRDefault="001E0550" w:rsidP="001E0550">
      <w:pPr>
        <w:spacing w:after="0" w:line="240" w:lineRule="auto"/>
        <w:jc w:val="center"/>
        <w:rPr>
          <w:rFonts w:ascii="Times New Roman"/>
          <w:b/>
          <w:sz w:val="20"/>
          <w:szCs w:val="20"/>
        </w:rPr>
      </w:pPr>
      <w:r w:rsidRPr="001E0550">
        <w:rPr>
          <w:rFonts w:ascii="Times New Roman"/>
          <w:b/>
          <w:sz w:val="20"/>
          <w:szCs w:val="20"/>
        </w:rPr>
        <w:t xml:space="preserve">Table 3: Instrumental color comparison using the calculated CIE </w:t>
      </w:r>
      <w:r w:rsidRPr="001E0550">
        <w:rPr>
          <w:rFonts w:ascii="Times New Roman"/>
          <w:b/>
          <w:i/>
          <w:iCs/>
          <w:sz w:val="20"/>
          <w:szCs w:val="20"/>
        </w:rPr>
        <w:t>Lab</w:t>
      </w:r>
      <w:r w:rsidRPr="001E0550">
        <w:rPr>
          <w:rFonts w:ascii="Times New Roman"/>
          <w:b/>
          <w:sz w:val="20"/>
          <w:szCs w:val="20"/>
        </w:rPr>
        <w:t xml:space="preserve"> values of the tested excipients and finished pharmaceutical productsand their respective reference solutions. </w:t>
      </w:r>
    </w:p>
    <w:tbl>
      <w:tblPr>
        <w:tblW w:w="8934" w:type="dxa"/>
        <w:jc w:val="center"/>
        <w:tblLayout w:type="fixed"/>
        <w:tblLook w:val="04A0"/>
      </w:tblPr>
      <w:tblGrid>
        <w:gridCol w:w="2814"/>
        <w:gridCol w:w="900"/>
        <w:gridCol w:w="890"/>
        <w:gridCol w:w="1919"/>
        <w:gridCol w:w="900"/>
        <w:gridCol w:w="810"/>
        <w:gridCol w:w="701"/>
      </w:tblGrid>
      <w:tr w:rsidR="001E0550" w:rsidRPr="00BB0F4E" w:rsidTr="00C91C36">
        <w:trPr>
          <w:trHeight w:val="20"/>
          <w:jc w:val="center"/>
        </w:trPr>
        <w:tc>
          <w:tcPr>
            <w:tcW w:w="2814" w:type="dxa"/>
            <w:tcBorders>
              <w:top w:val="thinThickSmallGap" w:sz="24" w:space="0" w:color="auto"/>
              <w:left w:val="thinThickSmallGap" w:sz="24" w:space="0" w:color="auto"/>
              <w:bottom w:val="single" w:sz="8" w:space="0" w:color="auto"/>
              <w:right w:val="single" w:sz="8" w:space="0" w:color="auto"/>
            </w:tcBorders>
            <w:shd w:val="clear" w:color="000000" w:fill="BFBFBF" w:themeFill="background1" w:themeFillShade="BF"/>
            <w:noWrap/>
            <w:vAlign w:val="center"/>
            <w:hideMark/>
          </w:tcPr>
          <w:p w:rsidR="001E0550" w:rsidRPr="00D10F44" w:rsidRDefault="00D833D5" w:rsidP="00157084">
            <w:pPr>
              <w:spacing w:after="0" w:line="240" w:lineRule="auto"/>
              <w:jc w:val="center"/>
              <w:rPr>
                <w:rFonts w:ascii="Times New Roman"/>
                <w:b/>
                <w:bCs/>
                <w:sz w:val="16"/>
                <w:szCs w:val="16"/>
              </w:rPr>
            </w:pPr>
            <w:r>
              <w:rPr>
                <w:rFonts w:ascii="Times New Roman"/>
                <w:b/>
                <w:bCs/>
                <w:sz w:val="16"/>
                <w:szCs w:val="16"/>
              </w:rPr>
              <w:t>Sample</w:t>
            </w:r>
            <w:r w:rsidR="001E0550" w:rsidRPr="00D10F44">
              <w:rPr>
                <w:rFonts w:ascii="Times New Roman"/>
                <w:b/>
                <w:bCs/>
                <w:sz w:val="16"/>
                <w:szCs w:val="16"/>
              </w:rPr>
              <w:t xml:space="preserve"> solution</w:t>
            </w:r>
          </w:p>
        </w:tc>
        <w:tc>
          <w:tcPr>
            <w:tcW w:w="900" w:type="dxa"/>
            <w:tcBorders>
              <w:top w:val="thinThickSmallGap" w:sz="24" w:space="0" w:color="auto"/>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h</w:t>
            </w:r>
            <w:r w:rsidR="00FC6B44" w:rsidRPr="00D10F44">
              <w:rPr>
                <w:rFonts w:ascii="Times New Roman"/>
                <w:b/>
                <w:bCs/>
                <w:i/>
                <w:iCs/>
                <w:sz w:val="16"/>
                <w:szCs w:val="16"/>
                <w:vertAlign w:val="subscript"/>
              </w:rPr>
              <w:t>T</w:t>
            </w:r>
            <w:r w:rsidRPr="00D10F44">
              <w:rPr>
                <w:rFonts w:ascii="Times New Roman"/>
                <w:b/>
                <w:bCs/>
                <w:i/>
                <w:iCs/>
                <w:sz w:val="16"/>
                <w:szCs w:val="16"/>
              </w:rPr>
              <w:t>*</w:t>
            </w:r>
            <w:r w:rsidRPr="00D10F44">
              <w:rPr>
                <w:rFonts w:ascii="Times New Roman"/>
                <w:b/>
                <w:bCs/>
                <w:i/>
                <w:iCs/>
                <w:sz w:val="16"/>
                <w:szCs w:val="16"/>
                <w:vertAlign w:val="subscript"/>
              </w:rPr>
              <w:t>ab</w:t>
            </w:r>
          </w:p>
        </w:tc>
        <w:tc>
          <w:tcPr>
            <w:tcW w:w="890" w:type="dxa"/>
            <w:tcBorders>
              <w:top w:val="thinThickSmallGap" w:sz="24" w:space="0" w:color="auto"/>
              <w:left w:val="nil"/>
              <w:bottom w:val="single" w:sz="8" w:space="0" w:color="000000"/>
              <w:right w:val="single" w:sz="8" w:space="0" w:color="000000"/>
            </w:tcBorders>
            <w:shd w:val="clear" w:color="000000" w:fill="auto"/>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Δ</w:t>
            </w:r>
            <w:r w:rsidRPr="00D10F44">
              <w:rPr>
                <w:rFonts w:ascii="Times New Roman"/>
                <w:b/>
                <w:bCs/>
                <w:i/>
                <w:iCs/>
                <w:sz w:val="16"/>
                <w:szCs w:val="16"/>
              </w:rPr>
              <w:t>E</w:t>
            </w:r>
            <w:r w:rsidRPr="00D10F44">
              <w:rPr>
                <w:rFonts w:ascii="Times New Roman"/>
                <w:b/>
                <w:bCs/>
                <w:i/>
                <w:iCs/>
                <w:sz w:val="16"/>
                <w:szCs w:val="16"/>
                <w:vertAlign w:val="subscript"/>
              </w:rPr>
              <w:t>T</w:t>
            </w:r>
            <w:r w:rsidRPr="00D10F44">
              <w:rPr>
                <w:rFonts w:ascii="Times New Roman"/>
                <w:b/>
                <w:bCs/>
                <w:sz w:val="16"/>
                <w:szCs w:val="16"/>
              </w:rPr>
              <w:t>*</w:t>
            </w:r>
          </w:p>
        </w:tc>
        <w:tc>
          <w:tcPr>
            <w:tcW w:w="1919" w:type="dxa"/>
            <w:tcBorders>
              <w:top w:val="thinThickSmallGap" w:sz="24" w:space="0" w:color="auto"/>
              <w:left w:val="nil"/>
              <w:bottom w:val="single" w:sz="8" w:space="0" w:color="auto"/>
              <w:right w:val="single" w:sz="8" w:space="0" w:color="auto"/>
            </w:tcBorders>
            <w:shd w:val="clear" w:color="000000" w:fill="BFBFBF" w:themeFill="background1" w:themeFillShade="BF"/>
            <w:vAlign w:val="center"/>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sz w:val="16"/>
                <w:szCs w:val="16"/>
              </w:rPr>
              <w:t>Reference solution for maximum level of color</w:t>
            </w:r>
          </w:p>
        </w:tc>
        <w:tc>
          <w:tcPr>
            <w:tcW w:w="900" w:type="dxa"/>
            <w:tcBorders>
              <w:top w:val="thinThickSmallGap" w:sz="24" w:space="0" w:color="auto"/>
              <w:left w:val="single" w:sz="8" w:space="0" w:color="auto"/>
              <w:bottom w:val="single" w:sz="8" w:space="0" w:color="000000"/>
              <w:right w:val="single" w:sz="8" w:space="0" w:color="auto"/>
            </w:tcBorders>
            <w:shd w:val="clear" w:color="000000" w:fill="FFFFFF"/>
            <w:vAlign w:val="center"/>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h</w:t>
            </w:r>
            <w:r w:rsidR="00FC6B44" w:rsidRPr="00D10F44">
              <w:rPr>
                <w:rFonts w:ascii="Times New Roman"/>
                <w:b/>
                <w:bCs/>
                <w:i/>
                <w:iCs/>
                <w:color w:val="212529"/>
                <w:sz w:val="16"/>
                <w:szCs w:val="16"/>
              </w:rPr>
              <w:t>0</w:t>
            </w:r>
            <w:r w:rsidRPr="00D10F44">
              <w:rPr>
                <w:rFonts w:ascii="Times New Roman"/>
                <w:b/>
                <w:bCs/>
                <w:i/>
                <w:iCs/>
                <w:sz w:val="16"/>
                <w:szCs w:val="16"/>
              </w:rPr>
              <w:t>*</w:t>
            </w:r>
            <w:r w:rsidRPr="00D10F44">
              <w:rPr>
                <w:rFonts w:ascii="Times New Roman"/>
                <w:b/>
                <w:bCs/>
                <w:i/>
                <w:iCs/>
                <w:sz w:val="16"/>
                <w:szCs w:val="16"/>
                <w:vertAlign w:val="subscript"/>
              </w:rPr>
              <w:t>ab</w:t>
            </w:r>
          </w:p>
        </w:tc>
        <w:tc>
          <w:tcPr>
            <w:tcW w:w="810" w:type="dxa"/>
            <w:tcBorders>
              <w:top w:val="thinThickSmallGap" w:sz="24" w:space="0" w:color="auto"/>
              <w:left w:val="single" w:sz="8" w:space="0" w:color="auto"/>
              <w:bottom w:val="single" w:sz="8" w:space="0" w:color="auto"/>
              <w:right w:val="single" w:sz="8" w:space="0" w:color="000000"/>
            </w:tcBorders>
            <w:shd w:val="clear" w:color="000000" w:fill="auto"/>
            <w:vAlign w:val="center"/>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sz w:val="16"/>
                <w:szCs w:val="16"/>
              </w:rPr>
              <w:t>Δ</w:t>
            </w:r>
            <w:r w:rsidRPr="00D10F44">
              <w:rPr>
                <w:rFonts w:ascii="Times New Roman"/>
                <w:b/>
                <w:bCs/>
                <w:i/>
                <w:iCs/>
                <w:sz w:val="16"/>
                <w:szCs w:val="16"/>
              </w:rPr>
              <w:t>h*</w:t>
            </w:r>
            <w:r w:rsidRPr="00D10F44">
              <w:rPr>
                <w:rFonts w:ascii="Times New Roman"/>
                <w:b/>
                <w:bCs/>
                <w:sz w:val="16"/>
                <w:szCs w:val="16"/>
                <w:vertAlign w:val="subscript"/>
              </w:rPr>
              <w:t>ab</w:t>
            </w:r>
          </w:p>
        </w:tc>
        <w:tc>
          <w:tcPr>
            <w:tcW w:w="701" w:type="dxa"/>
            <w:tcBorders>
              <w:top w:val="thinThickSmallGap" w:sz="24" w:space="0" w:color="auto"/>
              <w:left w:val="single" w:sz="4" w:space="0" w:color="auto"/>
              <w:bottom w:val="single" w:sz="8" w:space="0" w:color="auto"/>
              <w:right w:val="thinThickSmallGap" w:sz="24" w:space="0" w:color="auto"/>
            </w:tcBorders>
            <w:shd w:val="clear" w:color="000000" w:fill="auto"/>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Δ</w:t>
            </w:r>
            <w:r w:rsidRPr="00D10F44">
              <w:rPr>
                <w:rFonts w:ascii="Times New Roman"/>
                <w:b/>
                <w:bCs/>
                <w:i/>
                <w:iCs/>
                <w:color w:val="212529"/>
                <w:sz w:val="16"/>
                <w:szCs w:val="16"/>
              </w:rPr>
              <w:t>E0*</w:t>
            </w:r>
          </w:p>
        </w:tc>
      </w:tr>
      <w:tr w:rsidR="001E0550" w:rsidRPr="00BB0F4E" w:rsidTr="00C91C36">
        <w:trPr>
          <w:trHeight w:val="20"/>
          <w:jc w:val="center"/>
        </w:trPr>
        <w:tc>
          <w:tcPr>
            <w:tcW w:w="2814"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Sodium benzoate</w:t>
            </w:r>
          </w:p>
        </w:tc>
        <w:tc>
          <w:tcPr>
            <w:tcW w:w="9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106.49</w:t>
            </w:r>
          </w:p>
        </w:tc>
        <w:tc>
          <w:tcPr>
            <w:tcW w:w="89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0.46</w:t>
            </w:r>
          </w:p>
        </w:tc>
        <w:tc>
          <w:tcPr>
            <w:tcW w:w="1919" w:type="dxa"/>
            <w:tcBorders>
              <w:top w:val="single" w:sz="8" w:space="0" w:color="auto"/>
              <w:left w:val="nil"/>
              <w:bottom w:val="single" w:sz="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b/>
                <w:bCs/>
                <w:sz w:val="16"/>
                <w:szCs w:val="16"/>
              </w:rPr>
              <w:t>Y6</w:t>
            </w:r>
          </w:p>
        </w:tc>
        <w:tc>
          <w:tcPr>
            <w:tcW w:w="90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113.75</w:t>
            </w:r>
          </w:p>
        </w:tc>
        <w:tc>
          <w:tcPr>
            <w:tcW w:w="810" w:type="dxa"/>
            <w:tcBorders>
              <w:top w:val="single" w:sz="8"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7.26</w:t>
            </w:r>
          </w:p>
        </w:tc>
        <w:tc>
          <w:tcPr>
            <w:tcW w:w="701" w:type="dxa"/>
            <w:tcBorders>
              <w:top w:val="single" w:sz="8" w:space="0" w:color="auto"/>
              <w:left w:val="single" w:sz="4" w:space="0" w:color="auto"/>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2.28</w:t>
            </w:r>
          </w:p>
        </w:tc>
      </w:tr>
      <w:tr w:rsidR="001E0550" w:rsidRPr="00BB0F4E" w:rsidTr="00C91C36">
        <w:trPr>
          <w:trHeight w:val="20"/>
          <w:jc w:val="center"/>
        </w:trPr>
        <w:tc>
          <w:tcPr>
            <w:tcW w:w="2814"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color w:val="4BACC6" w:themeColor="accent5"/>
                <w:sz w:val="16"/>
                <w:szCs w:val="16"/>
              </w:rPr>
            </w:pPr>
            <w:r w:rsidRPr="00D10F44">
              <w:rPr>
                <w:rFonts w:ascii="Times New Roman"/>
                <w:b/>
                <w:bCs/>
                <w:sz w:val="16"/>
                <w:szCs w:val="16"/>
              </w:rPr>
              <w:t>Citric acid monohydrate</w:t>
            </w:r>
          </w:p>
        </w:tc>
        <w:tc>
          <w:tcPr>
            <w:tcW w:w="900" w:type="dxa"/>
            <w:tcBorders>
              <w:top w:val="nil"/>
              <w:left w:val="nil"/>
              <w:bottom w:val="single" w:sz="4" w:space="0" w:color="auto"/>
              <w:right w:val="single" w:sz="4" w:space="0" w:color="auto"/>
            </w:tcBorders>
            <w:shd w:val="clear" w:color="auto"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97.03</w:t>
            </w:r>
          </w:p>
        </w:tc>
        <w:tc>
          <w:tcPr>
            <w:tcW w:w="890" w:type="dxa"/>
            <w:tcBorders>
              <w:top w:val="nil"/>
              <w:left w:val="nil"/>
              <w:bottom w:val="single" w:sz="4" w:space="0" w:color="auto"/>
              <w:right w:val="single" w:sz="4" w:space="0" w:color="auto"/>
            </w:tcBorders>
            <w:shd w:val="clear" w:color="000000"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0.58</w:t>
            </w:r>
          </w:p>
        </w:tc>
        <w:tc>
          <w:tcPr>
            <w:tcW w:w="1919"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b/>
                <w:bCs/>
                <w:sz w:val="16"/>
                <w:szCs w:val="16"/>
              </w:rPr>
              <w:t>B9</w:t>
            </w:r>
          </w:p>
        </w:tc>
        <w:tc>
          <w:tcPr>
            <w:tcW w:w="90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99.08</w:t>
            </w:r>
          </w:p>
        </w:tc>
        <w:tc>
          <w:tcPr>
            <w:tcW w:w="81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FF0000"/>
                <w:sz w:val="16"/>
                <w:szCs w:val="16"/>
              </w:rPr>
            </w:pPr>
            <w:r w:rsidRPr="00D10F44">
              <w:rPr>
                <w:rFonts w:ascii="Times New Roman"/>
                <w:sz w:val="16"/>
                <w:szCs w:val="16"/>
              </w:rPr>
              <w:t>2.06</w:t>
            </w:r>
          </w:p>
        </w:tc>
        <w:tc>
          <w:tcPr>
            <w:tcW w:w="701" w:type="dxa"/>
            <w:tcBorders>
              <w:top w:val="single" w:sz="4" w:space="0" w:color="auto"/>
              <w:left w:val="single" w:sz="4" w:space="0" w:color="auto"/>
              <w:bottom w:val="single" w:sz="4" w:space="0" w:color="auto"/>
              <w:right w:val="thinThickSmallGap" w:sz="24" w:space="0" w:color="auto"/>
            </w:tcBorders>
            <w:shd w:val="clear" w:color="000000" w:fill="auto"/>
            <w:noWrap/>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0.66</w:t>
            </w:r>
          </w:p>
        </w:tc>
      </w:tr>
      <w:tr w:rsidR="001E0550" w:rsidRPr="00BB0F4E" w:rsidTr="00C91C36">
        <w:trPr>
          <w:trHeight w:val="20"/>
          <w:jc w:val="center"/>
        </w:trPr>
        <w:tc>
          <w:tcPr>
            <w:tcW w:w="2814"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color w:val="4BACC6" w:themeColor="accent5"/>
                <w:sz w:val="16"/>
                <w:szCs w:val="16"/>
              </w:rPr>
            </w:pPr>
            <w:r w:rsidRPr="00D10F44">
              <w:rPr>
                <w:rFonts w:ascii="Times New Roman"/>
                <w:b/>
                <w:bCs/>
                <w:sz w:val="16"/>
                <w:szCs w:val="16"/>
              </w:rPr>
              <w:t>Glycerol</w:t>
            </w:r>
          </w:p>
        </w:tc>
        <w:tc>
          <w:tcPr>
            <w:tcW w:w="9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95.31</w:t>
            </w:r>
          </w:p>
        </w:tc>
        <w:tc>
          <w:tcPr>
            <w:tcW w:w="89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0.17</w:t>
            </w:r>
          </w:p>
        </w:tc>
        <w:tc>
          <w:tcPr>
            <w:tcW w:w="1919"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b/>
                <w:bCs/>
                <w:sz w:val="16"/>
                <w:szCs w:val="16"/>
              </w:rPr>
              <w:t>B9</w:t>
            </w:r>
          </w:p>
        </w:tc>
        <w:tc>
          <w:tcPr>
            <w:tcW w:w="90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99.08</w:t>
            </w:r>
          </w:p>
        </w:tc>
        <w:tc>
          <w:tcPr>
            <w:tcW w:w="81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FF0000"/>
                <w:sz w:val="16"/>
                <w:szCs w:val="16"/>
              </w:rPr>
            </w:pPr>
            <w:r w:rsidRPr="00D10F44">
              <w:rPr>
                <w:rFonts w:ascii="Times New Roman"/>
                <w:sz w:val="16"/>
                <w:szCs w:val="16"/>
              </w:rPr>
              <w:t>3.78</w:t>
            </w:r>
          </w:p>
        </w:tc>
        <w:tc>
          <w:tcPr>
            <w:tcW w:w="701" w:type="dxa"/>
            <w:tcBorders>
              <w:top w:val="single" w:sz="4" w:space="0" w:color="auto"/>
              <w:left w:val="single" w:sz="4" w:space="0" w:color="auto"/>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0.66</w:t>
            </w:r>
          </w:p>
        </w:tc>
      </w:tr>
      <w:tr w:rsidR="001E0550" w:rsidRPr="00BB0F4E" w:rsidTr="00C91C36">
        <w:trPr>
          <w:trHeight w:val="20"/>
          <w:jc w:val="center"/>
        </w:trPr>
        <w:tc>
          <w:tcPr>
            <w:tcW w:w="2814"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Diazepam, 10 mg/2 mL solution for injection</w:t>
            </w:r>
          </w:p>
        </w:tc>
        <w:tc>
          <w:tcPr>
            <w:tcW w:w="9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116.56</w:t>
            </w:r>
          </w:p>
        </w:tc>
        <w:tc>
          <w:tcPr>
            <w:tcW w:w="89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1.84</w:t>
            </w:r>
          </w:p>
        </w:tc>
        <w:tc>
          <w:tcPr>
            <w:tcW w:w="1919"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b/>
                <w:bCs/>
                <w:sz w:val="16"/>
                <w:szCs w:val="16"/>
              </w:rPr>
              <w:t>GY6</w:t>
            </w:r>
          </w:p>
        </w:tc>
        <w:tc>
          <w:tcPr>
            <w:tcW w:w="90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118.27</w:t>
            </w:r>
          </w:p>
        </w:tc>
        <w:tc>
          <w:tcPr>
            <w:tcW w:w="81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1.71</w:t>
            </w:r>
          </w:p>
        </w:tc>
        <w:tc>
          <w:tcPr>
            <w:tcW w:w="701" w:type="dxa"/>
            <w:tcBorders>
              <w:top w:val="single" w:sz="4" w:space="0" w:color="auto"/>
              <w:left w:val="single" w:sz="4" w:space="0" w:color="auto"/>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2.95</w:t>
            </w:r>
          </w:p>
        </w:tc>
      </w:tr>
      <w:tr w:rsidR="001E0550" w:rsidRPr="00BB0F4E" w:rsidTr="00C91C36">
        <w:trPr>
          <w:trHeight w:val="20"/>
          <w:jc w:val="center"/>
        </w:trPr>
        <w:tc>
          <w:tcPr>
            <w:tcW w:w="2814" w:type="dxa"/>
            <w:tcBorders>
              <w:top w:val="single" w:sz="8" w:space="0" w:color="auto"/>
              <w:left w:val="thinThickSmallGap" w:sz="24" w:space="0" w:color="auto"/>
              <w:bottom w:val="single" w:sz="8"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Topotecan, 4 mg/4 mL concentrate for solution for infusion</w:t>
            </w:r>
          </w:p>
        </w:tc>
        <w:tc>
          <w:tcPr>
            <w:tcW w:w="900" w:type="dxa"/>
            <w:tcBorders>
              <w:top w:val="nil"/>
              <w:left w:val="nil"/>
              <w:bottom w:val="single" w:sz="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118.53</w:t>
            </w:r>
          </w:p>
        </w:tc>
        <w:tc>
          <w:tcPr>
            <w:tcW w:w="890" w:type="dxa"/>
            <w:tcBorders>
              <w:top w:val="nil"/>
              <w:left w:val="nil"/>
              <w:bottom w:val="single" w:sz="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15.29</w:t>
            </w:r>
          </w:p>
        </w:tc>
        <w:tc>
          <w:tcPr>
            <w:tcW w:w="1919"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b/>
                <w:bCs/>
                <w:sz w:val="16"/>
                <w:szCs w:val="16"/>
              </w:rPr>
              <w:t>Y3</w:t>
            </w:r>
          </w:p>
        </w:tc>
        <w:tc>
          <w:tcPr>
            <w:tcW w:w="90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109.84</w:t>
            </w:r>
          </w:p>
        </w:tc>
        <w:tc>
          <w:tcPr>
            <w:tcW w:w="810" w:type="dxa"/>
            <w:tcBorders>
              <w:top w:val="single" w:sz="4" w:space="0" w:color="auto"/>
              <w:left w:val="single" w:sz="4" w:space="0" w:color="auto"/>
              <w:bottom w:val="single" w:sz="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8.70</w:t>
            </w:r>
          </w:p>
        </w:tc>
        <w:tc>
          <w:tcPr>
            <w:tcW w:w="701" w:type="dxa"/>
            <w:tcBorders>
              <w:top w:val="single" w:sz="4" w:space="0" w:color="auto"/>
              <w:left w:val="single" w:sz="4" w:space="0" w:color="auto"/>
              <w:bottom w:val="single" w:sz="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18.65</w:t>
            </w:r>
          </w:p>
        </w:tc>
      </w:tr>
      <w:tr w:rsidR="001E0550" w:rsidRPr="00BB0F4E" w:rsidTr="00C91C36">
        <w:trPr>
          <w:trHeight w:val="20"/>
          <w:jc w:val="center"/>
        </w:trPr>
        <w:tc>
          <w:tcPr>
            <w:tcW w:w="2814" w:type="dxa"/>
            <w:tcBorders>
              <w:top w:val="single" w:sz="8" w:space="0" w:color="auto"/>
              <w:left w:val="thinThickSmallGap" w:sz="24" w:space="0" w:color="auto"/>
              <w:bottom w:val="thinThickSmallGap" w:sz="24" w:space="0" w:color="auto"/>
              <w:right w:val="single" w:sz="8" w:space="0" w:color="auto"/>
            </w:tcBorders>
            <w:shd w:val="clear" w:color="000000" w:fill="BFBFBF" w:themeFill="background1" w:themeFillShade="BF"/>
            <w:noWrap/>
            <w:vAlign w:val="bottom"/>
            <w:hideMark/>
          </w:tcPr>
          <w:p w:rsidR="001E0550" w:rsidRPr="00D10F44" w:rsidRDefault="001E0550" w:rsidP="00157084">
            <w:pPr>
              <w:spacing w:after="0" w:line="240" w:lineRule="auto"/>
              <w:jc w:val="center"/>
              <w:rPr>
                <w:rFonts w:ascii="Times New Roman"/>
                <w:b/>
                <w:bCs/>
                <w:sz w:val="16"/>
                <w:szCs w:val="16"/>
              </w:rPr>
            </w:pPr>
            <w:r w:rsidRPr="00D10F44">
              <w:rPr>
                <w:rFonts w:ascii="Times New Roman"/>
                <w:b/>
                <w:bCs/>
                <w:sz w:val="16"/>
                <w:szCs w:val="16"/>
              </w:rPr>
              <w:t>Esomeprazole, 40 mg/vial powder for solution for injection or infusion</w:t>
            </w:r>
          </w:p>
        </w:tc>
        <w:tc>
          <w:tcPr>
            <w:tcW w:w="900" w:type="dxa"/>
            <w:tcBorders>
              <w:top w:val="nil"/>
              <w:left w:val="nil"/>
              <w:bottom w:val="thinThickSmallGap" w:sz="24" w:space="0" w:color="auto"/>
              <w:right w:val="single" w:sz="4" w:space="0" w:color="auto"/>
            </w:tcBorders>
            <w:shd w:val="clear" w:color="auto"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108.94</w:t>
            </w:r>
          </w:p>
        </w:tc>
        <w:tc>
          <w:tcPr>
            <w:tcW w:w="890" w:type="dxa"/>
            <w:tcBorders>
              <w:top w:val="nil"/>
              <w:left w:val="nil"/>
              <w:bottom w:val="thinThickSmallGap" w:sz="24" w:space="0" w:color="auto"/>
              <w:right w:val="single" w:sz="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0.99</w:t>
            </w:r>
          </w:p>
        </w:tc>
        <w:tc>
          <w:tcPr>
            <w:tcW w:w="1919" w:type="dxa"/>
            <w:tcBorders>
              <w:top w:val="single" w:sz="4" w:space="0" w:color="auto"/>
              <w:left w:val="nil"/>
              <w:bottom w:val="thinThickSmallGap" w:sz="24" w:space="0" w:color="auto"/>
              <w:right w:val="single" w:sz="4" w:space="0" w:color="auto"/>
            </w:tcBorders>
            <w:shd w:val="clear" w:color="000000" w:fill="BFBFBF" w:themeFill="background1" w:themeFillShade="BF"/>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b/>
                <w:bCs/>
                <w:sz w:val="16"/>
                <w:szCs w:val="16"/>
              </w:rPr>
              <w:t>B5</w:t>
            </w:r>
          </w:p>
        </w:tc>
        <w:tc>
          <w:tcPr>
            <w:tcW w:w="900" w:type="dxa"/>
            <w:tcBorders>
              <w:top w:val="single" w:sz="4" w:space="0" w:color="auto"/>
              <w:left w:val="single" w:sz="4" w:space="0" w:color="auto"/>
              <w:bottom w:val="thinThickSmallGap" w:sz="2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96.82</w:t>
            </w:r>
          </w:p>
        </w:tc>
        <w:tc>
          <w:tcPr>
            <w:tcW w:w="810" w:type="dxa"/>
            <w:tcBorders>
              <w:top w:val="single" w:sz="4" w:space="0" w:color="auto"/>
              <w:left w:val="single" w:sz="4" w:space="0" w:color="auto"/>
              <w:bottom w:val="thinThickSmallGap" w:sz="24" w:space="0" w:color="auto"/>
              <w:right w:val="single" w:sz="4" w:space="0" w:color="auto"/>
            </w:tcBorders>
            <w:shd w:val="clear" w:color="000000" w:fill="auto"/>
            <w:vAlign w:val="bottom"/>
          </w:tcPr>
          <w:p w:rsidR="001E0550" w:rsidRPr="00D10F44" w:rsidRDefault="001E0550" w:rsidP="00157084">
            <w:pPr>
              <w:spacing w:after="0" w:line="240" w:lineRule="auto"/>
              <w:jc w:val="center"/>
              <w:rPr>
                <w:rFonts w:ascii="Times New Roman"/>
                <w:color w:val="4BACC6" w:themeColor="accent5"/>
                <w:sz w:val="16"/>
                <w:szCs w:val="16"/>
              </w:rPr>
            </w:pPr>
            <w:r w:rsidRPr="00D10F44">
              <w:rPr>
                <w:rFonts w:ascii="Times New Roman"/>
                <w:sz w:val="16"/>
                <w:szCs w:val="16"/>
              </w:rPr>
              <w:t>12.11</w:t>
            </w:r>
          </w:p>
        </w:tc>
        <w:tc>
          <w:tcPr>
            <w:tcW w:w="701" w:type="dxa"/>
            <w:tcBorders>
              <w:top w:val="single" w:sz="4" w:space="0" w:color="auto"/>
              <w:left w:val="single" w:sz="4" w:space="0" w:color="auto"/>
              <w:bottom w:val="thinThickSmallGap" w:sz="24" w:space="0" w:color="auto"/>
              <w:right w:val="thinThickSmallGap" w:sz="24" w:space="0" w:color="auto"/>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6.30</w:t>
            </w:r>
          </w:p>
        </w:tc>
      </w:tr>
    </w:tbl>
    <w:p w:rsidR="001E0550" w:rsidRDefault="001E0550" w:rsidP="001E0550">
      <w:pPr>
        <w:spacing w:after="0" w:line="240" w:lineRule="auto"/>
        <w:jc w:val="center"/>
        <w:rPr>
          <w:rFonts w:ascii="Times New Roman"/>
          <w:b/>
          <w:color w:val="4BACC6" w:themeColor="accent5"/>
          <w:sz w:val="20"/>
          <w:szCs w:val="20"/>
        </w:rPr>
      </w:pPr>
    </w:p>
    <w:p w:rsidR="001E0550" w:rsidRPr="001E0550" w:rsidRDefault="001E0550" w:rsidP="001E0550">
      <w:pPr>
        <w:spacing w:after="0" w:line="240" w:lineRule="auto"/>
        <w:ind w:firstLine="720"/>
        <w:jc w:val="both"/>
        <w:rPr>
          <w:rFonts w:ascii="Times New Roman"/>
          <w:b/>
          <w:bCs/>
          <w:color w:val="7030A0"/>
          <w:sz w:val="20"/>
          <w:szCs w:val="20"/>
        </w:rPr>
      </w:pPr>
      <w:r w:rsidRPr="001E0550">
        <w:rPr>
          <w:rFonts w:ascii="Times New Roman"/>
          <w:b/>
          <w:sz w:val="20"/>
          <w:szCs w:val="20"/>
        </w:rPr>
        <w:t xml:space="preserve">Table 4: Example of the calculation of the tristimulus values </w:t>
      </w:r>
      <w:r w:rsidRPr="001E0550">
        <w:rPr>
          <w:rFonts w:ascii="Times New Roman"/>
          <w:b/>
          <w:i/>
          <w:iCs/>
          <w:sz w:val="20"/>
          <w:szCs w:val="20"/>
        </w:rPr>
        <w:t>X</w:t>
      </w:r>
      <w:r w:rsidRPr="001E0550">
        <w:rPr>
          <w:rFonts w:ascii="Times New Roman"/>
          <w:b/>
          <w:sz w:val="20"/>
          <w:szCs w:val="20"/>
        </w:rPr>
        <w:t xml:space="preserve">, </w:t>
      </w:r>
      <w:r w:rsidRPr="001E0550">
        <w:rPr>
          <w:rFonts w:ascii="Times New Roman"/>
          <w:b/>
          <w:i/>
          <w:iCs/>
          <w:sz w:val="20"/>
          <w:szCs w:val="20"/>
        </w:rPr>
        <w:t>Y</w:t>
      </w:r>
      <w:r w:rsidRPr="001E0550">
        <w:rPr>
          <w:rFonts w:ascii="Times New Roman"/>
          <w:b/>
          <w:sz w:val="20"/>
          <w:szCs w:val="20"/>
        </w:rPr>
        <w:t xml:space="preserve"> and </w:t>
      </w:r>
      <w:r w:rsidRPr="001E0550">
        <w:rPr>
          <w:rFonts w:ascii="Times New Roman"/>
          <w:b/>
          <w:i/>
          <w:iCs/>
          <w:sz w:val="20"/>
          <w:szCs w:val="20"/>
        </w:rPr>
        <w:t>Z</w:t>
      </w:r>
      <w:r w:rsidRPr="001E0550">
        <w:rPr>
          <w:rFonts w:ascii="Times New Roman"/>
          <w:b/>
          <w:sz w:val="20"/>
          <w:szCs w:val="20"/>
        </w:rPr>
        <w:t>for Ph. Eur. reference solution Y</w:t>
      </w:r>
      <w:r w:rsidRPr="001E0550">
        <w:rPr>
          <w:rFonts w:ascii="Times New Roman"/>
          <w:b/>
          <w:sz w:val="20"/>
          <w:szCs w:val="20"/>
          <w:vertAlign w:val="subscript"/>
        </w:rPr>
        <w:t xml:space="preserve">7 </w:t>
      </w:r>
      <w:r w:rsidRPr="001E0550">
        <w:rPr>
          <w:rFonts w:ascii="Times New Roman"/>
          <w:b/>
          <w:sz w:val="20"/>
          <w:szCs w:val="20"/>
        </w:rPr>
        <w:t>(performed from 400 to 700 nm, with 10 nm spacing, for CIE 2</w:t>
      </w:r>
      <w:r w:rsidRPr="001E0550">
        <w:rPr>
          <w:rFonts w:ascii="Times New Roman"/>
          <w:b/>
          <w:sz w:val="20"/>
          <w:szCs w:val="20"/>
        </w:rPr>
        <w:t>°</w:t>
      </w:r>
      <w:r w:rsidRPr="001E0550">
        <w:rPr>
          <w:rFonts w:ascii="Times New Roman"/>
          <w:b/>
          <w:sz w:val="20"/>
          <w:szCs w:val="20"/>
        </w:rPr>
        <w:t xml:space="preserve"> Standard Observer and standard illuminant C). </w:t>
      </w:r>
    </w:p>
    <w:tbl>
      <w:tblPr>
        <w:tblW w:w="9217" w:type="dxa"/>
        <w:jc w:val="center"/>
        <w:tblLayout w:type="fixed"/>
        <w:tblLook w:val="04A0"/>
      </w:tblPr>
      <w:tblGrid>
        <w:gridCol w:w="645"/>
        <w:gridCol w:w="1080"/>
        <w:gridCol w:w="1170"/>
        <w:gridCol w:w="1080"/>
        <w:gridCol w:w="900"/>
        <w:gridCol w:w="1170"/>
        <w:gridCol w:w="1170"/>
        <w:gridCol w:w="1170"/>
        <w:gridCol w:w="832"/>
      </w:tblGrid>
      <w:tr w:rsidR="001E0550" w:rsidRPr="00BB0F4E" w:rsidTr="00940F32">
        <w:trPr>
          <w:trHeight w:val="306"/>
          <w:jc w:val="center"/>
        </w:trPr>
        <w:tc>
          <w:tcPr>
            <w:tcW w:w="645" w:type="dxa"/>
            <w:tcBorders>
              <w:top w:val="thinThickSmallGap" w:sz="24" w:space="0" w:color="auto"/>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λ</w:t>
            </w:r>
          </w:p>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(nm)</w:t>
            </w:r>
          </w:p>
        </w:tc>
        <w:tc>
          <w:tcPr>
            <w:tcW w:w="1080" w:type="dxa"/>
            <w:tcBorders>
              <w:top w:val="thinThickSmallGap" w:sz="24" w:space="0" w:color="auto"/>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Wx</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color w:val="212529"/>
                <w:sz w:val="16"/>
                <w:szCs w:val="16"/>
              </w:rPr>
              <w:t> </w:t>
            </w:r>
            <w:r w:rsidRPr="00D10F44">
              <w:rPr>
                <w:rFonts w:ascii="Times New Roman"/>
                <w:b/>
                <w:bCs/>
                <w:color w:val="212529"/>
                <w:sz w:val="16"/>
                <w:szCs w:val="16"/>
              </w:rPr>
              <w:t xml:space="preserve">= </w:t>
            </w:r>
            <w:r w:rsidRPr="00D10F44">
              <w:rPr>
                <w:rFonts w:ascii="Times New Roman"/>
                <w:b/>
                <w:bCs/>
                <w:i/>
                <w:sz w:val="16"/>
                <w:szCs w:val="16"/>
              </w:rPr>
              <w:t>x̄</w:t>
            </w:r>
            <w:r w:rsidRPr="00D10F44">
              <w:rPr>
                <w:rFonts w:ascii="Times New Roman"/>
                <w:b/>
                <w:bCs/>
                <w:sz w:val="16"/>
                <w:szCs w:val="16"/>
                <w:vertAlign w:val="subscript"/>
              </w:rPr>
              <w:t>λ</w:t>
            </w:r>
            <w:r w:rsidRPr="00D10F44">
              <w:rPr>
                <w:rFonts w:ascii="Times New Roman"/>
                <w:b/>
                <w:bCs/>
                <w:i/>
                <w:sz w:val="16"/>
                <w:szCs w:val="16"/>
              </w:rPr>
              <w:t>S</w:t>
            </w:r>
            <w:r w:rsidRPr="00D10F44">
              <w:rPr>
                <w:rFonts w:ascii="Times New Roman"/>
                <w:b/>
                <w:bCs/>
                <w:sz w:val="16"/>
                <w:szCs w:val="16"/>
                <w:vertAlign w:val="subscript"/>
              </w:rPr>
              <w:t>λ</w:t>
            </w:r>
          </w:p>
        </w:tc>
        <w:tc>
          <w:tcPr>
            <w:tcW w:w="1170" w:type="dxa"/>
            <w:tcBorders>
              <w:top w:val="thinThickSmallGap" w:sz="24" w:space="0" w:color="auto"/>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Wy</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color w:val="212529"/>
                <w:sz w:val="16"/>
                <w:szCs w:val="16"/>
              </w:rPr>
              <w:t> </w:t>
            </w:r>
            <w:r w:rsidRPr="00D10F44">
              <w:rPr>
                <w:rFonts w:ascii="Times New Roman"/>
                <w:b/>
                <w:bCs/>
                <w:color w:val="212529"/>
                <w:sz w:val="16"/>
                <w:szCs w:val="16"/>
              </w:rPr>
              <w:t xml:space="preserve">= </w:t>
            </w:r>
            <w:r w:rsidRPr="00D10F44">
              <w:rPr>
                <w:rFonts w:ascii="Times New Roman"/>
                <w:b/>
                <w:bCs/>
                <w:i/>
                <w:sz w:val="16"/>
                <w:szCs w:val="16"/>
              </w:rPr>
              <w:t>ȳ</w:t>
            </w:r>
            <w:r w:rsidRPr="00D10F44">
              <w:rPr>
                <w:rFonts w:ascii="Times New Roman"/>
                <w:b/>
                <w:bCs/>
                <w:sz w:val="16"/>
                <w:szCs w:val="16"/>
                <w:vertAlign w:val="subscript"/>
              </w:rPr>
              <w:t>λ</w:t>
            </w:r>
            <w:r w:rsidRPr="00D10F44">
              <w:rPr>
                <w:rFonts w:ascii="Times New Roman"/>
                <w:b/>
                <w:bCs/>
                <w:i/>
                <w:sz w:val="16"/>
                <w:szCs w:val="16"/>
              </w:rPr>
              <w:t>S</w:t>
            </w:r>
            <w:r w:rsidRPr="00D10F44">
              <w:rPr>
                <w:rFonts w:ascii="Times New Roman"/>
                <w:b/>
                <w:bCs/>
                <w:sz w:val="16"/>
                <w:szCs w:val="16"/>
                <w:vertAlign w:val="subscript"/>
              </w:rPr>
              <w:t>λ</w:t>
            </w:r>
          </w:p>
        </w:tc>
        <w:tc>
          <w:tcPr>
            <w:tcW w:w="1080" w:type="dxa"/>
            <w:tcBorders>
              <w:top w:val="thinThickSmallGap" w:sz="24" w:space="0" w:color="auto"/>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sz w:val="16"/>
                <w:szCs w:val="16"/>
              </w:rPr>
              <w:t>Wz</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color w:val="212529"/>
                <w:sz w:val="16"/>
                <w:szCs w:val="16"/>
              </w:rPr>
              <w:t> </w:t>
            </w:r>
            <w:r w:rsidRPr="00D10F44">
              <w:rPr>
                <w:rFonts w:ascii="Times New Roman"/>
                <w:b/>
                <w:bCs/>
                <w:color w:val="212529"/>
                <w:sz w:val="16"/>
                <w:szCs w:val="16"/>
              </w:rPr>
              <w:t xml:space="preserve">= </w:t>
            </w:r>
            <w:r w:rsidRPr="00D10F44">
              <w:rPr>
                <w:rFonts w:ascii="Times New Roman"/>
                <w:b/>
                <w:bCs/>
                <w:i/>
                <w:iCs/>
                <w:sz w:val="16"/>
                <w:szCs w:val="16"/>
                <w:lang w:bidi="hi-IN"/>
              </w:rPr>
              <w:t>z̄</w:t>
            </w:r>
            <w:r w:rsidRPr="00D10F44">
              <w:rPr>
                <w:rFonts w:ascii="Times New Roman"/>
                <w:b/>
                <w:bCs/>
                <w:sz w:val="16"/>
                <w:szCs w:val="16"/>
                <w:vertAlign w:val="subscript"/>
                <w:lang w:bidi="hi-IN"/>
              </w:rPr>
              <w:t>λ</w:t>
            </w:r>
            <w:r w:rsidRPr="00D10F44">
              <w:rPr>
                <w:rFonts w:ascii="Times New Roman"/>
                <w:b/>
                <w:bCs/>
                <w:i/>
                <w:sz w:val="16"/>
                <w:szCs w:val="16"/>
              </w:rPr>
              <w:t>S</w:t>
            </w:r>
            <w:r w:rsidRPr="00D10F44">
              <w:rPr>
                <w:rFonts w:ascii="Times New Roman"/>
                <w:b/>
                <w:bCs/>
                <w:sz w:val="16"/>
                <w:szCs w:val="16"/>
                <w:vertAlign w:val="subscript"/>
              </w:rPr>
              <w:t>λ</w:t>
            </w:r>
          </w:p>
        </w:tc>
        <w:tc>
          <w:tcPr>
            <w:tcW w:w="900" w:type="dxa"/>
            <w:tcBorders>
              <w:top w:val="thinThickSmallGap" w:sz="24" w:space="0" w:color="auto"/>
              <w:left w:val="single" w:sz="8" w:space="0" w:color="000000"/>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ind w:left="-108"/>
              <w:jc w:val="center"/>
              <w:rPr>
                <w:rFonts w:ascii="Times New Roman"/>
                <w:b/>
                <w:bCs/>
                <w:color w:val="212529"/>
                <w:sz w:val="16"/>
                <w:szCs w:val="16"/>
              </w:rPr>
            </w:pPr>
            <w:r w:rsidRPr="00D10F44">
              <w:rPr>
                <w:rFonts w:ascii="Times New Roman"/>
                <w:b/>
                <w:bCs/>
                <w:color w:val="212529"/>
                <w:sz w:val="16"/>
                <w:szCs w:val="16"/>
              </w:rPr>
              <w:t>%</w:t>
            </w:r>
            <w:r w:rsidRPr="00D10F44">
              <w:rPr>
                <w:rFonts w:ascii="Times New Roman"/>
                <w:b/>
                <w:bCs/>
                <w:i/>
                <w:iCs/>
                <w:color w:val="212529"/>
                <w:sz w:val="16"/>
                <w:szCs w:val="16"/>
              </w:rPr>
              <w:t>T</w:t>
            </w:r>
          </w:p>
        </w:tc>
        <w:tc>
          <w:tcPr>
            <w:tcW w:w="1170" w:type="dxa"/>
            <w:tcBorders>
              <w:top w:val="thinThickSmallGap" w:sz="24" w:space="0" w:color="auto"/>
              <w:left w:val="single" w:sz="8" w:space="0" w:color="000000"/>
              <w:bottom w:val="single" w:sz="8" w:space="0" w:color="000000"/>
              <w:right w:val="single" w:sz="8" w:space="0" w:color="000000"/>
            </w:tcBorders>
            <w:shd w:val="clear" w:color="000000" w:fill="FFFFFF"/>
            <w:vAlign w:val="center"/>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i/>
                <w:iCs/>
                <w:sz w:val="16"/>
                <w:szCs w:val="16"/>
              </w:rPr>
              <w:t>T</w:t>
            </w:r>
            <w:r w:rsidRPr="00D10F44">
              <w:rPr>
                <w:rFonts w:ascii="Times New Roman"/>
                <w:b/>
                <w:bCs/>
                <w:sz w:val="16"/>
                <w:szCs w:val="16"/>
              </w:rPr>
              <w:t>λ</w:t>
            </w:r>
            <w:r w:rsidRPr="00D10F44">
              <w:rPr>
                <w:rFonts w:ascii="Times New Roman"/>
                <w:b/>
                <w:bCs/>
                <w:i/>
                <w:iCs/>
                <w:sz w:val="16"/>
                <w:szCs w:val="16"/>
              </w:rPr>
              <w:t>Wx</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sz w:val="16"/>
                <w:szCs w:val="16"/>
              </w:rPr>
              <w:t>Δ</w:t>
            </w:r>
            <w:r w:rsidRPr="00D10F44">
              <w:rPr>
                <w:rFonts w:ascii="Times New Roman"/>
                <w:b/>
                <w:bCs/>
                <w:i/>
                <w:iCs/>
                <w:sz w:val="16"/>
                <w:szCs w:val="16"/>
              </w:rPr>
              <w:t>λ</w:t>
            </w:r>
            <w:r w:rsidRPr="00D10F44">
              <w:rPr>
                <w:rFonts w:ascii="Times New Roman"/>
                <w:b/>
                <w:bCs/>
                <w:sz w:val="16"/>
                <w:szCs w:val="16"/>
              </w:rPr>
              <w:t>/</w:t>
            </w:r>
            <w:r w:rsidRPr="00D10F44">
              <w:rPr>
                <w:rFonts w:ascii="Times New Roman"/>
                <w:b/>
                <w:bCs/>
                <w:i/>
                <w:iCs/>
                <w:sz w:val="16"/>
                <w:szCs w:val="16"/>
              </w:rPr>
              <w:t xml:space="preserve">Y`     </w:t>
            </w:r>
          </w:p>
        </w:tc>
        <w:tc>
          <w:tcPr>
            <w:tcW w:w="1170" w:type="dxa"/>
            <w:tcBorders>
              <w:top w:val="thinThickSmallGap" w:sz="24" w:space="0" w:color="auto"/>
              <w:left w:val="single" w:sz="8" w:space="0" w:color="000000"/>
              <w:bottom w:val="single" w:sz="8" w:space="0" w:color="000000"/>
              <w:right w:val="single" w:sz="8" w:space="0" w:color="000000"/>
            </w:tcBorders>
            <w:shd w:val="clear" w:color="000000" w:fill="FFFFFF"/>
            <w:vAlign w:val="center"/>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i/>
                <w:iCs/>
                <w:sz w:val="16"/>
                <w:szCs w:val="16"/>
              </w:rPr>
              <w:t>T</w:t>
            </w:r>
            <w:r w:rsidRPr="00D10F44">
              <w:rPr>
                <w:rFonts w:ascii="Times New Roman"/>
                <w:b/>
                <w:bCs/>
                <w:sz w:val="16"/>
                <w:szCs w:val="16"/>
              </w:rPr>
              <w:t>λ</w:t>
            </w:r>
            <w:r w:rsidRPr="00D10F44">
              <w:rPr>
                <w:rFonts w:ascii="Times New Roman"/>
                <w:b/>
                <w:bCs/>
                <w:i/>
                <w:iCs/>
                <w:sz w:val="16"/>
                <w:szCs w:val="16"/>
              </w:rPr>
              <w:t>Wy</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sz w:val="16"/>
                <w:szCs w:val="16"/>
              </w:rPr>
              <w:t>Δ</w:t>
            </w:r>
            <w:r w:rsidRPr="00D10F44">
              <w:rPr>
                <w:rFonts w:ascii="Times New Roman"/>
                <w:b/>
                <w:bCs/>
                <w:i/>
                <w:iCs/>
                <w:sz w:val="16"/>
                <w:szCs w:val="16"/>
              </w:rPr>
              <w:t>λ</w:t>
            </w:r>
            <w:r w:rsidRPr="00D10F44">
              <w:rPr>
                <w:rFonts w:ascii="Times New Roman"/>
                <w:b/>
                <w:bCs/>
                <w:sz w:val="16"/>
                <w:szCs w:val="16"/>
              </w:rPr>
              <w:t>/</w:t>
            </w:r>
            <w:r w:rsidRPr="00D10F44">
              <w:rPr>
                <w:rFonts w:ascii="Times New Roman"/>
                <w:b/>
                <w:bCs/>
                <w:i/>
                <w:iCs/>
                <w:sz w:val="16"/>
                <w:szCs w:val="16"/>
              </w:rPr>
              <w:t xml:space="preserve">Y`     </w:t>
            </w:r>
          </w:p>
        </w:tc>
        <w:tc>
          <w:tcPr>
            <w:tcW w:w="1170" w:type="dxa"/>
            <w:tcBorders>
              <w:top w:val="thinThickSmallGap" w:sz="24" w:space="0" w:color="auto"/>
              <w:left w:val="single" w:sz="8" w:space="0" w:color="000000"/>
              <w:bottom w:val="single" w:sz="8" w:space="0" w:color="000000"/>
              <w:right w:val="single" w:sz="8" w:space="0" w:color="000000"/>
            </w:tcBorders>
            <w:shd w:val="clear" w:color="000000" w:fill="FFFFFF"/>
            <w:vAlign w:val="center"/>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i/>
                <w:iCs/>
                <w:sz w:val="16"/>
                <w:szCs w:val="16"/>
              </w:rPr>
              <w:t>T</w:t>
            </w:r>
            <w:r w:rsidRPr="00D10F44">
              <w:rPr>
                <w:rFonts w:ascii="Times New Roman"/>
                <w:b/>
                <w:bCs/>
                <w:sz w:val="16"/>
                <w:szCs w:val="16"/>
              </w:rPr>
              <w:t>λ</w:t>
            </w:r>
            <w:r w:rsidRPr="00D10F44">
              <w:rPr>
                <w:rFonts w:ascii="Times New Roman"/>
                <w:b/>
                <w:bCs/>
                <w:i/>
                <w:iCs/>
                <w:sz w:val="16"/>
                <w:szCs w:val="16"/>
              </w:rPr>
              <w:t>Wz</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sz w:val="16"/>
                <w:szCs w:val="16"/>
              </w:rPr>
              <w:t>Δ</w:t>
            </w:r>
            <w:r w:rsidRPr="00D10F44">
              <w:rPr>
                <w:rFonts w:ascii="Times New Roman"/>
                <w:b/>
                <w:bCs/>
                <w:i/>
                <w:iCs/>
                <w:sz w:val="16"/>
                <w:szCs w:val="16"/>
              </w:rPr>
              <w:t>λ</w:t>
            </w:r>
            <w:r w:rsidRPr="00D10F44">
              <w:rPr>
                <w:rFonts w:ascii="Times New Roman"/>
                <w:b/>
                <w:bCs/>
                <w:sz w:val="16"/>
                <w:szCs w:val="16"/>
              </w:rPr>
              <w:t>/</w:t>
            </w:r>
            <w:r w:rsidRPr="00D10F44">
              <w:rPr>
                <w:rFonts w:ascii="Times New Roman"/>
                <w:b/>
                <w:bCs/>
                <w:i/>
                <w:iCs/>
                <w:sz w:val="16"/>
                <w:szCs w:val="16"/>
              </w:rPr>
              <w:t xml:space="preserve">Y`     </w:t>
            </w:r>
          </w:p>
        </w:tc>
        <w:tc>
          <w:tcPr>
            <w:tcW w:w="832" w:type="dxa"/>
            <w:tcBorders>
              <w:top w:val="thinThickSmallGap" w:sz="24" w:space="0" w:color="auto"/>
              <w:left w:val="single" w:sz="8" w:space="0" w:color="000000"/>
              <w:bottom w:val="single" w:sz="8" w:space="0" w:color="000000"/>
              <w:right w:val="thinThickSmallGap" w:sz="24" w:space="0" w:color="auto"/>
            </w:tcBorders>
            <w:shd w:val="clear" w:color="000000" w:fill="FFFFFF"/>
            <w:vAlign w:val="center"/>
          </w:tcPr>
          <w:p w:rsidR="001E0550" w:rsidRPr="00D10F44" w:rsidRDefault="001E0550" w:rsidP="00157084">
            <w:pPr>
              <w:spacing w:after="0" w:line="240" w:lineRule="auto"/>
              <w:jc w:val="center"/>
              <w:rPr>
                <w:rFonts w:ascii="Times New Roman"/>
                <w:b/>
                <w:bCs/>
                <w:i/>
                <w:iCs/>
                <w:sz w:val="16"/>
                <w:szCs w:val="16"/>
              </w:rPr>
            </w:pPr>
            <w:r w:rsidRPr="00D10F44">
              <w:rPr>
                <w:rFonts w:ascii="Times New Roman"/>
                <w:b/>
                <w:bCs/>
                <w:i/>
                <w:iCs/>
                <w:sz w:val="16"/>
                <w:szCs w:val="16"/>
              </w:rPr>
              <w:t>Wy</w:t>
            </w:r>
            <w:r w:rsidRPr="00D10F44">
              <w:rPr>
                <w:rFonts w:ascii="Times New Roman"/>
                <w:b/>
                <w:bCs/>
                <w:sz w:val="16"/>
                <w:szCs w:val="16"/>
              </w:rPr>
              <w:t>(</w:t>
            </w:r>
            <w:r w:rsidRPr="00D10F44">
              <w:rPr>
                <w:rFonts w:ascii="Times New Roman"/>
                <w:b/>
                <w:bCs/>
                <w:sz w:val="16"/>
                <w:szCs w:val="16"/>
              </w:rPr>
              <w:t>λ</w:t>
            </w:r>
            <w:r w:rsidRPr="00D10F44">
              <w:rPr>
                <w:rFonts w:ascii="Times New Roman"/>
                <w:b/>
                <w:bCs/>
                <w:sz w:val="16"/>
                <w:szCs w:val="16"/>
              </w:rPr>
              <w:t>)</w:t>
            </w:r>
            <w:r w:rsidRPr="00D10F44">
              <w:rPr>
                <w:rFonts w:ascii="Times New Roman"/>
                <w:b/>
                <w:bCs/>
                <w:sz w:val="16"/>
                <w:szCs w:val="16"/>
              </w:rPr>
              <w:t>Δ</w:t>
            </w:r>
            <w:r w:rsidRPr="00D10F44">
              <w:rPr>
                <w:rFonts w:ascii="Times New Roman"/>
                <w:b/>
                <w:bCs/>
                <w:i/>
                <w:iCs/>
                <w:sz w:val="16"/>
                <w:szCs w:val="16"/>
              </w:rPr>
              <w:t>λ</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400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0.099</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0.003</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0.463</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80.06367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0.0793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0.0024</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0.3707</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0.030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410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0.325</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0.009</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1.547</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88.61567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0.2880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0.0080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1.3709</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0.090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420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1.292</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0.038</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6.207</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93.77017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1.2115</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0.0356</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5.8203</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0.380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430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2.968</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0.123</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14.496</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96.69800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2.8700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0.1189</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14.0173</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1.230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440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3.959</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0.261</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19.860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98.18733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3.8872</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0.2563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19.5000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2.610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450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3.931</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0.443</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20.728</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99.00733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3.8920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0.4386</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20.5222</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4.430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460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3.360</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0.692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19.286</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99.38717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3.3394</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0.6878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19.1678</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6.920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470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2.283</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1.061</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15.022</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99.56850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2.2731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1.0564</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14.9572</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10.610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480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1.116</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1.612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9.479</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99.64900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1.1121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1.6063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9.4457</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16.120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490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0.363</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2.358</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5.286</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99.72500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0.3620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2.3515</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5.2715</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23.580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500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0.048</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3.414</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2.868</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99.70483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0.0479</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3.4039</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2.8595</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34.140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510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0.092</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4.842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1.512</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99.69950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0.0917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4.8274</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1.5075</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48.420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520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0.578</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6.449</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0.720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99.73417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0.5765</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6.4319</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0.7181</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64.490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530</w:t>
            </w:r>
          </w:p>
        </w:tc>
        <w:tc>
          <w:tcPr>
            <w:tcW w:w="1080" w:type="dxa"/>
            <w:tcBorders>
              <w:top w:val="single" w:sz="8" w:space="0" w:color="000000"/>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1.519</w:t>
            </w:r>
          </w:p>
        </w:tc>
        <w:tc>
          <w:tcPr>
            <w:tcW w:w="1170" w:type="dxa"/>
            <w:tcBorders>
              <w:top w:val="single" w:sz="8" w:space="0" w:color="000000"/>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7.936</w:t>
            </w:r>
          </w:p>
        </w:tc>
        <w:tc>
          <w:tcPr>
            <w:tcW w:w="1080" w:type="dxa"/>
            <w:tcBorders>
              <w:top w:val="single" w:sz="8" w:space="0" w:color="000000"/>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0.381</w:t>
            </w:r>
          </w:p>
        </w:tc>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99.78867</w:t>
            </w: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1.5158</w:t>
            </w: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7.9192</w:t>
            </w: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0.3802</w:t>
            </w:r>
          </w:p>
        </w:tc>
        <w:tc>
          <w:tcPr>
            <w:tcW w:w="832" w:type="dxa"/>
            <w:tcBorders>
              <w:top w:val="single" w:sz="8" w:space="0" w:color="000000"/>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79.360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540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2.786</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9.145</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0.195</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99.86500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2.7822</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9.1327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0.1947</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91.450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550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4.285</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9.831</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0.086</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99.92233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4.2817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9.8234</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0.0859</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98.310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560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5.877</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9.834</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0.038</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99.97783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5.8757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9.8318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0.0380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98.340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570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7.323</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9.148</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0.020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100.01400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7.3240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9.1493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0.0200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91.480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580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8.414</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7.990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0.015</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100.02117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8.4158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7.9917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0.0150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79.900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590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8.985</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6.629</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0.010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100.04500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8.9890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6.6320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0.0100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66.290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600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8.958</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5.321</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0.007</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100.04833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8.9623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5.3236</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0.0070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53.210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lastRenderedPageBreak/>
              <w:t>610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8.324</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4.177</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0.003</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100.03667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8.3271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4.1785</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0.0030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41.770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620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7.055</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3.146</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0.001</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100.05000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7.0585</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3.1476</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0.0010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31.460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630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5.327</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2.196</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100.03333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5.3288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2.1967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21.960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640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3.692</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1.442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100.05000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3.6938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1.4427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14.420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650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2.352</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0.887</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100.03333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2.3528</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0.8873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8.870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660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1.360</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0.503</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100.04333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1.3606</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0.5032</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5.030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670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0.713</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0.261</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100.03667</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0.7133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0.2611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2.610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680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0.364</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0.132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100.04000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0.3641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0.1321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1.320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690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0.172</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0.062</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100.03333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0.1721</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0.0620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0.620</w:t>
            </w:r>
          </w:p>
        </w:tc>
      </w:tr>
      <w:tr w:rsidR="001E0550" w:rsidRPr="00BB0F4E" w:rsidTr="00940F32">
        <w:trPr>
          <w:trHeight w:val="20"/>
          <w:jc w:val="center"/>
        </w:trPr>
        <w:tc>
          <w:tcPr>
            <w:tcW w:w="645" w:type="dxa"/>
            <w:tcBorders>
              <w:top w:val="single" w:sz="8" w:space="0" w:color="000000"/>
              <w:left w:val="thinThickSmallGap" w:sz="24" w:space="0" w:color="auto"/>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700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0.154</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0.055</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w:t>
            </w:r>
          </w:p>
        </w:tc>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100.02833</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0.1540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0.0550</w:t>
            </w:r>
          </w:p>
        </w:tc>
        <w:tc>
          <w:tcPr>
            <w:tcW w:w="1170" w:type="dxa"/>
            <w:tcBorders>
              <w:top w:val="nil"/>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0.0000</w:t>
            </w:r>
          </w:p>
        </w:tc>
        <w:tc>
          <w:tcPr>
            <w:tcW w:w="832" w:type="dxa"/>
            <w:tcBorders>
              <w:top w:val="nil"/>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0.550</w:t>
            </w:r>
          </w:p>
        </w:tc>
      </w:tr>
      <w:tr w:rsidR="001E0550" w:rsidRPr="00BB0F4E" w:rsidTr="00940F32">
        <w:trPr>
          <w:trHeight w:val="20"/>
          <w:jc w:val="center"/>
        </w:trPr>
        <w:tc>
          <w:tcPr>
            <w:tcW w:w="645" w:type="dxa"/>
            <w:tcBorders>
              <w:top w:val="single" w:sz="8" w:space="0" w:color="DEE2E6"/>
              <w:left w:val="thinThickSmallGap" w:sz="24" w:space="0" w:color="auto"/>
              <w:bottom w:val="nil"/>
              <w:right w:val="single" w:sz="8" w:space="0" w:color="000000"/>
            </w:tcBorders>
            <w:shd w:val="clear" w:color="000000" w:fill="FFFFFF"/>
            <w:vAlign w:val="center"/>
            <w:hideMark/>
          </w:tcPr>
          <w:p w:rsidR="001E0550" w:rsidRPr="00D10F44" w:rsidRDefault="001E0550" w:rsidP="00157084">
            <w:pPr>
              <w:spacing w:after="0" w:line="240" w:lineRule="auto"/>
              <w:rPr>
                <w:rFonts w:ascii="Times New Roman"/>
                <w:b/>
                <w:bCs/>
                <w:color w:val="212529"/>
                <w:sz w:val="16"/>
                <w:szCs w:val="16"/>
              </w:rPr>
            </w:pPr>
            <w:r w:rsidRPr="00D10F44">
              <w:rPr>
                <w:rFonts w:ascii="Times New Roman"/>
                <w:b/>
                <w:bCs/>
                <w:color w:val="212529"/>
                <w:sz w:val="16"/>
                <w:szCs w:val="16"/>
              </w:rPr>
              <w:t>Sum</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98.074</w:t>
            </w:r>
          </w:p>
        </w:tc>
        <w:tc>
          <w:tcPr>
            <w:tcW w:w="117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100.000</w:t>
            </w:r>
          </w:p>
        </w:tc>
        <w:tc>
          <w:tcPr>
            <w:tcW w:w="1080" w:type="dxa"/>
            <w:tcBorders>
              <w:top w:val="single" w:sz="8" w:space="0" w:color="DEE2E6"/>
              <w:left w:val="nil"/>
              <w:bottom w:val="single" w:sz="8" w:space="0" w:color="000000"/>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118.230</w:t>
            </w:r>
          </w:p>
        </w:tc>
        <w:tc>
          <w:tcPr>
            <w:tcW w:w="900" w:type="dxa"/>
            <w:tcBorders>
              <w:top w:val="nil"/>
              <w:left w:val="nil"/>
              <w:bottom w:val="nil"/>
              <w:right w:val="single" w:sz="8" w:space="0" w:color="000000"/>
            </w:tcBorders>
            <w:shd w:val="clear" w:color="auto" w:fill="auto"/>
            <w:noWrap/>
            <w:vAlign w:val="center"/>
            <w:hideMark/>
          </w:tcPr>
          <w:p w:rsidR="001E0550" w:rsidRPr="00D10F44" w:rsidRDefault="001E0550" w:rsidP="00157084">
            <w:pPr>
              <w:spacing w:after="0" w:line="240" w:lineRule="auto"/>
              <w:rPr>
                <w:rFonts w:ascii="Times New Roman"/>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1E0550" w:rsidRPr="00D10F44" w:rsidRDefault="001E0550" w:rsidP="00157084">
            <w:pPr>
              <w:spacing w:after="0" w:line="240" w:lineRule="auto"/>
              <w:jc w:val="center"/>
              <w:rPr>
                <w:rFonts w:ascii="Times New Roman"/>
                <w:i/>
                <w:iCs/>
                <w:sz w:val="16"/>
                <w:szCs w:val="16"/>
              </w:rPr>
            </w:pPr>
            <w:r w:rsidRPr="00D10F44">
              <w:rPr>
                <w:rFonts w:ascii="Times New Roman"/>
                <w:b/>
                <w:bCs/>
                <w:i/>
                <w:iCs/>
                <w:sz w:val="16"/>
                <w:szCs w:val="16"/>
              </w:rPr>
              <w:t>X</w:t>
            </w:r>
          </w:p>
        </w:tc>
        <w:tc>
          <w:tcPr>
            <w:tcW w:w="11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1E0550" w:rsidRPr="00D10F44" w:rsidRDefault="001E0550" w:rsidP="00157084">
            <w:pPr>
              <w:spacing w:after="0" w:line="240" w:lineRule="auto"/>
              <w:jc w:val="center"/>
              <w:rPr>
                <w:rFonts w:ascii="Times New Roman"/>
                <w:i/>
                <w:iCs/>
                <w:sz w:val="16"/>
                <w:szCs w:val="16"/>
              </w:rPr>
            </w:pPr>
            <w:r w:rsidRPr="00D10F44">
              <w:rPr>
                <w:rFonts w:ascii="Times New Roman"/>
                <w:b/>
                <w:bCs/>
                <w:i/>
                <w:iCs/>
                <w:sz w:val="16"/>
                <w:szCs w:val="16"/>
              </w:rPr>
              <w:t>Y</w:t>
            </w:r>
          </w:p>
        </w:tc>
        <w:tc>
          <w:tcPr>
            <w:tcW w:w="11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1E0550" w:rsidRPr="00D10F44" w:rsidRDefault="001E0550" w:rsidP="00157084">
            <w:pPr>
              <w:spacing w:after="0" w:line="240" w:lineRule="auto"/>
              <w:jc w:val="center"/>
              <w:rPr>
                <w:rFonts w:ascii="Times New Roman"/>
                <w:i/>
                <w:iCs/>
                <w:sz w:val="16"/>
                <w:szCs w:val="16"/>
              </w:rPr>
            </w:pPr>
            <w:r w:rsidRPr="00D10F44">
              <w:rPr>
                <w:rFonts w:ascii="Times New Roman"/>
                <w:b/>
                <w:bCs/>
                <w:i/>
                <w:iCs/>
                <w:sz w:val="16"/>
                <w:szCs w:val="16"/>
              </w:rPr>
              <w:t>Z</w:t>
            </w:r>
          </w:p>
        </w:tc>
        <w:tc>
          <w:tcPr>
            <w:tcW w:w="832" w:type="dxa"/>
            <w:tcBorders>
              <w:top w:val="single" w:sz="8" w:space="0" w:color="000000"/>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b/>
                <w:bCs/>
                <w:i/>
                <w:iCs/>
                <w:sz w:val="16"/>
                <w:szCs w:val="16"/>
              </w:rPr>
            </w:pPr>
            <w:r w:rsidRPr="00D10F44">
              <w:rPr>
                <w:rFonts w:ascii="Times New Roman"/>
                <w:b/>
                <w:bCs/>
                <w:i/>
                <w:iCs/>
                <w:sz w:val="16"/>
                <w:szCs w:val="16"/>
              </w:rPr>
              <w:t>Y`</w:t>
            </w:r>
          </w:p>
        </w:tc>
      </w:tr>
      <w:tr w:rsidR="001E0550" w:rsidRPr="00BB0F4E" w:rsidTr="00940F32">
        <w:trPr>
          <w:trHeight w:val="20"/>
          <w:jc w:val="center"/>
        </w:trPr>
        <w:tc>
          <w:tcPr>
            <w:tcW w:w="645" w:type="dxa"/>
            <w:tcBorders>
              <w:top w:val="single" w:sz="8" w:space="0" w:color="auto"/>
              <w:left w:val="thinThickSmallGap" w:sz="24" w:space="0" w:color="auto"/>
              <w:bottom w:val="single" w:sz="8" w:space="0" w:color="auto"/>
              <w:right w:val="single" w:sz="8" w:space="0" w:color="auto"/>
            </w:tcBorders>
            <w:shd w:val="clear" w:color="auto" w:fill="auto"/>
            <w:noWrap/>
            <w:vAlign w:val="center"/>
            <w:hideMark/>
          </w:tcPr>
          <w:p w:rsidR="001E0550" w:rsidRPr="00D10F44" w:rsidRDefault="001E0550" w:rsidP="00157084">
            <w:pPr>
              <w:spacing w:after="0" w:line="240" w:lineRule="auto"/>
              <w:rPr>
                <w:rFonts w:ascii="Times New Roman"/>
                <w:b/>
                <w:bCs/>
                <w:sz w:val="16"/>
                <w:szCs w:val="16"/>
              </w:rPr>
            </w:pPr>
            <w:r w:rsidRPr="00D10F44">
              <w:rPr>
                <w:rFonts w:ascii="Times New Roman"/>
                <w:b/>
                <w:bCs/>
                <w:sz w:val="16"/>
                <w:szCs w:val="16"/>
              </w:rPr>
              <w:t>White point</w:t>
            </w:r>
            <w:r w:rsidRPr="00D10F44">
              <w:rPr>
                <w:rFonts w:ascii="Times New Roman"/>
                <w:b/>
                <w:bCs/>
                <w:sz w:val="16"/>
                <w:szCs w:val="16"/>
                <w:vertAlign w:val="superscript"/>
              </w:rPr>
              <w:t>a</w:t>
            </w:r>
          </w:p>
        </w:tc>
        <w:tc>
          <w:tcPr>
            <w:tcW w:w="1080" w:type="dxa"/>
            <w:tcBorders>
              <w:top w:val="single" w:sz="8" w:space="0" w:color="DEE2E6"/>
              <w:left w:val="nil"/>
              <w:bottom w:val="single" w:sz="8" w:space="0" w:color="DEE2E6"/>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98.074</w:t>
            </w:r>
          </w:p>
        </w:tc>
        <w:tc>
          <w:tcPr>
            <w:tcW w:w="1170" w:type="dxa"/>
            <w:tcBorders>
              <w:top w:val="single" w:sz="8" w:space="0" w:color="DEE2E6"/>
              <w:left w:val="nil"/>
              <w:bottom w:val="single" w:sz="8" w:space="0" w:color="DEE2E6"/>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100.000</w:t>
            </w:r>
          </w:p>
        </w:tc>
        <w:tc>
          <w:tcPr>
            <w:tcW w:w="1080" w:type="dxa"/>
            <w:tcBorders>
              <w:top w:val="single" w:sz="8" w:space="0" w:color="DEE2E6"/>
              <w:left w:val="nil"/>
              <w:bottom w:val="single" w:sz="8" w:space="0" w:color="DEE2E6"/>
              <w:right w:val="single" w:sz="8" w:space="0" w:color="000000"/>
            </w:tcBorders>
            <w:shd w:val="clear" w:color="000000" w:fill="FFFFFF"/>
            <w:vAlign w:val="center"/>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118.232</w:t>
            </w:r>
          </w:p>
        </w:tc>
        <w:tc>
          <w:tcPr>
            <w:tcW w:w="900" w:type="dxa"/>
            <w:tcBorders>
              <w:top w:val="nil"/>
              <w:left w:val="nil"/>
              <w:bottom w:val="nil"/>
              <w:right w:val="single" w:sz="8" w:space="0" w:color="000000"/>
            </w:tcBorders>
            <w:shd w:val="clear" w:color="auto" w:fill="auto"/>
            <w:noWrap/>
            <w:vAlign w:val="center"/>
            <w:hideMark/>
          </w:tcPr>
          <w:p w:rsidR="001E0550" w:rsidRPr="00D10F44" w:rsidRDefault="001E0550" w:rsidP="00157084">
            <w:pPr>
              <w:spacing w:after="0" w:line="240" w:lineRule="auto"/>
              <w:rPr>
                <w:rFonts w:ascii="Times New Roman"/>
                <w:sz w:val="16"/>
                <w:szCs w:val="16"/>
              </w:rPr>
            </w:pP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97.7023</w:t>
            </w: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99.8949</w:t>
            </w:r>
          </w:p>
        </w:tc>
        <w:tc>
          <w:tcPr>
            <w:tcW w:w="1170" w:type="dxa"/>
            <w:tcBorders>
              <w:top w:val="single" w:sz="8" w:space="0" w:color="000000"/>
              <w:left w:val="single" w:sz="8" w:space="0" w:color="000000"/>
              <w:bottom w:val="single" w:sz="8" w:space="0" w:color="000000"/>
              <w:right w:val="single" w:sz="8" w:space="0" w:color="000000"/>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116.2836</w:t>
            </w:r>
          </w:p>
        </w:tc>
        <w:tc>
          <w:tcPr>
            <w:tcW w:w="832" w:type="dxa"/>
            <w:tcBorders>
              <w:top w:val="single" w:sz="8" w:space="0" w:color="000000"/>
              <w:left w:val="single" w:sz="8" w:space="0" w:color="000000"/>
              <w:bottom w:val="single" w:sz="8" w:space="0" w:color="000000"/>
              <w:right w:val="thinThickSmallGap" w:sz="24" w:space="0" w:color="auto"/>
            </w:tcBorders>
            <w:vAlign w:val="center"/>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1000.000</w:t>
            </w:r>
          </w:p>
        </w:tc>
      </w:tr>
      <w:tr w:rsidR="001E0550" w:rsidRPr="00BB0F4E" w:rsidTr="00940F32">
        <w:trPr>
          <w:trHeight w:val="20"/>
          <w:jc w:val="center"/>
        </w:trPr>
        <w:tc>
          <w:tcPr>
            <w:tcW w:w="9217" w:type="dxa"/>
            <w:gridSpan w:val="9"/>
            <w:tcBorders>
              <w:top w:val="single" w:sz="8" w:space="0" w:color="auto"/>
              <w:left w:val="thinThickSmallGap" w:sz="24" w:space="0" w:color="auto"/>
              <w:bottom w:val="thinThickSmallGap" w:sz="24" w:space="0" w:color="auto"/>
              <w:right w:val="thinThickSmallGap" w:sz="24" w:space="0" w:color="auto"/>
            </w:tcBorders>
            <w:shd w:val="clear" w:color="auto" w:fill="auto"/>
            <w:noWrap/>
            <w:vAlign w:val="center"/>
          </w:tcPr>
          <w:p w:rsidR="001E0550" w:rsidRPr="00D10F44" w:rsidRDefault="001E0550" w:rsidP="00157084">
            <w:pPr>
              <w:spacing w:after="0" w:line="240" w:lineRule="auto"/>
              <w:rPr>
                <w:rFonts w:ascii="Times New Roman"/>
                <w:sz w:val="16"/>
                <w:szCs w:val="16"/>
              </w:rPr>
            </w:pPr>
            <w:r w:rsidRPr="00D10F44">
              <w:rPr>
                <w:rFonts w:ascii="Times New Roman"/>
                <w:sz w:val="16"/>
                <w:szCs w:val="16"/>
              </w:rPr>
              <w:t>Δ</w:t>
            </w:r>
            <w:r w:rsidRPr="00D10F44">
              <w:rPr>
                <w:rFonts w:ascii="Times New Roman"/>
                <w:i/>
                <w:iCs/>
                <w:sz w:val="16"/>
                <w:szCs w:val="16"/>
              </w:rPr>
              <w:t>λ</w:t>
            </w:r>
            <w:r w:rsidRPr="00D10F44">
              <w:rPr>
                <w:rFonts w:ascii="Times New Roman"/>
                <w:sz w:val="16"/>
                <w:szCs w:val="16"/>
              </w:rPr>
              <w:t xml:space="preserve"> = 10 nm; </w:t>
            </w:r>
            <w:r w:rsidRPr="00D10F44">
              <w:rPr>
                <w:rFonts w:ascii="Times New Roman"/>
                <w:i/>
                <w:iCs/>
                <w:sz w:val="16"/>
                <w:szCs w:val="16"/>
              </w:rPr>
              <w:t>Y</w:t>
            </w:r>
            <w:r w:rsidRPr="00D10F44">
              <w:rPr>
                <w:rFonts w:ascii="Times New Roman"/>
                <w:sz w:val="16"/>
                <w:szCs w:val="16"/>
              </w:rPr>
              <w:t>/</w:t>
            </w:r>
            <w:r w:rsidRPr="00D10F44">
              <w:rPr>
                <w:rFonts w:ascii="Times New Roman"/>
                <w:i/>
                <w:iCs/>
                <w:sz w:val="16"/>
                <w:szCs w:val="16"/>
              </w:rPr>
              <w:t>Y</w:t>
            </w:r>
            <w:r w:rsidRPr="00D10F44">
              <w:rPr>
                <w:rFonts w:ascii="Times New Roman"/>
                <w:sz w:val="16"/>
                <w:szCs w:val="16"/>
                <w:vertAlign w:val="subscript"/>
              </w:rPr>
              <w:t xml:space="preserve">0 </w:t>
            </w:r>
            <w:r w:rsidRPr="00D10F44">
              <w:rPr>
                <w:rFonts w:ascii="Times New Roman"/>
                <w:sz w:val="16"/>
                <w:szCs w:val="16"/>
              </w:rPr>
              <w:t xml:space="preserve">= 0.999; </w:t>
            </w:r>
            <w:r w:rsidRPr="00D10F44">
              <w:rPr>
                <w:rFonts w:ascii="Times New Roman"/>
                <w:i/>
                <w:iCs/>
                <w:sz w:val="16"/>
                <w:szCs w:val="16"/>
              </w:rPr>
              <w:t>X</w:t>
            </w:r>
            <w:r w:rsidRPr="00D10F44">
              <w:rPr>
                <w:rFonts w:ascii="Times New Roman"/>
                <w:sz w:val="16"/>
                <w:szCs w:val="16"/>
                <w:vertAlign w:val="subscript"/>
              </w:rPr>
              <w:t xml:space="preserve">0 </w:t>
            </w:r>
            <w:r w:rsidRPr="00D10F44">
              <w:rPr>
                <w:rFonts w:ascii="Times New Roman"/>
                <w:sz w:val="16"/>
                <w:szCs w:val="16"/>
              </w:rPr>
              <w:t xml:space="preserve">= 98.074; </w:t>
            </w:r>
            <w:r w:rsidRPr="00D10F44">
              <w:rPr>
                <w:rFonts w:ascii="Times New Roman"/>
                <w:i/>
                <w:iCs/>
                <w:sz w:val="16"/>
                <w:szCs w:val="16"/>
              </w:rPr>
              <w:t>Y</w:t>
            </w:r>
            <w:r w:rsidRPr="00D10F44">
              <w:rPr>
                <w:rFonts w:ascii="Times New Roman"/>
                <w:sz w:val="16"/>
                <w:szCs w:val="16"/>
                <w:vertAlign w:val="subscript"/>
              </w:rPr>
              <w:t xml:space="preserve">0 </w:t>
            </w:r>
            <w:r w:rsidRPr="00D10F44">
              <w:rPr>
                <w:rFonts w:ascii="Times New Roman"/>
                <w:sz w:val="16"/>
                <w:szCs w:val="16"/>
              </w:rPr>
              <w:t xml:space="preserve">= 100.000; </w:t>
            </w:r>
            <w:r w:rsidRPr="00D10F44">
              <w:rPr>
                <w:rFonts w:ascii="Times New Roman"/>
                <w:i/>
                <w:iCs/>
                <w:sz w:val="16"/>
                <w:szCs w:val="16"/>
              </w:rPr>
              <w:t>Z</w:t>
            </w:r>
            <w:r w:rsidRPr="00D10F44">
              <w:rPr>
                <w:rFonts w:ascii="Times New Roman"/>
                <w:sz w:val="16"/>
                <w:szCs w:val="16"/>
                <w:vertAlign w:val="subscript"/>
              </w:rPr>
              <w:t xml:space="preserve">0 </w:t>
            </w:r>
            <w:r w:rsidRPr="00D10F44">
              <w:rPr>
                <w:rFonts w:ascii="Times New Roman"/>
                <w:sz w:val="16"/>
                <w:szCs w:val="16"/>
              </w:rPr>
              <w:t>= 118.232</w:t>
            </w:r>
          </w:p>
        </w:tc>
      </w:tr>
    </w:tbl>
    <w:p w:rsidR="001E0550" w:rsidRPr="00D10F44" w:rsidRDefault="001E0550" w:rsidP="001E0550">
      <w:pPr>
        <w:spacing w:after="0" w:line="240" w:lineRule="auto"/>
        <w:rPr>
          <w:rFonts w:ascii="Times New Roman"/>
          <w:bCs/>
          <w:sz w:val="16"/>
          <w:szCs w:val="18"/>
        </w:rPr>
      </w:pPr>
      <w:r w:rsidRPr="00D10F44">
        <w:rPr>
          <w:rFonts w:ascii="Times New Roman"/>
          <w:bCs/>
          <w:sz w:val="16"/>
          <w:szCs w:val="18"/>
          <w:vertAlign w:val="superscript"/>
        </w:rPr>
        <w:t>a</w:t>
      </w:r>
      <w:r w:rsidRPr="00D10F44">
        <w:rPr>
          <w:rFonts w:ascii="Times New Roman"/>
          <w:bCs/>
          <w:sz w:val="16"/>
          <w:szCs w:val="18"/>
        </w:rPr>
        <w:t>The white point value is the exact value for the colorless/white standard.</w:t>
      </w:r>
    </w:p>
    <w:p w:rsidR="001E0550" w:rsidRPr="00014EB0" w:rsidRDefault="001E0550" w:rsidP="001E0550">
      <w:pPr>
        <w:spacing w:after="0" w:line="240" w:lineRule="auto"/>
        <w:rPr>
          <w:rFonts w:ascii="Times New Roman"/>
          <w:bCs/>
          <w:sz w:val="20"/>
          <w:szCs w:val="20"/>
        </w:rPr>
      </w:pPr>
    </w:p>
    <w:p w:rsidR="001E0550" w:rsidRPr="001E0550" w:rsidRDefault="001E0550" w:rsidP="001E0550">
      <w:pPr>
        <w:spacing w:after="0" w:line="240" w:lineRule="auto"/>
        <w:ind w:firstLine="720"/>
        <w:jc w:val="both"/>
        <w:rPr>
          <w:rFonts w:ascii="Times New Roman"/>
          <w:b/>
          <w:color w:val="4BACC6" w:themeColor="accent5"/>
          <w:sz w:val="20"/>
          <w:szCs w:val="20"/>
        </w:rPr>
      </w:pPr>
      <w:r w:rsidRPr="001E0550">
        <w:rPr>
          <w:rFonts w:ascii="Times New Roman"/>
          <w:b/>
          <w:sz w:val="20"/>
          <w:szCs w:val="20"/>
        </w:rPr>
        <w:t xml:space="preserve">Table 5: Example of the calculation of the CIE </w:t>
      </w:r>
      <w:r w:rsidRPr="001E0550">
        <w:rPr>
          <w:rFonts w:ascii="Times New Roman"/>
          <w:b/>
          <w:i/>
          <w:iCs/>
          <w:sz w:val="20"/>
          <w:szCs w:val="20"/>
        </w:rPr>
        <w:t xml:space="preserve">Lab </w:t>
      </w:r>
      <w:r w:rsidRPr="001E0550">
        <w:rPr>
          <w:rFonts w:ascii="Times New Roman"/>
          <w:b/>
          <w:sz w:val="20"/>
          <w:szCs w:val="20"/>
        </w:rPr>
        <w:t>(C/2) color space co-ordinates for Ph. Eur. reference solution Y</w:t>
      </w:r>
      <w:r w:rsidRPr="001E0550">
        <w:rPr>
          <w:rFonts w:ascii="Times New Roman"/>
          <w:b/>
          <w:sz w:val="20"/>
          <w:szCs w:val="20"/>
          <w:vertAlign w:val="subscript"/>
        </w:rPr>
        <w:t>7</w:t>
      </w:r>
      <w:r w:rsidRPr="001E0550">
        <w:rPr>
          <w:rFonts w:ascii="Times New Roman"/>
          <w:b/>
          <w:sz w:val="20"/>
          <w:szCs w:val="20"/>
        </w:rPr>
        <w:t>.</w:t>
      </w:r>
    </w:p>
    <w:tbl>
      <w:tblPr>
        <w:tblW w:w="3540" w:type="dxa"/>
        <w:jc w:val="center"/>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ook w:val="04A0"/>
      </w:tblPr>
      <w:tblGrid>
        <w:gridCol w:w="1100"/>
        <w:gridCol w:w="2440"/>
      </w:tblGrid>
      <w:tr w:rsidR="001E0550" w:rsidRPr="001E0550" w:rsidTr="00157084">
        <w:trPr>
          <w:trHeight w:val="214"/>
          <w:jc w:val="center"/>
        </w:trPr>
        <w:tc>
          <w:tcPr>
            <w:tcW w:w="1100" w:type="dxa"/>
            <w:vMerge w:val="restart"/>
            <w:tcBorders>
              <w:top w:val="thinThickSmallGap" w:sz="24" w:space="0" w:color="000000"/>
              <w:bottom w:val="single" w:sz="4" w:space="0" w:color="000000"/>
            </w:tcBorders>
            <w:shd w:val="clear" w:color="auto" w:fill="BFBFBF" w:themeFill="background1" w:themeFillShade="BF"/>
            <w:vAlign w:val="bottom"/>
            <w:hideMark/>
          </w:tcPr>
          <w:p w:rsidR="001E0550" w:rsidRPr="001E0550" w:rsidRDefault="001E0550" w:rsidP="00157084">
            <w:pPr>
              <w:spacing w:after="0" w:line="240" w:lineRule="auto"/>
              <w:jc w:val="center"/>
              <w:rPr>
                <w:rFonts w:ascii="Times New Roman"/>
                <w:b/>
                <w:bCs/>
                <w:color w:val="212529"/>
                <w:sz w:val="16"/>
                <w:szCs w:val="16"/>
              </w:rPr>
            </w:pPr>
            <w:r w:rsidRPr="001E0550">
              <w:rPr>
                <w:rFonts w:ascii="Times New Roman"/>
                <w:b/>
                <w:sz w:val="16"/>
                <w:szCs w:val="16"/>
              </w:rPr>
              <w:t xml:space="preserve">CIE </w:t>
            </w:r>
            <w:r w:rsidRPr="001E0550">
              <w:rPr>
                <w:rFonts w:ascii="Times New Roman"/>
                <w:b/>
                <w:i/>
                <w:iCs/>
                <w:sz w:val="16"/>
                <w:szCs w:val="16"/>
              </w:rPr>
              <w:t>Lab</w:t>
            </w:r>
            <w:r w:rsidRPr="001E0550">
              <w:rPr>
                <w:rFonts w:ascii="Times New Roman"/>
                <w:b/>
                <w:bCs/>
                <w:color w:val="212529"/>
                <w:sz w:val="16"/>
                <w:szCs w:val="16"/>
              </w:rPr>
              <w:t xml:space="preserve"> Values</w:t>
            </w:r>
          </w:p>
        </w:tc>
        <w:tc>
          <w:tcPr>
            <w:tcW w:w="2440" w:type="dxa"/>
            <w:tcBorders>
              <w:top w:val="thinThickSmallGap" w:sz="24" w:space="0" w:color="000000"/>
              <w:bottom w:val="single" w:sz="4" w:space="0" w:color="000000"/>
            </w:tcBorders>
            <w:shd w:val="clear" w:color="000000" w:fill="BFBFBF" w:themeFill="background1" w:themeFillShade="BF"/>
            <w:vAlign w:val="bottom"/>
            <w:hideMark/>
          </w:tcPr>
          <w:p w:rsidR="001E0550" w:rsidRPr="001E0550" w:rsidRDefault="001E0550" w:rsidP="00157084">
            <w:pPr>
              <w:spacing w:after="0" w:line="240" w:lineRule="auto"/>
              <w:jc w:val="center"/>
              <w:rPr>
                <w:rFonts w:ascii="Times New Roman"/>
                <w:b/>
                <w:bCs/>
                <w:color w:val="212529"/>
                <w:sz w:val="16"/>
                <w:szCs w:val="16"/>
              </w:rPr>
            </w:pPr>
            <w:r w:rsidRPr="001E0550">
              <w:rPr>
                <w:rFonts w:ascii="Times New Roman"/>
                <w:b/>
                <w:bCs/>
                <w:color w:val="212529"/>
                <w:sz w:val="16"/>
                <w:szCs w:val="16"/>
              </w:rPr>
              <w:t>Calculation with C/2</w:t>
            </w:r>
          </w:p>
        </w:tc>
      </w:tr>
      <w:tr w:rsidR="001E0550" w:rsidRPr="00BB0F4E" w:rsidTr="00157084">
        <w:trPr>
          <w:trHeight w:val="88"/>
          <w:jc w:val="center"/>
        </w:trPr>
        <w:tc>
          <w:tcPr>
            <w:tcW w:w="1100" w:type="dxa"/>
            <w:vMerge/>
            <w:tcBorders>
              <w:top w:val="single" w:sz="4" w:space="0" w:color="000000"/>
              <w:bottom w:val="single" w:sz="4" w:space="0" w:color="000000"/>
            </w:tcBorders>
            <w:shd w:val="clear" w:color="auto" w:fill="BFBFBF" w:themeFill="background1" w:themeFillShade="BF"/>
            <w:vAlign w:val="center"/>
            <w:hideMark/>
          </w:tcPr>
          <w:p w:rsidR="001E0550" w:rsidRPr="00D10F44" w:rsidRDefault="001E0550" w:rsidP="00157084">
            <w:pPr>
              <w:spacing w:after="0" w:line="240" w:lineRule="auto"/>
              <w:rPr>
                <w:rFonts w:ascii="Times New Roman"/>
                <w:b/>
                <w:bCs/>
                <w:color w:val="212529"/>
                <w:sz w:val="16"/>
                <w:szCs w:val="16"/>
              </w:rPr>
            </w:pPr>
          </w:p>
        </w:tc>
        <w:tc>
          <w:tcPr>
            <w:tcW w:w="2440" w:type="dxa"/>
            <w:tcBorders>
              <w:top w:val="single" w:sz="4" w:space="0" w:color="000000"/>
              <w:bottom w:val="single" w:sz="4" w:space="0" w:color="000000"/>
            </w:tcBorders>
            <w:shd w:val="clear" w:color="000000" w:fill="BFBFBF" w:themeFill="background1" w:themeFillShade="BF"/>
            <w:vAlign w:val="bottom"/>
            <w:hideMark/>
          </w:tcPr>
          <w:p w:rsidR="001E0550" w:rsidRPr="00D10F44" w:rsidRDefault="001E0550" w:rsidP="00157084">
            <w:pPr>
              <w:spacing w:after="0" w:line="240" w:lineRule="auto"/>
              <w:jc w:val="center"/>
              <w:rPr>
                <w:rFonts w:ascii="Times New Roman"/>
                <w:b/>
                <w:bCs/>
                <w:color w:val="212529"/>
                <w:sz w:val="16"/>
                <w:szCs w:val="16"/>
              </w:rPr>
            </w:pPr>
            <w:r w:rsidRPr="00D10F44">
              <w:rPr>
                <w:rFonts w:ascii="Times New Roman"/>
                <w:b/>
                <w:bCs/>
                <w:color w:val="212529"/>
                <w:sz w:val="16"/>
                <w:szCs w:val="16"/>
              </w:rPr>
              <w:t>Y7</w:t>
            </w:r>
          </w:p>
        </w:tc>
      </w:tr>
      <w:tr w:rsidR="001E0550" w:rsidRPr="00BB0F4E" w:rsidTr="00157084">
        <w:trPr>
          <w:trHeight w:val="20"/>
          <w:jc w:val="center"/>
        </w:trPr>
        <w:tc>
          <w:tcPr>
            <w:tcW w:w="1100" w:type="dxa"/>
            <w:tcBorders>
              <w:top w:val="single" w:sz="4" w:space="0" w:color="000000"/>
              <w:bottom w:val="single" w:sz="4" w:space="0" w:color="000000"/>
            </w:tcBorders>
            <w:shd w:val="clear" w:color="auto" w:fill="BFBFBF" w:themeFill="background1" w:themeFillShade="BF"/>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L*</w:t>
            </w:r>
          </w:p>
        </w:tc>
        <w:tc>
          <w:tcPr>
            <w:tcW w:w="2440" w:type="dxa"/>
            <w:tcBorders>
              <w:top w:val="single" w:sz="4" w:space="0" w:color="000000"/>
              <w:bottom w:val="single" w:sz="4" w:space="0" w:color="000000"/>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99.96</w:t>
            </w:r>
          </w:p>
        </w:tc>
      </w:tr>
      <w:tr w:rsidR="001E0550" w:rsidRPr="00BB0F4E" w:rsidTr="00157084">
        <w:trPr>
          <w:trHeight w:val="20"/>
          <w:jc w:val="center"/>
        </w:trPr>
        <w:tc>
          <w:tcPr>
            <w:tcW w:w="1100" w:type="dxa"/>
            <w:tcBorders>
              <w:top w:val="single" w:sz="4" w:space="0" w:color="000000"/>
              <w:bottom w:val="single" w:sz="4" w:space="0" w:color="000000"/>
            </w:tcBorders>
            <w:shd w:val="clear" w:color="auto" w:fill="BFBFBF" w:themeFill="background1" w:themeFillShade="BF"/>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a*</w:t>
            </w:r>
          </w:p>
        </w:tc>
        <w:tc>
          <w:tcPr>
            <w:tcW w:w="2440" w:type="dxa"/>
            <w:tcBorders>
              <w:top w:val="single" w:sz="4" w:space="0" w:color="000000"/>
              <w:bottom w:val="single" w:sz="4" w:space="0" w:color="000000"/>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-0.46</w:t>
            </w:r>
          </w:p>
        </w:tc>
      </w:tr>
      <w:tr w:rsidR="001E0550" w:rsidRPr="00BB0F4E" w:rsidTr="00157084">
        <w:trPr>
          <w:trHeight w:val="20"/>
          <w:jc w:val="center"/>
        </w:trPr>
        <w:tc>
          <w:tcPr>
            <w:tcW w:w="1100" w:type="dxa"/>
            <w:tcBorders>
              <w:top w:val="single" w:sz="4" w:space="0" w:color="000000"/>
              <w:bottom w:val="thinThickSmallGap" w:sz="24" w:space="0" w:color="000000"/>
            </w:tcBorders>
            <w:shd w:val="clear" w:color="auto" w:fill="BFBFBF" w:themeFill="background1" w:themeFillShade="BF"/>
            <w:hideMark/>
          </w:tcPr>
          <w:p w:rsidR="001E0550" w:rsidRPr="00D10F44" w:rsidRDefault="001E0550" w:rsidP="00157084">
            <w:pPr>
              <w:spacing w:after="0" w:line="240" w:lineRule="auto"/>
              <w:jc w:val="center"/>
              <w:rPr>
                <w:rFonts w:ascii="Times New Roman"/>
                <w:b/>
                <w:bCs/>
                <w:i/>
                <w:iCs/>
                <w:color w:val="212529"/>
                <w:sz w:val="16"/>
                <w:szCs w:val="16"/>
              </w:rPr>
            </w:pPr>
            <w:r w:rsidRPr="00D10F44">
              <w:rPr>
                <w:rFonts w:ascii="Times New Roman"/>
                <w:b/>
                <w:bCs/>
                <w:i/>
                <w:iCs/>
                <w:color w:val="212529"/>
                <w:sz w:val="16"/>
                <w:szCs w:val="16"/>
              </w:rPr>
              <w:t>b*</w:t>
            </w:r>
          </w:p>
        </w:tc>
        <w:tc>
          <w:tcPr>
            <w:tcW w:w="2440" w:type="dxa"/>
            <w:tcBorders>
              <w:top w:val="single" w:sz="4" w:space="0" w:color="000000"/>
              <w:bottom w:val="thinThickSmallGap" w:sz="24" w:space="0" w:color="000000"/>
            </w:tcBorders>
            <w:shd w:val="clear" w:color="000000" w:fill="auto"/>
            <w:noWrap/>
            <w:vAlign w:val="bottom"/>
            <w:hideMark/>
          </w:tcPr>
          <w:p w:rsidR="001E0550" w:rsidRPr="00D10F44" w:rsidRDefault="001E0550" w:rsidP="00157084">
            <w:pPr>
              <w:spacing w:after="0" w:line="240" w:lineRule="auto"/>
              <w:jc w:val="center"/>
              <w:rPr>
                <w:rFonts w:ascii="Times New Roman"/>
                <w:sz w:val="16"/>
                <w:szCs w:val="16"/>
              </w:rPr>
            </w:pPr>
            <w:r w:rsidRPr="00D10F44">
              <w:rPr>
                <w:rFonts w:ascii="Times New Roman"/>
                <w:sz w:val="16"/>
                <w:szCs w:val="16"/>
              </w:rPr>
              <w:t>1.03</w:t>
            </w:r>
          </w:p>
        </w:tc>
      </w:tr>
    </w:tbl>
    <w:p w:rsidR="001E0550" w:rsidRDefault="001E0550" w:rsidP="001E0550">
      <w:pPr>
        <w:spacing w:after="0" w:line="240" w:lineRule="auto"/>
        <w:jc w:val="center"/>
        <w:rPr>
          <w:rFonts w:ascii="Times New Roman"/>
          <w:b/>
          <w:color w:val="4BACC6" w:themeColor="accent5"/>
          <w:sz w:val="20"/>
          <w:szCs w:val="20"/>
        </w:rPr>
      </w:pPr>
    </w:p>
    <w:p w:rsidR="001E0550" w:rsidRPr="003376D3" w:rsidRDefault="001E0550" w:rsidP="001E0550">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Pr>
          <w:rFonts w:ascii="Times New Roman" w:eastAsia="Times New Roman" w:hAnsi="Times New Roman" w:cs="Times New Roman"/>
          <w:b/>
          <w:color w:val="4F6228" w:themeColor="accent3" w:themeShade="80"/>
          <w:szCs w:val="20"/>
        </w:rPr>
        <w:t>DISCUSSION</w:t>
      </w:r>
    </w:p>
    <w:p w:rsidR="001E0550" w:rsidRDefault="001E0550" w:rsidP="001E0550">
      <w:pPr>
        <w:spacing w:after="0" w:line="240" w:lineRule="auto"/>
        <w:ind w:firstLine="720"/>
        <w:jc w:val="both"/>
        <w:rPr>
          <w:rFonts w:ascii="Times New Roman"/>
          <w:sz w:val="20"/>
          <w:szCs w:val="20"/>
          <w:lang w:bidi="hi-IN"/>
        </w:rPr>
      </w:pPr>
      <w:r w:rsidRPr="00F06FD5">
        <w:rPr>
          <w:rFonts w:ascii="Times New Roman"/>
          <w:sz w:val="20"/>
          <w:szCs w:val="20"/>
          <w:lang w:bidi="hi-IN"/>
        </w:rPr>
        <w:t xml:space="preserve">Our primary intention was to </w:t>
      </w:r>
      <w:r w:rsidR="00FD54FE">
        <w:rPr>
          <w:rFonts w:ascii="Times New Roman"/>
          <w:sz w:val="20"/>
          <w:szCs w:val="20"/>
          <w:lang w:bidi="hi-IN"/>
        </w:rPr>
        <w:t>implement</w:t>
      </w:r>
      <w:r w:rsidRPr="00F06FD5">
        <w:rPr>
          <w:rFonts w:ascii="Times New Roman"/>
          <w:sz w:val="20"/>
          <w:szCs w:val="20"/>
          <w:lang w:bidi="hi-IN"/>
        </w:rPr>
        <w:t xml:space="preserve">the </w:t>
      </w:r>
      <w:r w:rsidRPr="0001276A">
        <w:rPr>
          <w:rFonts w:ascii="Times New Roman"/>
          <w:sz w:val="20"/>
          <w:szCs w:val="20"/>
          <w:lang w:bidi="hi-IN"/>
        </w:rPr>
        <w:t xml:space="preserve">prescribed </w:t>
      </w:r>
      <w:r w:rsidRPr="00F06FD5">
        <w:rPr>
          <w:rFonts w:ascii="Times New Roman"/>
          <w:sz w:val="20"/>
          <w:szCs w:val="20"/>
          <w:lang w:bidi="hi-IN"/>
        </w:rPr>
        <w:t xml:space="preserve">Ph.Eur. </w:t>
      </w:r>
      <w:r>
        <w:rPr>
          <w:rFonts w:ascii="Times New Roman"/>
          <w:sz w:val="20"/>
          <w:szCs w:val="20"/>
          <w:lang w:bidi="hi-IN"/>
        </w:rPr>
        <w:t xml:space="preserve">2.2.2. </w:t>
      </w:r>
      <w:r w:rsidRPr="00F06FD5">
        <w:rPr>
          <w:rFonts w:ascii="Times New Roman"/>
          <w:sz w:val="20"/>
          <w:szCs w:val="20"/>
          <w:lang w:bidi="hi-IN"/>
        </w:rPr>
        <w:t xml:space="preserve">method for instrumental color measurement of liquids in the laboratory to enhance the quality of the results for the parameter appearance. Having in mind the availability and everyday use of a UV/Vis spectrophotometer, our initial notion was that implementing the method would be straightforward following the monograph text. </w:t>
      </w:r>
      <w:r>
        <w:rPr>
          <w:rFonts w:ascii="Times New Roman"/>
          <w:sz w:val="20"/>
          <w:szCs w:val="20"/>
          <w:lang w:bidi="hi-IN"/>
        </w:rPr>
        <w:t>An initial hurdle was</w:t>
      </w:r>
      <w:r w:rsidRPr="00F06FD5">
        <w:rPr>
          <w:rFonts w:ascii="Times New Roman"/>
          <w:sz w:val="20"/>
          <w:szCs w:val="20"/>
          <w:lang w:bidi="hi-IN"/>
        </w:rPr>
        <w:t xml:space="preserve"> acquiring a specialized software for calculation</w:t>
      </w:r>
      <w:r>
        <w:rPr>
          <w:rFonts w:ascii="Times New Roman"/>
          <w:sz w:val="20"/>
          <w:szCs w:val="20"/>
          <w:lang w:bidi="hi-IN"/>
        </w:rPr>
        <w:t>, which</w:t>
      </w:r>
      <w:r w:rsidRPr="00F06FD5">
        <w:rPr>
          <w:rFonts w:ascii="Times New Roman"/>
          <w:sz w:val="20"/>
          <w:szCs w:val="20"/>
          <w:lang w:bidi="hi-IN"/>
        </w:rPr>
        <w:t xml:space="preserve"> wasn`t the simplest choice</w:t>
      </w:r>
      <w:r>
        <w:rPr>
          <w:rFonts w:ascii="Times New Roman"/>
          <w:sz w:val="20"/>
          <w:szCs w:val="20"/>
          <w:lang w:bidi="hi-IN"/>
        </w:rPr>
        <w:t xml:space="preserve"> due to financial reasons</w:t>
      </w:r>
      <w:r w:rsidRPr="00F06FD5">
        <w:rPr>
          <w:rFonts w:ascii="Times New Roman"/>
          <w:sz w:val="20"/>
          <w:szCs w:val="20"/>
          <w:lang w:bidi="hi-IN"/>
        </w:rPr>
        <w:t xml:space="preserve">. </w:t>
      </w:r>
      <w:r>
        <w:rPr>
          <w:rFonts w:ascii="Times New Roman"/>
          <w:sz w:val="20"/>
          <w:szCs w:val="20"/>
        </w:rPr>
        <w:t>For the unambiguous and correct execution of the method, also further clarification from extensive lite</w:t>
      </w:r>
      <w:r w:rsidRPr="00F06FD5">
        <w:rPr>
          <w:rFonts w:ascii="Times New Roman"/>
          <w:sz w:val="20"/>
          <w:szCs w:val="20"/>
          <w:lang w:bidi="hi-IN"/>
        </w:rPr>
        <w:t xml:space="preserve">rature inquiry </w:t>
      </w:r>
      <w:r w:rsidR="00166B6C">
        <w:rPr>
          <w:rFonts w:ascii="Times New Roman"/>
          <w:sz w:val="20"/>
          <w:szCs w:val="20"/>
          <w:lang w:bidi="hi-IN"/>
        </w:rPr>
        <w:t>was</w:t>
      </w:r>
      <w:r>
        <w:rPr>
          <w:rFonts w:ascii="Times New Roman"/>
          <w:sz w:val="20"/>
          <w:szCs w:val="20"/>
          <w:lang w:bidi="hi-IN"/>
        </w:rPr>
        <w:t xml:space="preserve"> needed.</w:t>
      </w:r>
    </w:p>
    <w:p w:rsidR="001E0550" w:rsidRDefault="001E0550" w:rsidP="001E0550">
      <w:pPr>
        <w:spacing w:after="0" w:line="240" w:lineRule="auto"/>
        <w:ind w:firstLine="720"/>
        <w:jc w:val="both"/>
        <w:rPr>
          <w:rFonts w:ascii="Times New Roman"/>
          <w:sz w:val="20"/>
          <w:szCs w:val="20"/>
        </w:rPr>
      </w:pPr>
      <w:r w:rsidRPr="00166B6C">
        <w:rPr>
          <w:rFonts w:ascii="Times New Roman"/>
          <w:sz w:val="20"/>
          <w:szCs w:val="20"/>
        </w:rPr>
        <w:t>Hence, from our experience with the implementation of the instrumental color measurement of the degree of coloration of liquids, the key takeaways are as follows:</w:t>
      </w:r>
    </w:p>
    <w:p w:rsidR="001E0550" w:rsidRDefault="001E0550" w:rsidP="001E0550">
      <w:pPr>
        <w:pStyle w:val="ListParagraph"/>
        <w:numPr>
          <w:ilvl w:val="0"/>
          <w:numId w:val="5"/>
        </w:numPr>
        <w:spacing w:after="0" w:line="240" w:lineRule="auto"/>
        <w:jc w:val="both"/>
        <w:rPr>
          <w:rFonts w:ascii="Times New Roman"/>
          <w:sz w:val="20"/>
          <w:szCs w:val="20"/>
        </w:rPr>
      </w:pPr>
      <w:r w:rsidRPr="007C4E8D">
        <w:rPr>
          <w:rFonts w:ascii="Times New Roman"/>
          <w:sz w:val="20"/>
          <w:szCs w:val="20"/>
        </w:rPr>
        <w:t xml:space="preserve">Instrument required for measurement in transmittance is a regular </w:t>
      </w:r>
      <w:r w:rsidRPr="007C4E8D">
        <w:rPr>
          <w:rFonts w:ascii="Times New Roman"/>
          <w:sz w:val="20"/>
          <w:szCs w:val="20"/>
          <w:lang w:bidi="hi-IN"/>
        </w:rPr>
        <w:t>UV/Vis spectrophotometer</w:t>
      </w:r>
      <w:r>
        <w:rPr>
          <w:rFonts w:ascii="Times New Roman"/>
          <w:sz w:val="20"/>
          <w:szCs w:val="20"/>
          <w:lang w:bidi="hi-IN"/>
        </w:rPr>
        <w:t>,</w:t>
      </w:r>
      <w:r>
        <w:rPr>
          <w:rFonts w:ascii="Times New Roman"/>
          <w:sz w:val="20"/>
          <w:szCs w:val="20"/>
        </w:rPr>
        <w:t xml:space="preserve"> that has a bandwidt</w:t>
      </w:r>
      <w:r w:rsidRPr="007C4E8D">
        <w:rPr>
          <w:rFonts w:ascii="Times New Roman"/>
          <w:sz w:val="20"/>
          <w:szCs w:val="20"/>
        </w:rPr>
        <w:t>h of 10 nm or less</w:t>
      </w:r>
      <w:r w:rsidRPr="007C4E8D">
        <w:rPr>
          <w:rFonts w:ascii="Times New Roman"/>
          <w:sz w:val="20"/>
          <w:szCs w:val="20"/>
          <w:lang w:bidi="hi-IN"/>
        </w:rPr>
        <w:t xml:space="preserve">, </w:t>
      </w:r>
      <w:r w:rsidRPr="007C4E8D">
        <w:rPr>
          <w:rFonts w:ascii="Times New Roman"/>
          <w:sz w:val="20"/>
          <w:szCs w:val="20"/>
        </w:rPr>
        <w:t xml:space="preserve">well-calibrated as per manufacturer`s instructions or general pharmacopeia chapters for UV/Vis </w:t>
      </w:r>
      <w:r>
        <w:rPr>
          <w:rFonts w:ascii="Times New Roman"/>
          <w:sz w:val="20"/>
          <w:szCs w:val="20"/>
        </w:rPr>
        <w:t>s</w:t>
      </w:r>
      <w:r w:rsidRPr="007C4E8D">
        <w:rPr>
          <w:rFonts w:ascii="Times New Roman"/>
          <w:sz w:val="20"/>
          <w:szCs w:val="20"/>
        </w:rPr>
        <w:t xml:space="preserve">pectroscopy, in the visual range (at least in the operating range of 400 </w:t>
      </w:r>
      <w:r w:rsidRPr="007C4E8D">
        <w:rPr>
          <w:rFonts w:ascii="Times New Roman"/>
          <w:sz w:val="20"/>
          <w:szCs w:val="20"/>
        </w:rPr>
        <w:t>–</w:t>
      </w:r>
      <w:r>
        <w:rPr>
          <w:rFonts w:ascii="Times New Roman"/>
          <w:sz w:val="20"/>
          <w:szCs w:val="20"/>
        </w:rPr>
        <w:t xml:space="preserve"> 700 nm)</w:t>
      </w:r>
      <w:r w:rsidRPr="007C4E8D">
        <w:rPr>
          <w:rFonts w:ascii="Times New Roman"/>
          <w:sz w:val="20"/>
          <w:szCs w:val="20"/>
        </w:rPr>
        <w:t xml:space="preserve">. </w:t>
      </w:r>
      <w:r>
        <w:rPr>
          <w:rFonts w:ascii="Times New Roman"/>
          <w:sz w:val="20"/>
          <w:szCs w:val="20"/>
        </w:rPr>
        <w:t>A1 cm path length cuvette is adequate for performing measurements</w:t>
      </w:r>
      <w:r w:rsidRPr="00CB1C88">
        <w:rPr>
          <w:rFonts w:ascii="Times New Roman"/>
          <w:sz w:val="20"/>
          <w:szCs w:val="20"/>
        </w:rPr>
        <w:t xml:space="preserve">. </w:t>
      </w:r>
      <w:r w:rsidRPr="007C4E8D">
        <w:rPr>
          <w:rFonts w:ascii="Times New Roman"/>
          <w:sz w:val="20"/>
          <w:szCs w:val="20"/>
        </w:rPr>
        <w:t>The spectrophotometer measure</w:t>
      </w:r>
      <w:r>
        <w:rPr>
          <w:rFonts w:ascii="Times New Roman"/>
          <w:sz w:val="20"/>
          <w:szCs w:val="20"/>
        </w:rPr>
        <w:t xml:space="preserve">s the spectral </w:t>
      </w:r>
      <w:r w:rsidRPr="007C4E8D">
        <w:rPr>
          <w:rFonts w:ascii="Times New Roman"/>
          <w:sz w:val="20"/>
          <w:szCs w:val="20"/>
        </w:rPr>
        <w:t>transmittance of the object at each wavel</w:t>
      </w:r>
      <w:r>
        <w:rPr>
          <w:rFonts w:ascii="Times New Roman"/>
          <w:sz w:val="20"/>
          <w:szCs w:val="20"/>
        </w:rPr>
        <w:t>e</w:t>
      </w:r>
      <w:r w:rsidRPr="007C4E8D">
        <w:rPr>
          <w:rFonts w:ascii="Times New Roman"/>
          <w:sz w:val="20"/>
          <w:szCs w:val="20"/>
        </w:rPr>
        <w:t>ngth or ineach narrow wavelength range</w:t>
      </w:r>
      <w:r w:rsidRPr="00F01FA5">
        <w:rPr>
          <w:rFonts w:ascii="Times New Roman"/>
          <w:sz w:val="20"/>
          <w:szCs w:val="20"/>
        </w:rPr>
        <w:t>.</w:t>
      </w:r>
      <w:r w:rsidRPr="00D10F44">
        <w:rPr>
          <w:rFonts w:ascii="Times New Roman"/>
          <w:sz w:val="20"/>
          <w:szCs w:val="20"/>
        </w:rPr>
        <w:t>T</w:t>
      </w:r>
      <w:r w:rsidRPr="00F01FA5">
        <w:rPr>
          <w:rFonts w:ascii="Times New Roman"/>
          <w:sz w:val="20"/>
          <w:szCs w:val="20"/>
        </w:rPr>
        <w:t>he</w:t>
      </w:r>
      <w:r w:rsidRPr="007C4E8D">
        <w:rPr>
          <w:rFonts w:ascii="Times New Roman"/>
          <w:sz w:val="20"/>
          <w:szCs w:val="20"/>
        </w:rPr>
        <w:t xml:space="preserve"> measured spectral data are independent of the instrument conditions</w:t>
      </w:r>
      <w:r>
        <w:rPr>
          <w:rFonts w:ascii="Times New Roman"/>
          <w:sz w:val="20"/>
          <w:szCs w:val="20"/>
        </w:rPr>
        <w:t xml:space="preserve"> (light source or filters)</w:t>
      </w:r>
      <w:r w:rsidRPr="007C4E8D">
        <w:rPr>
          <w:rFonts w:ascii="Times New Roman"/>
          <w:sz w:val="20"/>
          <w:szCs w:val="20"/>
        </w:rPr>
        <w:t>,</w:t>
      </w:r>
      <w:r>
        <w:rPr>
          <w:rFonts w:ascii="Times New Roman"/>
          <w:sz w:val="20"/>
          <w:szCs w:val="20"/>
        </w:rPr>
        <w:t xml:space="preserve"> sincethe only input from the instrument for the calculation of </w:t>
      </w:r>
      <w:r w:rsidRPr="007C4E8D">
        <w:rPr>
          <w:rFonts w:ascii="Times New Roman"/>
          <w:sz w:val="20"/>
          <w:szCs w:val="20"/>
        </w:rPr>
        <w:t xml:space="preserve">the tristimulus values </w:t>
      </w:r>
      <w:r w:rsidRPr="00A157B1">
        <w:rPr>
          <w:rFonts w:ascii="Times New Roman"/>
          <w:i/>
          <w:sz w:val="20"/>
          <w:szCs w:val="20"/>
        </w:rPr>
        <w:t>XYZ</w:t>
      </w:r>
      <w:r>
        <w:rPr>
          <w:rFonts w:ascii="Times New Roman"/>
          <w:sz w:val="20"/>
          <w:szCs w:val="20"/>
        </w:rPr>
        <w:t xml:space="preserve">is the obtained transmittance data. From the transmittance data </w:t>
      </w:r>
      <w:r w:rsidRPr="007C4E8D">
        <w:rPr>
          <w:rFonts w:ascii="Times New Roman"/>
          <w:sz w:val="20"/>
          <w:szCs w:val="20"/>
        </w:rPr>
        <w:t xml:space="preserve">the tristimulus values </w:t>
      </w:r>
      <w:r w:rsidRPr="00A157B1">
        <w:rPr>
          <w:rFonts w:ascii="Times New Roman"/>
          <w:i/>
          <w:sz w:val="20"/>
          <w:szCs w:val="20"/>
        </w:rPr>
        <w:t>XYZ</w:t>
      </w:r>
      <w:r>
        <w:rPr>
          <w:rFonts w:ascii="Times New Roman"/>
          <w:sz w:val="20"/>
          <w:szCs w:val="20"/>
        </w:rPr>
        <w:t>can be calculated for any chosen combination of illuminant and observer</w:t>
      </w:r>
      <w:r w:rsidRPr="007C4E8D">
        <w:rPr>
          <w:rFonts w:ascii="Times New Roman"/>
          <w:sz w:val="20"/>
          <w:szCs w:val="20"/>
        </w:rPr>
        <w:t>.In addition to</w:t>
      </w:r>
      <w:r>
        <w:rPr>
          <w:rFonts w:ascii="Times New Roman"/>
          <w:sz w:val="20"/>
          <w:szCs w:val="20"/>
        </w:rPr>
        <w:t xml:space="preserve"> numerical data in various colo</w:t>
      </w:r>
      <w:r w:rsidRPr="007C4E8D">
        <w:rPr>
          <w:rFonts w:ascii="Times New Roman"/>
          <w:sz w:val="20"/>
          <w:szCs w:val="20"/>
        </w:rPr>
        <w:t xml:space="preserve">r spaces, the </w:t>
      </w:r>
      <w:r>
        <w:rPr>
          <w:rFonts w:ascii="Times New Roman"/>
          <w:sz w:val="20"/>
          <w:szCs w:val="20"/>
        </w:rPr>
        <w:t>graph of the colo</w:t>
      </w:r>
      <w:r w:rsidRPr="007C4E8D">
        <w:rPr>
          <w:rFonts w:ascii="Times New Roman"/>
          <w:sz w:val="20"/>
          <w:szCs w:val="20"/>
        </w:rPr>
        <w:t>r</w:t>
      </w:r>
      <w:r w:rsidRPr="007C4E8D">
        <w:rPr>
          <w:rFonts w:ascii="Times New Roman"/>
          <w:sz w:val="20"/>
          <w:szCs w:val="20"/>
        </w:rPr>
        <w:t>’</w:t>
      </w:r>
      <w:r w:rsidRPr="007C4E8D">
        <w:rPr>
          <w:rFonts w:ascii="Times New Roman"/>
          <w:sz w:val="20"/>
          <w:szCs w:val="20"/>
        </w:rPr>
        <w:t xml:space="preserve">s spectral </w:t>
      </w:r>
      <w:r>
        <w:rPr>
          <w:rFonts w:ascii="Times New Roman"/>
          <w:sz w:val="20"/>
          <w:szCs w:val="20"/>
        </w:rPr>
        <w:t xml:space="preserve">transmittance </w:t>
      </w:r>
      <w:r w:rsidRPr="007C4E8D">
        <w:rPr>
          <w:rFonts w:ascii="Times New Roman"/>
          <w:sz w:val="20"/>
          <w:szCs w:val="20"/>
        </w:rPr>
        <w:t>provides more detailed informati</w:t>
      </w:r>
      <w:r>
        <w:rPr>
          <w:rFonts w:ascii="Times New Roman"/>
          <w:sz w:val="20"/>
          <w:szCs w:val="20"/>
        </w:rPr>
        <w:t>on about the nature of the colo</w:t>
      </w:r>
      <w:r w:rsidRPr="007C4E8D">
        <w:rPr>
          <w:rFonts w:ascii="Times New Roman"/>
          <w:sz w:val="20"/>
          <w:szCs w:val="20"/>
        </w:rPr>
        <w:t>r.</w:t>
      </w:r>
      <w:r>
        <w:rPr>
          <w:rFonts w:ascii="Times New Roman"/>
          <w:sz w:val="20"/>
          <w:szCs w:val="20"/>
        </w:rPr>
        <w:t>Another advantage of</w:t>
      </w:r>
      <w:r w:rsidRPr="007C4E8D">
        <w:rPr>
          <w:rFonts w:ascii="Times New Roman"/>
          <w:sz w:val="20"/>
          <w:szCs w:val="20"/>
          <w:lang w:bidi="hi-IN"/>
        </w:rPr>
        <w:t>UV/Vis spectrophotometer</w:t>
      </w:r>
      <w:r>
        <w:rPr>
          <w:rFonts w:ascii="Times New Roman"/>
          <w:sz w:val="20"/>
          <w:szCs w:val="20"/>
        </w:rPr>
        <w:t xml:space="preserve">s for </w:t>
      </w:r>
      <w:r w:rsidRPr="00A156BA">
        <w:rPr>
          <w:rFonts w:ascii="Times New Roman"/>
          <w:sz w:val="20"/>
          <w:szCs w:val="20"/>
        </w:rPr>
        <w:t xml:space="preserve">color measurement </w:t>
      </w:r>
      <w:r>
        <w:rPr>
          <w:rFonts w:ascii="Times New Roman"/>
          <w:sz w:val="20"/>
          <w:szCs w:val="20"/>
        </w:rPr>
        <w:t>is</w:t>
      </w:r>
      <w:r w:rsidRPr="00A156BA">
        <w:rPr>
          <w:rFonts w:ascii="Times New Roman"/>
          <w:sz w:val="20"/>
          <w:szCs w:val="20"/>
        </w:rPr>
        <w:t xml:space="preserve"> that the sample is positioned reproducibly with respect </w:t>
      </w:r>
      <w:r>
        <w:rPr>
          <w:rFonts w:ascii="Times New Roman"/>
          <w:sz w:val="20"/>
          <w:szCs w:val="20"/>
        </w:rPr>
        <w:t xml:space="preserve">to the illuminant and detector </w:t>
      </w:r>
      <w:r w:rsidR="00F6699E">
        <w:rPr>
          <w:rFonts w:ascii="Times New Roman"/>
          <w:sz w:val="20"/>
          <w:szCs w:val="20"/>
        </w:rPr>
        <w:fldChar w:fldCharType="begin"/>
      </w:r>
      <w:r>
        <w:rPr>
          <w:rFonts w:ascii="Times New Roman"/>
          <w:sz w:val="20"/>
          <w:szCs w:val="20"/>
        </w:rPr>
        <w:instrText xml:space="preserve"> REF _Ref174879096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[6]</w:t>
      </w:r>
      <w:r w:rsidR="00F6699E">
        <w:rPr>
          <w:rFonts w:ascii="Times New Roman"/>
          <w:sz w:val="20"/>
          <w:szCs w:val="20"/>
        </w:rPr>
        <w:fldChar w:fldCharType="end"/>
      </w:r>
      <w:r w:rsidR="00F6699E">
        <w:rPr>
          <w:rFonts w:ascii="Times New Roman"/>
          <w:sz w:val="20"/>
          <w:szCs w:val="20"/>
        </w:rPr>
        <w:fldChar w:fldCharType="begin"/>
      </w:r>
      <w:r>
        <w:rPr>
          <w:rFonts w:ascii="Times New Roman"/>
          <w:sz w:val="20"/>
          <w:szCs w:val="20"/>
        </w:rPr>
        <w:instrText xml:space="preserve"> REF _Ref174879869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[12]</w:t>
      </w:r>
      <w:r w:rsidR="00F6699E">
        <w:rPr>
          <w:rFonts w:ascii="Times New Roman"/>
          <w:sz w:val="20"/>
          <w:szCs w:val="20"/>
        </w:rPr>
        <w:fldChar w:fldCharType="end"/>
      </w:r>
      <w:r>
        <w:rPr>
          <w:rFonts w:ascii="Times New Roman"/>
          <w:sz w:val="20"/>
          <w:szCs w:val="20"/>
        </w:rPr>
        <w:t xml:space="preserve">. Measurement can be performed for </w:t>
      </w:r>
      <w:r w:rsidRPr="000407AC">
        <w:rPr>
          <w:rFonts w:ascii="Times New Roman"/>
          <w:sz w:val="20"/>
          <w:szCs w:val="20"/>
        </w:rPr>
        <w:t>opaque solids</w:t>
      </w:r>
      <w:r>
        <w:rPr>
          <w:rFonts w:ascii="Times New Roman"/>
          <w:sz w:val="20"/>
          <w:szCs w:val="20"/>
        </w:rPr>
        <w:t>, as well, in reflectance geometry, but some additional reflectance a</w:t>
      </w:r>
      <w:r w:rsidRPr="000407AC">
        <w:rPr>
          <w:rFonts w:ascii="Times New Roman"/>
          <w:sz w:val="20"/>
          <w:szCs w:val="20"/>
        </w:rPr>
        <w:t>ccessories</w:t>
      </w:r>
      <w:r>
        <w:rPr>
          <w:rFonts w:ascii="Times New Roman"/>
          <w:sz w:val="20"/>
          <w:szCs w:val="20"/>
        </w:rPr>
        <w:t xml:space="preserve"> for the instrument are required depending on the nature of the </w:t>
      </w:r>
      <w:r w:rsidRPr="00C91C36">
        <w:rPr>
          <w:rFonts w:ascii="Times New Roman"/>
          <w:sz w:val="20"/>
          <w:szCs w:val="20"/>
        </w:rPr>
        <w:t>samples. The calibration of the instrument is performed with calibrated ceramic color tiles, as recommended in the instrument manual</w:t>
      </w:r>
      <w:r w:rsidR="00E30F65" w:rsidRPr="00C91C36">
        <w:rPr>
          <w:rFonts w:ascii="Times New Roman"/>
          <w:sz w:val="20"/>
          <w:szCs w:val="20"/>
        </w:rPr>
        <w:t xml:space="preserve"> (</w:t>
      </w:r>
      <w:r w:rsidRPr="00C91C36">
        <w:rPr>
          <w:rFonts w:ascii="Times New Roman"/>
          <w:sz w:val="20"/>
          <w:szCs w:val="20"/>
        </w:rPr>
        <w:t xml:space="preserve">white </w:t>
      </w:r>
      <w:r w:rsidR="00E30F65" w:rsidRPr="00C91C36">
        <w:rPr>
          <w:rFonts w:ascii="Times New Roman"/>
          <w:sz w:val="20"/>
          <w:szCs w:val="20"/>
        </w:rPr>
        <w:t>c</w:t>
      </w:r>
      <w:r w:rsidRPr="00C91C36">
        <w:rPr>
          <w:rFonts w:ascii="Times New Roman"/>
          <w:sz w:val="20"/>
          <w:szCs w:val="20"/>
        </w:rPr>
        <w:t>eramic tile</w:t>
      </w:r>
      <w:r w:rsidR="00E30F65" w:rsidRPr="00C91C36">
        <w:rPr>
          <w:rFonts w:ascii="Times New Roman"/>
          <w:sz w:val="20"/>
          <w:szCs w:val="20"/>
        </w:rPr>
        <w:t xml:space="preserve"> is used to</w:t>
      </w:r>
      <w:r w:rsidRPr="00C91C36">
        <w:rPr>
          <w:rFonts w:ascii="Times New Roman"/>
          <w:sz w:val="20"/>
          <w:szCs w:val="20"/>
        </w:rPr>
        <w:t xml:space="preserve"> determine the top of the scale where all wavelengths are reflected 100%</w:t>
      </w:r>
      <w:r w:rsidR="00E30F65" w:rsidRPr="00C91C36">
        <w:rPr>
          <w:rFonts w:ascii="Times New Roman"/>
          <w:sz w:val="20"/>
          <w:szCs w:val="20"/>
        </w:rPr>
        <w:t>,</w:t>
      </w:r>
      <w:r w:rsidRPr="00C91C36">
        <w:rPr>
          <w:rFonts w:ascii="Times New Roman"/>
          <w:sz w:val="20"/>
          <w:szCs w:val="20"/>
        </w:rPr>
        <w:t xml:space="preserve"> black ceramic tile to determine the bottom of scale where all</w:t>
      </w:r>
      <w:r w:rsidRPr="00A156BA">
        <w:rPr>
          <w:rFonts w:ascii="Times New Roman"/>
          <w:sz w:val="20"/>
          <w:szCs w:val="20"/>
        </w:rPr>
        <w:t xml:space="preserve"> wavelengths are absorbed</w:t>
      </w:r>
      <w:r w:rsidR="00E30F65">
        <w:rPr>
          <w:rFonts w:ascii="Times New Roman"/>
          <w:sz w:val="20"/>
          <w:szCs w:val="20"/>
        </w:rPr>
        <w:t>)</w:t>
      </w:r>
      <w:r w:rsidR="00F6699E">
        <w:rPr>
          <w:rFonts w:ascii="Times New Roman"/>
          <w:sz w:val="20"/>
          <w:szCs w:val="20"/>
        </w:rPr>
        <w:fldChar w:fldCharType="begin"/>
      </w:r>
      <w:r>
        <w:rPr>
          <w:rFonts w:ascii="Times New Roman"/>
          <w:sz w:val="20"/>
          <w:szCs w:val="20"/>
        </w:rPr>
        <w:instrText xml:space="preserve"> REF _Ref174879096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[6]</w:t>
      </w:r>
      <w:r w:rsidR="00F6699E">
        <w:rPr>
          <w:rFonts w:ascii="Times New Roman"/>
          <w:sz w:val="20"/>
          <w:szCs w:val="20"/>
        </w:rPr>
        <w:fldChar w:fldCharType="end"/>
      </w:r>
      <w:r>
        <w:rPr>
          <w:rFonts w:ascii="Times New Roman"/>
          <w:sz w:val="20"/>
          <w:szCs w:val="20"/>
        </w:rPr>
        <w:t>.</w:t>
      </w:r>
    </w:p>
    <w:p w:rsidR="001E0550" w:rsidRPr="00512F12" w:rsidRDefault="001E0550" w:rsidP="001E0550">
      <w:pPr>
        <w:pStyle w:val="ListParagraph"/>
        <w:numPr>
          <w:ilvl w:val="0"/>
          <w:numId w:val="5"/>
        </w:numPr>
        <w:spacing w:after="0" w:line="240" w:lineRule="auto"/>
        <w:jc w:val="both"/>
        <w:rPr>
          <w:rFonts w:ascii="Times New Roman"/>
          <w:sz w:val="20"/>
          <w:szCs w:val="20"/>
        </w:rPr>
      </w:pPr>
      <w:r w:rsidRPr="00512F12">
        <w:rPr>
          <w:rFonts w:ascii="Times New Roman"/>
          <w:sz w:val="20"/>
          <w:szCs w:val="20"/>
        </w:rPr>
        <w:t>Before actual measurement</w:t>
      </w:r>
      <w:r>
        <w:t xml:space="preserve">, </w:t>
      </w:r>
      <w:r w:rsidRPr="00512F12">
        <w:rPr>
          <w:rFonts w:ascii="Times New Roman"/>
          <w:sz w:val="20"/>
          <w:szCs w:val="20"/>
        </w:rPr>
        <w:t xml:space="preserve">for verification of the calibration in transmission mode, instrument should bechecked with purified water as a white standard and assigned a transmittance of 1.000 at all wavelengths. </w:t>
      </w:r>
      <w:r w:rsidRPr="00527EED">
        <w:rPr>
          <w:rFonts w:ascii="Times New Roman"/>
          <w:sz w:val="20"/>
          <w:szCs w:val="20"/>
        </w:rPr>
        <w:t>Then the tristimulus values of the nominally white or colorless standard</w:t>
      </w:r>
      <w:r>
        <w:rPr>
          <w:rFonts w:ascii="Times New Roman"/>
          <w:sz w:val="20"/>
          <w:szCs w:val="20"/>
        </w:rPr>
        <w:t xml:space="preserve">, </w:t>
      </w:r>
      <w:r w:rsidRPr="00527EED">
        <w:rPr>
          <w:rFonts w:ascii="Times New Roman"/>
          <w:i/>
          <w:iCs/>
          <w:sz w:val="20"/>
          <w:szCs w:val="20"/>
        </w:rPr>
        <w:t>X</w:t>
      </w:r>
      <w:r w:rsidRPr="00527EED">
        <w:rPr>
          <w:rFonts w:ascii="Times New Roman"/>
          <w:sz w:val="20"/>
          <w:szCs w:val="20"/>
          <w:vertAlign w:val="subscript"/>
        </w:rPr>
        <w:t>0</w:t>
      </w:r>
      <w:r w:rsidRPr="00527EED">
        <w:rPr>
          <w:rFonts w:ascii="Times New Roman"/>
          <w:sz w:val="20"/>
          <w:szCs w:val="20"/>
        </w:rPr>
        <w:t xml:space="preserve">, </w:t>
      </w:r>
      <w:r w:rsidRPr="00527EED">
        <w:rPr>
          <w:rFonts w:ascii="Times New Roman"/>
          <w:i/>
          <w:iCs/>
          <w:sz w:val="20"/>
          <w:szCs w:val="20"/>
        </w:rPr>
        <w:t>Y</w:t>
      </w:r>
      <w:r w:rsidRPr="00527EED">
        <w:rPr>
          <w:rFonts w:ascii="Times New Roman"/>
          <w:sz w:val="20"/>
          <w:szCs w:val="20"/>
          <w:vertAlign w:val="subscript"/>
        </w:rPr>
        <w:t>0</w:t>
      </w:r>
      <w:r w:rsidRPr="00527EED">
        <w:rPr>
          <w:rFonts w:ascii="Times New Roman"/>
          <w:sz w:val="20"/>
          <w:szCs w:val="20"/>
        </w:rPr>
        <w:t xml:space="preserve">, and </w:t>
      </w:r>
      <w:r w:rsidRPr="00527EED">
        <w:rPr>
          <w:rFonts w:ascii="Times New Roman"/>
          <w:i/>
          <w:iCs/>
          <w:sz w:val="20"/>
          <w:szCs w:val="20"/>
        </w:rPr>
        <w:t>Z</w:t>
      </w:r>
      <w:r w:rsidRPr="00527EED">
        <w:rPr>
          <w:rFonts w:ascii="Times New Roman"/>
          <w:sz w:val="20"/>
          <w:szCs w:val="20"/>
          <w:vertAlign w:val="subscript"/>
        </w:rPr>
        <w:t>0</w:t>
      </w:r>
      <w:r>
        <w:rPr>
          <w:rFonts w:ascii="Times New Roman"/>
          <w:sz w:val="20"/>
          <w:szCs w:val="20"/>
        </w:rPr>
        <w:t xml:space="preserve">, </w:t>
      </w:r>
      <w:r w:rsidRPr="00527EED">
        <w:rPr>
          <w:rFonts w:ascii="Times New Roman"/>
          <w:sz w:val="20"/>
          <w:szCs w:val="20"/>
        </w:rPr>
        <w:t xml:space="preserve">are usually equal to the tristimulus values of the standard illuminant (if standard illuminant C is used, </w:t>
      </w:r>
      <w:r w:rsidRPr="00527EED">
        <w:rPr>
          <w:rFonts w:ascii="Times New Roman"/>
          <w:i/>
          <w:iCs/>
          <w:sz w:val="20"/>
          <w:szCs w:val="20"/>
        </w:rPr>
        <w:t>X</w:t>
      </w:r>
      <w:r w:rsidRPr="00527EED">
        <w:rPr>
          <w:rFonts w:ascii="Times New Roman"/>
          <w:sz w:val="20"/>
          <w:szCs w:val="20"/>
          <w:vertAlign w:val="subscript"/>
        </w:rPr>
        <w:t>0</w:t>
      </w:r>
      <w:r w:rsidRPr="00527EED">
        <w:rPr>
          <w:rFonts w:ascii="Times New Roman"/>
          <w:sz w:val="20"/>
          <w:szCs w:val="20"/>
        </w:rPr>
        <w:t xml:space="preserve"> = 98.0, </w:t>
      </w:r>
      <w:r w:rsidRPr="00527EED">
        <w:rPr>
          <w:rFonts w:ascii="Times New Roman"/>
          <w:i/>
          <w:iCs/>
          <w:sz w:val="20"/>
          <w:szCs w:val="20"/>
        </w:rPr>
        <w:t>Y</w:t>
      </w:r>
      <w:r w:rsidRPr="00527EED">
        <w:rPr>
          <w:rFonts w:ascii="Times New Roman"/>
          <w:sz w:val="20"/>
          <w:szCs w:val="20"/>
          <w:vertAlign w:val="subscript"/>
        </w:rPr>
        <w:t>0</w:t>
      </w:r>
      <w:r w:rsidRPr="00527EED">
        <w:rPr>
          <w:rFonts w:ascii="Times New Roman"/>
          <w:sz w:val="20"/>
          <w:szCs w:val="20"/>
        </w:rPr>
        <w:t xml:space="preserve"> = 100.0 and </w:t>
      </w:r>
      <w:r w:rsidRPr="00527EED">
        <w:rPr>
          <w:rFonts w:ascii="Times New Roman"/>
          <w:i/>
          <w:iCs/>
          <w:sz w:val="20"/>
          <w:szCs w:val="20"/>
        </w:rPr>
        <w:t>Z</w:t>
      </w:r>
      <w:r w:rsidRPr="00527EED">
        <w:rPr>
          <w:rFonts w:ascii="Times New Roman"/>
          <w:sz w:val="20"/>
          <w:szCs w:val="20"/>
          <w:vertAlign w:val="subscript"/>
        </w:rPr>
        <w:t xml:space="preserve">0 </w:t>
      </w:r>
      <w:r w:rsidRPr="00527EED">
        <w:rPr>
          <w:rFonts w:ascii="Times New Roman"/>
          <w:sz w:val="20"/>
          <w:szCs w:val="20"/>
        </w:rPr>
        <w:t xml:space="preserve">= 118.1). </w:t>
      </w:r>
      <w:r w:rsidR="002F0468" w:rsidRPr="00512F12">
        <w:rPr>
          <w:rFonts w:ascii="Times New Roman"/>
          <w:sz w:val="20"/>
          <w:szCs w:val="20"/>
        </w:rPr>
        <w:t>Additionally,</w:t>
      </w:r>
      <w:r w:rsidRPr="00512F12">
        <w:rPr>
          <w:rFonts w:ascii="Times New Roman"/>
          <w:sz w:val="20"/>
          <w:szCs w:val="20"/>
        </w:rPr>
        <w:t xml:space="preserve"> a black card (or block of the light path) can be used to determine the zero end of the lightness scale. If considered necessary by the lab, further assurance of system suitability before a sample set is generated, can include determination of wave length accuracy, or measurement of a chosen reference material. For reflectance measurements, standardization is </w:t>
      </w:r>
      <w:r w:rsidRPr="00512F12">
        <w:rPr>
          <w:rFonts w:ascii="Times New Roman"/>
          <w:sz w:val="20"/>
          <w:szCs w:val="20"/>
        </w:rPr>
        <w:lastRenderedPageBreak/>
        <w:t xml:space="preserve">accomplished by testing a white traceable ceramic tile. Furthermore, a common practice forin-use instrument check, is to utilize a green tile to confirm the tolerances in </w:t>
      </w:r>
      <w:r w:rsidRPr="00512F12">
        <w:rPr>
          <w:rFonts w:ascii="Times New Roman"/>
          <w:i/>
          <w:sz w:val="20"/>
          <w:szCs w:val="20"/>
        </w:rPr>
        <w:t>X</w:t>
      </w:r>
      <w:r w:rsidRPr="00512F12">
        <w:rPr>
          <w:rFonts w:ascii="Times New Roman"/>
          <w:sz w:val="20"/>
          <w:szCs w:val="20"/>
        </w:rPr>
        <w:t xml:space="preserve">, </w:t>
      </w:r>
      <w:r w:rsidRPr="00512F12">
        <w:rPr>
          <w:rFonts w:ascii="Times New Roman"/>
          <w:i/>
          <w:sz w:val="20"/>
          <w:szCs w:val="20"/>
        </w:rPr>
        <w:t>Y</w:t>
      </w:r>
      <w:r w:rsidRPr="00512F12">
        <w:rPr>
          <w:rFonts w:ascii="Times New Roman"/>
          <w:sz w:val="20"/>
          <w:szCs w:val="20"/>
        </w:rPr>
        <w:t xml:space="preserve">, </w:t>
      </w:r>
      <w:r w:rsidRPr="00512F12">
        <w:rPr>
          <w:rFonts w:ascii="Times New Roman"/>
          <w:i/>
          <w:sz w:val="20"/>
          <w:szCs w:val="20"/>
        </w:rPr>
        <w:t>Z</w:t>
      </w:r>
      <w:r w:rsidRPr="00512F12">
        <w:rPr>
          <w:rFonts w:ascii="Times New Roman"/>
          <w:sz w:val="20"/>
          <w:szCs w:val="20"/>
        </w:rPr>
        <w:t>. If desired, multiple color tiles can be incorporated into a color measurement method to further ensure system suitability. However, one tile, typically green, is suitable as it confirms the entire reflected spectrum across the instrument range and visible spectrum</w:t>
      </w:r>
      <w:r w:rsidR="00F6699E" w:rsidRPr="00512F12">
        <w:rPr>
          <w:rFonts w:ascii="Times New Roman"/>
          <w:sz w:val="20"/>
          <w:szCs w:val="20"/>
        </w:rPr>
        <w:fldChar w:fldCharType="begin"/>
      </w:r>
      <w:r w:rsidRPr="00512F12">
        <w:rPr>
          <w:rFonts w:ascii="Times New Roman"/>
          <w:sz w:val="20"/>
          <w:szCs w:val="20"/>
        </w:rPr>
        <w:instrText xml:space="preserve"> REF _Ref174879096 \r \h </w:instrText>
      </w:r>
      <w:r w:rsidR="00F6699E" w:rsidRPr="00512F12">
        <w:rPr>
          <w:rFonts w:ascii="Times New Roman"/>
          <w:sz w:val="20"/>
          <w:szCs w:val="20"/>
        </w:rPr>
      </w:r>
      <w:r w:rsidR="00F6699E" w:rsidRPr="00512F12">
        <w:rPr>
          <w:rFonts w:ascii="Times New Roman"/>
          <w:sz w:val="20"/>
          <w:szCs w:val="20"/>
        </w:rPr>
        <w:fldChar w:fldCharType="separate"/>
      </w:r>
      <w:r w:rsidR="00B50974">
        <w:rPr>
          <w:rFonts w:ascii="Times New Roman"/>
          <w:sz w:val="20"/>
          <w:szCs w:val="20"/>
        </w:rPr>
        <w:t>[6]</w:t>
      </w:r>
      <w:r w:rsidR="00F6699E" w:rsidRPr="00512F12">
        <w:rPr>
          <w:rFonts w:ascii="Times New Roman"/>
          <w:sz w:val="20"/>
          <w:szCs w:val="20"/>
        </w:rPr>
        <w:fldChar w:fldCharType="end"/>
      </w:r>
      <w:r w:rsidR="00F6699E" w:rsidRPr="00512F12">
        <w:rPr>
          <w:rFonts w:ascii="Times New Roman"/>
          <w:sz w:val="20"/>
          <w:szCs w:val="20"/>
        </w:rPr>
        <w:fldChar w:fldCharType="begin"/>
      </w:r>
      <w:r w:rsidRPr="00512F12">
        <w:rPr>
          <w:rFonts w:ascii="Times New Roman"/>
          <w:sz w:val="20"/>
          <w:szCs w:val="20"/>
        </w:rPr>
        <w:instrText xml:space="preserve"> REF _Ref174828739 \r \h </w:instrText>
      </w:r>
      <w:r w:rsidR="00F6699E" w:rsidRPr="00512F12">
        <w:rPr>
          <w:rFonts w:ascii="Times New Roman"/>
          <w:sz w:val="20"/>
          <w:szCs w:val="20"/>
        </w:rPr>
      </w:r>
      <w:r w:rsidR="00F6699E" w:rsidRPr="00512F12">
        <w:rPr>
          <w:rFonts w:ascii="Times New Roman"/>
          <w:sz w:val="20"/>
          <w:szCs w:val="20"/>
        </w:rPr>
        <w:fldChar w:fldCharType="separate"/>
      </w:r>
      <w:r w:rsidR="00B50974">
        <w:rPr>
          <w:rFonts w:ascii="Times New Roman"/>
          <w:sz w:val="20"/>
          <w:szCs w:val="20"/>
        </w:rPr>
        <w:t>[7]</w:t>
      </w:r>
      <w:r w:rsidR="00F6699E" w:rsidRPr="00512F12">
        <w:rPr>
          <w:rFonts w:ascii="Times New Roman"/>
          <w:sz w:val="20"/>
          <w:szCs w:val="20"/>
        </w:rPr>
        <w:fldChar w:fldCharType="end"/>
      </w:r>
      <w:r>
        <w:rPr>
          <w:rFonts w:ascii="Times New Roman"/>
          <w:sz w:val="20"/>
          <w:szCs w:val="20"/>
        </w:rPr>
        <w:t>.</w:t>
      </w:r>
    </w:p>
    <w:p w:rsidR="001E0550" w:rsidRDefault="001E0550" w:rsidP="001E0550">
      <w:pPr>
        <w:pStyle w:val="ListParagraph"/>
        <w:numPr>
          <w:ilvl w:val="0"/>
          <w:numId w:val="5"/>
        </w:numPr>
        <w:spacing w:after="0" w:line="240" w:lineRule="auto"/>
        <w:jc w:val="both"/>
        <w:rPr>
          <w:rFonts w:ascii="Times New Roman"/>
          <w:sz w:val="20"/>
          <w:szCs w:val="20"/>
        </w:rPr>
      </w:pPr>
      <w:r w:rsidRPr="00C35AB5">
        <w:rPr>
          <w:rFonts w:ascii="Times New Roman"/>
          <w:sz w:val="20"/>
          <w:szCs w:val="20"/>
        </w:rPr>
        <w:t xml:space="preserve">Pharmacopoeia color reference solutions should be freshly prepared and measured and </w:t>
      </w:r>
      <w:r w:rsidRPr="00C35AB5">
        <w:rPr>
          <w:rFonts w:ascii="Times New Roman"/>
          <w:i/>
          <w:sz w:val="20"/>
          <w:szCs w:val="20"/>
        </w:rPr>
        <w:t>L</w:t>
      </w:r>
      <w:r w:rsidRPr="00C35AB5">
        <w:rPr>
          <w:rFonts w:ascii="Times New Roman"/>
          <w:sz w:val="20"/>
          <w:szCs w:val="20"/>
        </w:rPr>
        <w:t>*</w:t>
      </w:r>
      <w:r w:rsidRPr="00C35AB5">
        <w:rPr>
          <w:rFonts w:ascii="Times New Roman"/>
          <w:i/>
          <w:sz w:val="20"/>
          <w:szCs w:val="20"/>
        </w:rPr>
        <w:t>a</w:t>
      </w:r>
      <w:r w:rsidRPr="00C35AB5">
        <w:rPr>
          <w:rFonts w:ascii="Times New Roman"/>
          <w:sz w:val="20"/>
          <w:szCs w:val="20"/>
        </w:rPr>
        <w:t>*</w:t>
      </w:r>
      <w:r w:rsidRPr="00C35AB5">
        <w:rPr>
          <w:rFonts w:ascii="Times New Roman"/>
          <w:i/>
          <w:sz w:val="20"/>
          <w:szCs w:val="20"/>
        </w:rPr>
        <w:t>b</w:t>
      </w:r>
      <w:r w:rsidRPr="00C35AB5">
        <w:rPr>
          <w:rFonts w:ascii="Times New Roman"/>
          <w:sz w:val="20"/>
          <w:szCs w:val="20"/>
        </w:rPr>
        <w:t xml:space="preserve">* values calculated for each of the solutions. Since ours was a preliminary study in a trial to implement the method, color reference solutions were prepared in one replicate and measured six times each. In order to implement a quantitative method that does not require preparation of the Ph. Eur. reference color solutions, and lock </w:t>
      </w:r>
      <w:bookmarkStart w:id="8" w:name="_Hlk174970476"/>
      <w:r w:rsidRPr="00C35AB5">
        <w:rPr>
          <w:rFonts w:ascii="Times New Roman"/>
          <w:sz w:val="20"/>
          <w:szCs w:val="20"/>
        </w:rPr>
        <w:t xml:space="preserve">determined </w:t>
      </w:r>
      <w:r w:rsidRPr="00C35AB5">
        <w:rPr>
          <w:rFonts w:ascii="Times New Roman"/>
          <w:i/>
          <w:sz w:val="20"/>
          <w:szCs w:val="20"/>
        </w:rPr>
        <w:t>L</w:t>
      </w:r>
      <w:r w:rsidRPr="00C35AB5">
        <w:rPr>
          <w:rFonts w:ascii="Times New Roman"/>
          <w:sz w:val="20"/>
          <w:szCs w:val="20"/>
        </w:rPr>
        <w:t>*</w:t>
      </w:r>
      <w:r w:rsidRPr="00C35AB5">
        <w:rPr>
          <w:rFonts w:ascii="Times New Roman"/>
          <w:i/>
          <w:sz w:val="20"/>
          <w:szCs w:val="20"/>
        </w:rPr>
        <w:t>a</w:t>
      </w:r>
      <w:r w:rsidRPr="00C35AB5">
        <w:rPr>
          <w:rFonts w:ascii="Times New Roman"/>
          <w:sz w:val="20"/>
          <w:szCs w:val="20"/>
        </w:rPr>
        <w:t>*</w:t>
      </w:r>
      <w:r w:rsidRPr="00C35AB5">
        <w:rPr>
          <w:rFonts w:ascii="Times New Roman"/>
          <w:i/>
          <w:sz w:val="20"/>
          <w:szCs w:val="20"/>
        </w:rPr>
        <w:t>b</w:t>
      </w:r>
      <w:r w:rsidRPr="00C35AB5">
        <w:rPr>
          <w:rFonts w:ascii="Times New Roman"/>
          <w:sz w:val="20"/>
          <w:szCs w:val="20"/>
        </w:rPr>
        <w:t xml:space="preserve">* </w:t>
      </w:r>
      <w:bookmarkEnd w:id="8"/>
      <w:r w:rsidRPr="00C35AB5">
        <w:rPr>
          <w:rFonts w:ascii="Times New Roman"/>
          <w:sz w:val="20"/>
          <w:szCs w:val="20"/>
        </w:rPr>
        <w:t xml:space="preserve">as reference values for future comparison with sample solutions,better quality of the results should be obtained by preparing the reference color solutions in a sufficient number of replicates and measuring </w:t>
      </w:r>
      <w:r>
        <w:rPr>
          <w:rFonts w:ascii="Times New Roman"/>
          <w:sz w:val="20"/>
          <w:szCs w:val="20"/>
        </w:rPr>
        <w:t>each replicate several times, and</w:t>
      </w:r>
      <w:r w:rsidRPr="00C35AB5">
        <w:rPr>
          <w:rFonts w:ascii="Times New Roman"/>
          <w:sz w:val="20"/>
          <w:szCs w:val="20"/>
        </w:rPr>
        <w:t xml:space="preserve"> mean values are to be taken</w:t>
      </w:r>
      <w:r w:rsidR="00F6699E" w:rsidRPr="00C35AB5">
        <w:rPr>
          <w:rFonts w:ascii="Times New Roman"/>
          <w:sz w:val="20"/>
          <w:szCs w:val="20"/>
        </w:rPr>
        <w:fldChar w:fldCharType="begin"/>
      </w:r>
      <w:r w:rsidRPr="00C35AB5">
        <w:rPr>
          <w:rFonts w:ascii="Times New Roman"/>
          <w:sz w:val="20"/>
          <w:szCs w:val="20"/>
        </w:rPr>
        <w:instrText xml:space="preserve"> REF _Ref174879869 \r \h </w:instrText>
      </w:r>
      <w:r w:rsidR="00F6699E" w:rsidRPr="00C35AB5">
        <w:rPr>
          <w:rFonts w:ascii="Times New Roman"/>
          <w:sz w:val="20"/>
          <w:szCs w:val="20"/>
        </w:rPr>
      </w:r>
      <w:r w:rsidR="00F6699E" w:rsidRPr="00C35AB5">
        <w:rPr>
          <w:rFonts w:ascii="Times New Roman"/>
          <w:sz w:val="20"/>
          <w:szCs w:val="20"/>
        </w:rPr>
        <w:fldChar w:fldCharType="separate"/>
      </w:r>
      <w:r w:rsidR="00B50974">
        <w:rPr>
          <w:rFonts w:ascii="Times New Roman"/>
          <w:sz w:val="20"/>
          <w:szCs w:val="20"/>
        </w:rPr>
        <w:t>[12]</w:t>
      </w:r>
      <w:r w:rsidR="00F6699E" w:rsidRPr="00C35AB5">
        <w:rPr>
          <w:rFonts w:ascii="Times New Roman"/>
          <w:sz w:val="20"/>
          <w:szCs w:val="20"/>
        </w:rPr>
        <w:fldChar w:fldCharType="end"/>
      </w:r>
      <w:r w:rsidRPr="00C35AB5">
        <w:rPr>
          <w:rFonts w:ascii="Times New Roman"/>
          <w:sz w:val="20"/>
          <w:szCs w:val="20"/>
        </w:rPr>
        <w:t xml:space="preserve">. Robust statistics for evaluation of the validity of the data should be applied. A possible approach for this is detailed in </w:t>
      </w:r>
      <w:r w:rsidR="00F6699E" w:rsidRPr="00C35AB5">
        <w:rPr>
          <w:rFonts w:ascii="Times New Roman"/>
          <w:sz w:val="20"/>
          <w:szCs w:val="20"/>
        </w:rPr>
        <w:fldChar w:fldCharType="begin"/>
      </w:r>
      <w:r w:rsidRPr="00C35AB5">
        <w:rPr>
          <w:rFonts w:ascii="Times New Roman"/>
          <w:sz w:val="20"/>
          <w:szCs w:val="20"/>
        </w:rPr>
        <w:instrText xml:space="preserve"> REF _Ref174882117 \r \h </w:instrText>
      </w:r>
      <w:r w:rsidR="00F6699E" w:rsidRPr="00C35AB5">
        <w:rPr>
          <w:rFonts w:ascii="Times New Roman"/>
          <w:sz w:val="20"/>
          <w:szCs w:val="20"/>
        </w:rPr>
      </w:r>
      <w:r w:rsidR="00F6699E" w:rsidRPr="00C35AB5">
        <w:rPr>
          <w:rFonts w:ascii="Times New Roman"/>
          <w:sz w:val="20"/>
          <w:szCs w:val="20"/>
        </w:rPr>
        <w:fldChar w:fldCharType="separate"/>
      </w:r>
      <w:r w:rsidR="00B50974">
        <w:rPr>
          <w:rFonts w:ascii="Times New Roman"/>
          <w:sz w:val="20"/>
          <w:szCs w:val="20"/>
        </w:rPr>
        <w:t>[14]</w:t>
      </w:r>
      <w:r w:rsidR="00F6699E" w:rsidRPr="00C35AB5">
        <w:rPr>
          <w:rFonts w:ascii="Times New Roman"/>
          <w:sz w:val="20"/>
          <w:szCs w:val="20"/>
        </w:rPr>
        <w:fldChar w:fldCharType="end"/>
      </w:r>
      <w:r w:rsidRPr="00C35AB5">
        <w:rPr>
          <w:rFonts w:ascii="Times New Roman"/>
          <w:sz w:val="20"/>
          <w:szCs w:val="20"/>
        </w:rPr>
        <w:t>.</w:t>
      </w:r>
      <w:r>
        <w:rPr>
          <w:rFonts w:ascii="Times New Roman"/>
          <w:sz w:val="20"/>
          <w:szCs w:val="20"/>
        </w:rPr>
        <w:t xml:space="preserve"> From the work of these</w:t>
      </w:r>
      <w:r w:rsidRPr="00C35AB5">
        <w:rPr>
          <w:rFonts w:ascii="Times New Roman"/>
          <w:sz w:val="20"/>
          <w:szCs w:val="20"/>
        </w:rPr>
        <w:t xml:space="preserve"> authors seve</w:t>
      </w:r>
      <w:r>
        <w:rPr>
          <w:rFonts w:ascii="Times New Roman"/>
          <w:sz w:val="20"/>
          <w:szCs w:val="20"/>
        </w:rPr>
        <w:t>ral other points can be taken in the</w:t>
      </w:r>
      <w:r w:rsidRPr="00C35AB5">
        <w:rPr>
          <w:rFonts w:ascii="Times New Roman"/>
          <w:sz w:val="20"/>
          <w:szCs w:val="20"/>
        </w:rPr>
        <w:t xml:space="preserve"> preparation of the reference color solutions, besides preparing the solutions in multiple replicates: </w:t>
      </w:r>
      <w:r w:rsidRPr="00166B6C">
        <w:rPr>
          <w:rFonts w:ascii="Times New Roman"/>
          <w:sz w:val="20"/>
          <w:szCs w:val="20"/>
        </w:rPr>
        <w:t xml:space="preserve">increased accuracy and reduced preparation-to-preparation variability can be obtained by preparing the solutions gravimetrically (weighing the prescribed volumes after determining the density); actual concentration of the 10 g/L HCl solution and temperature variation between </w:t>
      </w:r>
      <w:r w:rsidRPr="00166B6C">
        <w:rPr>
          <w:rFonts w:ascii="Times-Roman" w:hAnsi="Times-Roman" w:cs="Times-Roman"/>
          <w:sz w:val="20"/>
          <w:szCs w:val="20"/>
        </w:rPr>
        <w:t xml:space="preserve">15 °C and 30 °C </w:t>
      </w:r>
      <w:r w:rsidRPr="00166B6C">
        <w:rPr>
          <w:rFonts w:ascii="Times New Roman"/>
          <w:sz w:val="20"/>
          <w:szCs w:val="20"/>
        </w:rPr>
        <w:t xml:space="preserve">can affect the measured color of the reference solutions (in particular, yellow (iron) primary color solution is sensitive to HClconcentration and temperature variation), so authors suggest purchasing certified 10 g/L HCl solution and performing the measurements at </w:t>
      </w:r>
      <w:r w:rsidRPr="00166B6C">
        <w:rPr>
          <w:rFonts w:ascii="Times-Roman" w:hAnsi="Times-Roman" w:cs="Times-Roman"/>
          <w:sz w:val="20"/>
          <w:szCs w:val="20"/>
        </w:rPr>
        <w:t>room temperature</w:t>
      </w:r>
      <w:r w:rsidRPr="00166B6C">
        <w:rPr>
          <w:rFonts w:ascii="Times New Roman"/>
          <w:sz w:val="20"/>
          <w:szCs w:val="20"/>
        </w:rPr>
        <w:t>; in the gravimetric preparation of reference solutions, the GY series showed the most variability (attributable to GY containing the highest percent of yellow primary solution), so increased number of replicates should be preparedfor the GY series in order to achieve statistical validity of results comparable to the other color series</w:t>
      </w:r>
      <w:r>
        <w:rPr>
          <w:rFonts w:ascii="Times New Roman"/>
          <w:sz w:val="20"/>
          <w:szCs w:val="20"/>
        </w:rPr>
        <w:t>.</w:t>
      </w:r>
    </w:p>
    <w:p w:rsidR="001E0550" w:rsidRPr="00891995" w:rsidRDefault="001E0550" w:rsidP="001E0550">
      <w:pPr>
        <w:pStyle w:val="ListParagraph"/>
        <w:numPr>
          <w:ilvl w:val="0"/>
          <w:numId w:val="5"/>
        </w:numPr>
        <w:spacing w:after="0" w:line="240" w:lineRule="auto"/>
        <w:jc w:val="both"/>
        <w:rPr>
          <w:rFonts w:ascii="Times New Roman"/>
          <w:sz w:val="20"/>
          <w:szCs w:val="20"/>
        </w:rPr>
      </w:pPr>
      <w:r w:rsidRPr="00891995">
        <w:rPr>
          <w:rFonts w:ascii="Times New Roman"/>
          <w:sz w:val="20"/>
          <w:szCs w:val="20"/>
        </w:rPr>
        <w:t xml:space="preserve">The </w:t>
      </w:r>
      <w:r>
        <w:rPr>
          <w:rFonts w:ascii="Times New Roman"/>
          <w:sz w:val="20"/>
          <w:szCs w:val="20"/>
        </w:rPr>
        <w:t xml:space="preserve">instrumental color measurement as described here is intended </w:t>
      </w:r>
      <w:r w:rsidRPr="00891995">
        <w:rPr>
          <w:rFonts w:ascii="Times New Roman"/>
          <w:sz w:val="20"/>
          <w:szCs w:val="20"/>
        </w:rPr>
        <w:t>for the assessment</w:t>
      </w:r>
      <w:r>
        <w:rPr>
          <w:rFonts w:ascii="Times New Roman"/>
          <w:sz w:val="20"/>
          <w:szCs w:val="20"/>
        </w:rPr>
        <w:t xml:space="preserve"> of color of </w:t>
      </w:r>
      <w:r w:rsidRPr="00891995">
        <w:rPr>
          <w:rFonts w:ascii="Times New Roman"/>
          <w:sz w:val="20"/>
          <w:szCs w:val="20"/>
        </w:rPr>
        <w:t xml:space="preserve">uniform </w:t>
      </w:r>
      <w:r>
        <w:rPr>
          <w:rFonts w:ascii="Times New Roman"/>
          <w:sz w:val="20"/>
          <w:szCs w:val="20"/>
        </w:rPr>
        <w:t xml:space="preserve">clear liquid samples and </w:t>
      </w:r>
      <w:r w:rsidRPr="00891995">
        <w:rPr>
          <w:rFonts w:ascii="Times New Roman"/>
          <w:sz w:val="20"/>
          <w:szCs w:val="20"/>
        </w:rPr>
        <w:t>opaque solids</w:t>
      </w:r>
      <w:r>
        <w:rPr>
          <w:rFonts w:ascii="Times New Roman"/>
          <w:sz w:val="20"/>
          <w:szCs w:val="20"/>
        </w:rPr>
        <w:t xml:space="preserve">, and is not </w:t>
      </w:r>
      <w:r w:rsidRPr="00891995">
        <w:rPr>
          <w:rFonts w:ascii="Times New Roman"/>
          <w:sz w:val="20"/>
          <w:szCs w:val="20"/>
        </w:rPr>
        <w:t>applicable to hazy liquids or translucent solids.</w:t>
      </w:r>
      <w:r>
        <w:rPr>
          <w:rFonts w:ascii="Times New Roman"/>
          <w:sz w:val="20"/>
          <w:szCs w:val="20"/>
        </w:rPr>
        <w:t xml:space="preserve"> The method </w:t>
      </w:r>
      <w:r w:rsidRPr="00891995">
        <w:rPr>
          <w:rFonts w:ascii="Times New Roman"/>
          <w:sz w:val="20"/>
          <w:szCs w:val="20"/>
        </w:rPr>
        <w:t xml:space="preserve">may be applied to the liquid phase of dispersed systems in cases where the dispersed phase can be removed prior to color measurements.If the sample is turbid or </w:t>
      </w:r>
      <w:r>
        <w:rPr>
          <w:rFonts w:ascii="Times New Roman"/>
          <w:sz w:val="20"/>
          <w:szCs w:val="20"/>
        </w:rPr>
        <w:t>hazy</w:t>
      </w:r>
      <w:r w:rsidRPr="00891995">
        <w:rPr>
          <w:rFonts w:ascii="Times New Roman"/>
          <w:sz w:val="20"/>
          <w:szCs w:val="20"/>
        </w:rPr>
        <w:t xml:space="preserve">, </w:t>
      </w:r>
      <w:r>
        <w:rPr>
          <w:rFonts w:ascii="Times New Roman"/>
          <w:sz w:val="20"/>
          <w:szCs w:val="20"/>
        </w:rPr>
        <w:t>it</w:t>
      </w:r>
      <w:r w:rsidRPr="00891995">
        <w:rPr>
          <w:rFonts w:ascii="Times New Roman"/>
          <w:sz w:val="20"/>
          <w:szCs w:val="20"/>
        </w:rPr>
        <w:t xml:space="preserve"> should be </w:t>
      </w:r>
      <w:r w:rsidRPr="00BF52CB">
        <w:rPr>
          <w:rFonts w:ascii="Times New Roman"/>
          <w:sz w:val="20"/>
          <w:szCs w:val="20"/>
        </w:rPr>
        <w:t>filtered or centrifuged</w:t>
      </w:r>
      <w:r w:rsidRPr="00891995">
        <w:rPr>
          <w:rFonts w:ascii="Times New Roman"/>
          <w:sz w:val="20"/>
          <w:szCs w:val="20"/>
        </w:rPr>
        <w:t xml:space="preserve"> before </w:t>
      </w:r>
      <w:r>
        <w:rPr>
          <w:rFonts w:ascii="Times New Roman"/>
          <w:sz w:val="20"/>
          <w:szCs w:val="20"/>
        </w:rPr>
        <w:t>measurement</w:t>
      </w:r>
      <w:r w:rsidRPr="00891995">
        <w:rPr>
          <w:rFonts w:ascii="Times New Roman"/>
          <w:sz w:val="20"/>
          <w:szCs w:val="20"/>
        </w:rPr>
        <w:t>.</w:t>
      </w:r>
      <w:r>
        <w:rPr>
          <w:rFonts w:ascii="Times New Roman"/>
          <w:sz w:val="20"/>
          <w:szCs w:val="20"/>
        </w:rPr>
        <w:t xml:space="preserve"> If the solution to be measured</w:t>
      </w:r>
      <w:r w:rsidRPr="00891995">
        <w:rPr>
          <w:rFonts w:ascii="Times New Roman"/>
          <w:sz w:val="20"/>
          <w:szCs w:val="20"/>
        </w:rPr>
        <w:t xml:space="preserve"> contains air bubbles or foam, these should be removed by centrifugation before evaluating the color</w:t>
      </w:r>
      <w:r w:rsidR="00F6699E">
        <w:rPr>
          <w:rFonts w:ascii="Times New Roman"/>
          <w:sz w:val="20"/>
          <w:szCs w:val="20"/>
        </w:rPr>
        <w:fldChar w:fldCharType="begin"/>
      </w:r>
      <w:r>
        <w:rPr>
          <w:rFonts w:ascii="Times New Roman"/>
          <w:sz w:val="20"/>
          <w:szCs w:val="20"/>
        </w:rPr>
        <w:instrText xml:space="preserve"> REF _Ref174828739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[7]</w:t>
      </w:r>
      <w:r w:rsidR="00F6699E">
        <w:rPr>
          <w:rFonts w:ascii="Times New Roman"/>
          <w:sz w:val="20"/>
          <w:szCs w:val="20"/>
        </w:rPr>
        <w:fldChar w:fldCharType="end"/>
      </w:r>
      <w:r w:rsidR="00F6699E">
        <w:rPr>
          <w:rFonts w:ascii="Times New Roman"/>
          <w:sz w:val="20"/>
          <w:szCs w:val="20"/>
        </w:rPr>
        <w:fldChar w:fldCharType="begin"/>
      </w:r>
      <w:r>
        <w:rPr>
          <w:rFonts w:ascii="Times New Roman"/>
          <w:sz w:val="20"/>
          <w:szCs w:val="20"/>
        </w:rPr>
        <w:instrText xml:space="preserve"> REF _Ref174828742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[9]</w:t>
      </w:r>
      <w:r w:rsidR="00F6699E">
        <w:rPr>
          <w:rFonts w:ascii="Times New Roman"/>
          <w:sz w:val="20"/>
          <w:szCs w:val="20"/>
        </w:rPr>
        <w:fldChar w:fldCharType="end"/>
      </w:r>
      <w:r>
        <w:rPr>
          <w:rFonts w:ascii="Times New Roman"/>
          <w:sz w:val="20"/>
          <w:szCs w:val="20"/>
        </w:rPr>
        <w:t>.</w:t>
      </w:r>
    </w:p>
    <w:p w:rsidR="001E0550" w:rsidRDefault="001E0550" w:rsidP="001E0550">
      <w:pPr>
        <w:pStyle w:val="ListParagraph"/>
        <w:numPr>
          <w:ilvl w:val="0"/>
          <w:numId w:val="5"/>
        </w:numPr>
        <w:spacing w:after="0" w:line="240" w:lineRule="auto"/>
        <w:jc w:val="both"/>
        <w:rPr>
          <w:rFonts w:ascii="Times New Roman"/>
          <w:sz w:val="20"/>
          <w:szCs w:val="20"/>
        </w:rPr>
      </w:pPr>
      <w:r w:rsidRPr="00C91C36">
        <w:rPr>
          <w:rFonts w:ascii="Times New Roman"/>
          <w:sz w:val="20"/>
          <w:szCs w:val="20"/>
        </w:rPr>
        <w:t xml:space="preserve">Detailed explanation and necessary data for the calculation of the CIE </w:t>
      </w:r>
      <w:r w:rsidRPr="00C91C36">
        <w:rPr>
          <w:rFonts w:ascii="Times New Roman"/>
          <w:i/>
          <w:sz w:val="20"/>
          <w:szCs w:val="20"/>
        </w:rPr>
        <w:t xml:space="preserve">Lab </w:t>
      </w:r>
      <w:r w:rsidRPr="00C91C36">
        <w:rPr>
          <w:rFonts w:ascii="Times New Roman"/>
          <w:sz w:val="20"/>
          <w:szCs w:val="20"/>
        </w:rPr>
        <w:t>valuesare given in USP &lt;631&gt;. Also this chapter includes a detailed example that provides the data and results that should be checked to verify/validate that the correct calculation method has been used.Furthermore, if possible, a</w:t>
      </w:r>
      <w:r>
        <w:rPr>
          <w:rFonts w:ascii="Times New Roman"/>
          <w:sz w:val="20"/>
          <w:szCs w:val="20"/>
        </w:rPr>
        <w:t xml:space="preserve"> statistical comparison of </w:t>
      </w:r>
      <w:r w:rsidRPr="00CC26D1">
        <w:rPr>
          <w:rFonts w:ascii="Times New Roman"/>
          <w:sz w:val="20"/>
          <w:szCs w:val="20"/>
        </w:rPr>
        <w:t xml:space="preserve">the </w:t>
      </w:r>
      <w:r>
        <w:rPr>
          <w:rFonts w:ascii="Times New Roman"/>
          <w:sz w:val="20"/>
          <w:szCs w:val="20"/>
        </w:rPr>
        <w:t xml:space="preserve">manually calculated CIE </w:t>
      </w:r>
      <w:r>
        <w:rPr>
          <w:rFonts w:ascii="Times New Roman"/>
          <w:i/>
          <w:sz w:val="20"/>
          <w:szCs w:val="20"/>
        </w:rPr>
        <w:t xml:space="preserve">Lab </w:t>
      </w:r>
      <w:r>
        <w:rPr>
          <w:rFonts w:ascii="Times New Roman"/>
          <w:sz w:val="20"/>
          <w:szCs w:val="20"/>
        </w:rPr>
        <w:t>values</w:t>
      </w:r>
      <w:r w:rsidRPr="00CC26D1">
        <w:rPr>
          <w:rFonts w:ascii="Times New Roman"/>
          <w:sz w:val="20"/>
          <w:szCs w:val="20"/>
        </w:rPr>
        <w:t xml:space="preserve"> with those from specialized software </w:t>
      </w:r>
      <w:r>
        <w:rPr>
          <w:rFonts w:ascii="Times New Roman"/>
          <w:sz w:val="20"/>
          <w:szCs w:val="20"/>
        </w:rPr>
        <w:t>can be performed to</w:t>
      </w:r>
      <w:r w:rsidRPr="00CC26D1">
        <w:rPr>
          <w:rFonts w:ascii="Times New Roman"/>
          <w:sz w:val="20"/>
          <w:szCs w:val="20"/>
        </w:rPr>
        <w:t xml:space="preserve"> validate the effectiveness of the manual me</w:t>
      </w:r>
      <w:r>
        <w:rPr>
          <w:rFonts w:ascii="Times New Roman"/>
          <w:sz w:val="20"/>
          <w:szCs w:val="20"/>
        </w:rPr>
        <w:t>thod</w:t>
      </w:r>
      <w:r w:rsidRPr="00CC26D1">
        <w:rPr>
          <w:rFonts w:ascii="Times New Roman"/>
          <w:sz w:val="20"/>
          <w:szCs w:val="20"/>
        </w:rPr>
        <w:t>.</w:t>
      </w:r>
      <w:r>
        <w:rPr>
          <w:rFonts w:ascii="Times New Roman"/>
          <w:sz w:val="20"/>
          <w:szCs w:val="20"/>
        </w:rPr>
        <w:t xml:space="preserve">Some examples of published nominal CIE </w:t>
      </w:r>
      <w:r>
        <w:rPr>
          <w:rFonts w:ascii="Times New Roman"/>
          <w:i/>
          <w:sz w:val="20"/>
          <w:szCs w:val="20"/>
        </w:rPr>
        <w:t>Lab</w:t>
      </w:r>
      <w:r>
        <w:rPr>
          <w:rFonts w:ascii="Times New Roman"/>
          <w:sz w:val="20"/>
          <w:szCs w:val="20"/>
        </w:rPr>
        <w:t xml:space="preserve">values for color reference solutions used in commercial software can be found in literature </w:t>
      </w:r>
      <w:r w:rsidR="00F6699E">
        <w:rPr>
          <w:rFonts w:ascii="Times New Roman"/>
          <w:sz w:val="20"/>
          <w:szCs w:val="20"/>
        </w:rPr>
        <w:fldChar w:fldCharType="begin"/>
      </w:r>
      <w:r>
        <w:rPr>
          <w:rFonts w:ascii="Times New Roman"/>
          <w:sz w:val="20"/>
          <w:szCs w:val="20"/>
        </w:rPr>
        <w:instrText xml:space="preserve"> REF _Ref174971188 \r \h </w:instrText>
      </w:r>
      <w:r w:rsidR="00F6699E">
        <w:rPr>
          <w:rFonts w:ascii="Times New Roman"/>
          <w:sz w:val="20"/>
          <w:szCs w:val="20"/>
        </w:rPr>
      </w:r>
      <w:r w:rsidR="00F6699E">
        <w:rPr>
          <w:rFonts w:ascii="Times New Roman"/>
          <w:sz w:val="20"/>
          <w:szCs w:val="20"/>
        </w:rPr>
        <w:fldChar w:fldCharType="separate"/>
      </w:r>
      <w:r w:rsidR="00B50974">
        <w:rPr>
          <w:rFonts w:ascii="Times New Roman"/>
          <w:sz w:val="20"/>
          <w:szCs w:val="20"/>
        </w:rPr>
        <w:t>[19]</w:t>
      </w:r>
      <w:r w:rsidR="00F6699E">
        <w:rPr>
          <w:rFonts w:ascii="Times New Roman"/>
          <w:sz w:val="20"/>
          <w:szCs w:val="20"/>
        </w:rPr>
        <w:fldChar w:fldCharType="end"/>
      </w:r>
      <w:r>
        <w:rPr>
          <w:rFonts w:ascii="Times New Roman"/>
          <w:sz w:val="20"/>
          <w:szCs w:val="20"/>
        </w:rPr>
        <w:t>.</w:t>
      </w:r>
    </w:p>
    <w:p w:rsidR="00E30F65" w:rsidRPr="00E31526" w:rsidRDefault="001E0550" w:rsidP="001E0550">
      <w:pPr>
        <w:pStyle w:val="ListParagraph"/>
        <w:numPr>
          <w:ilvl w:val="0"/>
          <w:numId w:val="5"/>
        </w:numPr>
        <w:spacing w:after="0" w:line="240" w:lineRule="auto"/>
        <w:jc w:val="both"/>
        <w:rPr>
          <w:rFonts w:ascii="Times New Roman"/>
          <w:sz w:val="20"/>
          <w:szCs w:val="20"/>
        </w:rPr>
      </w:pPr>
      <w:r w:rsidRPr="00E31526">
        <w:rPr>
          <w:rFonts w:ascii="Times New Roman"/>
          <w:sz w:val="20"/>
          <w:szCs w:val="20"/>
        </w:rPr>
        <w:t xml:space="preserve">An approach to use instrumental colorimetry to ensure compliance with existing monographs is outlined in USP &lt;631&gt;, describing the different metrics that may be used to compare obtained CIE </w:t>
      </w:r>
      <w:r w:rsidRPr="00E31526">
        <w:rPr>
          <w:rFonts w:ascii="Times New Roman"/>
          <w:i/>
          <w:sz w:val="20"/>
          <w:szCs w:val="20"/>
        </w:rPr>
        <w:t>Lab</w:t>
      </w:r>
      <w:r w:rsidRPr="00E31526">
        <w:rPr>
          <w:rFonts w:ascii="Times New Roman"/>
          <w:sz w:val="20"/>
          <w:szCs w:val="20"/>
        </w:rPr>
        <w:t xml:space="preserve">values of a sample to the CIE </w:t>
      </w:r>
      <w:r w:rsidRPr="00E31526">
        <w:rPr>
          <w:rFonts w:ascii="Times New Roman"/>
          <w:i/>
          <w:sz w:val="20"/>
          <w:szCs w:val="20"/>
        </w:rPr>
        <w:t>Lab</w:t>
      </w:r>
      <w:r w:rsidRPr="00E31526">
        <w:rPr>
          <w:rFonts w:ascii="Times New Roman"/>
          <w:sz w:val="20"/>
          <w:szCs w:val="20"/>
        </w:rPr>
        <w:t xml:space="preserve">values of a reference color solution. This is the approach that has been used in our examples in order to demonstrate the applicability of the instrumental method to existing monographs. In Ph. Eur. 2.2.2., it is referenced that correspondence to pharmacopoeial reference solutions(such as </w:t>
      </w:r>
      <w:r w:rsidRPr="00E31526">
        <w:rPr>
          <w:rFonts w:ascii="Times New Roman"/>
          <w:sz w:val="20"/>
          <w:szCs w:val="20"/>
        </w:rPr>
        <w:t>‘</w:t>
      </w:r>
      <w:r w:rsidRPr="00E31526">
        <w:rPr>
          <w:rFonts w:ascii="Times New Roman"/>
          <w:sz w:val="20"/>
          <w:szCs w:val="20"/>
        </w:rPr>
        <w:t>test solution equals reference solution XY</w:t>
      </w:r>
      <w:r w:rsidRPr="00E31526">
        <w:rPr>
          <w:rFonts w:ascii="Times New Roman"/>
          <w:sz w:val="20"/>
          <w:szCs w:val="20"/>
        </w:rPr>
        <w:t>’</w:t>
      </w:r>
      <w:r w:rsidRPr="00E31526">
        <w:rPr>
          <w:rFonts w:ascii="Times New Roman"/>
          <w:sz w:val="20"/>
          <w:szCs w:val="20"/>
        </w:rPr>
        <w:t xml:space="preserve">, </w:t>
      </w:r>
      <w:r w:rsidRPr="00E31526">
        <w:rPr>
          <w:rFonts w:ascii="Times New Roman"/>
          <w:sz w:val="20"/>
          <w:szCs w:val="20"/>
        </w:rPr>
        <w:t>‘</w:t>
      </w:r>
      <w:r w:rsidRPr="00E31526">
        <w:rPr>
          <w:rFonts w:ascii="Times New Roman"/>
          <w:sz w:val="20"/>
          <w:szCs w:val="20"/>
        </w:rPr>
        <w:t>test solution close to reference solution XY</w:t>
      </w:r>
      <w:r w:rsidRPr="00E31526">
        <w:rPr>
          <w:rFonts w:ascii="Times New Roman"/>
          <w:sz w:val="20"/>
          <w:szCs w:val="20"/>
        </w:rPr>
        <w:t>’</w:t>
      </w:r>
      <w:r w:rsidRPr="00E31526">
        <w:rPr>
          <w:rFonts w:ascii="Times New Roman"/>
          <w:sz w:val="20"/>
          <w:szCs w:val="20"/>
        </w:rPr>
        <w:t xml:space="preserve"> or </w:t>
      </w:r>
      <w:r w:rsidRPr="00E31526">
        <w:rPr>
          <w:rFonts w:ascii="Times New Roman"/>
          <w:sz w:val="20"/>
          <w:szCs w:val="20"/>
        </w:rPr>
        <w:t>‘</w:t>
      </w:r>
      <w:r w:rsidRPr="00E31526">
        <w:rPr>
          <w:rFonts w:ascii="Times New Roman"/>
          <w:sz w:val="20"/>
          <w:szCs w:val="20"/>
        </w:rPr>
        <w:t>test solution between reference solutions XY and XZ</w:t>
      </w:r>
      <w:r w:rsidRPr="00E31526">
        <w:rPr>
          <w:rFonts w:ascii="Times New Roman"/>
          <w:sz w:val="20"/>
          <w:szCs w:val="20"/>
        </w:rPr>
        <w:t>’</w:t>
      </w:r>
      <w:r w:rsidRPr="00E31526">
        <w:rPr>
          <w:rFonts w:ascii="Times New Roman"/>
          <w:sz w:val="20"/>
          <w:szCs w:val="20"/>
        </w:rPr>
        <w:t xml:space="preserve">) can be obtained using appropriate algorithms, directing to the use of commercial software for evaluation of the obtained CIE </w:t>
      </w:r>
      <w:r w:rsidRPr="00E31526">
        <w:rPr>
          <w:rFonts w:ascii="Times New Roman"/>
          <w:i/>
          <w:sz w:val="20"/>
          <w:szCs w:val="20"/>
        </w:rPr>
        <w:t>Lab</w:t>
      </w:r>
      <w:r w:rsidRPr="00E31526">
        <w:rPr>
          <w:rFonts w:ascii="Times New Roman"/>
          <w:sz w:val="20"/>
          <w:szCs w:val="20"/>
        </w:rPr>
        <w:t xml:space="preserve"> values.Furthermore, USP &lt;631&gt; provides information on how the CIE</w:t>
      </w:r>
      <w:r w:rsidRPr="00E31526">
        <w:rPr>
          <w:rFonts w:ascii="Times New Roman"/>
          <w:i/>
          <w:sz w:val="20"/>
          <w:szCs w:val="20"/>
        </w:rPr>
        <w:t>Lab</w:t>
      </w:r>
      <w:r w:rsidRPr="00E31526">
        <w:rPr>
          <w:rFonts w:ascii="Times New Roman"/>
          <w:sz w:val="20"/>
          <w:szCs w:val="20"/>
        </w:rPr>
        <w:t xml:space="preserve"> values can be used directly as a quantitative measure of the color attributes of a sample, directed to specification setting for the color attributesin new monographs under development, which do not already have a visual color determination method</w:t>
      </w:r>
      <w:r w:rsidR="00E30F65" w:rsidRPr="00E31526">
        <w:rPr>
          <w:rFonts w:ascii="Times New Roman"/>
          <w:sz w:val="20"/>
          <w:szCs w:val="20"/>
        </w:rPr>
        <w:t>.</w:t>
      </w:r>
    </w:p>
    <w:p w:rsidR="001E0550" w:rsidRPr="000464E7" w:rsidRDefault="001E0550" w:rsidP="001E0550">
      <w:pPr>
        <w:spacing w:after="0" w:line="240" w:lineRule="auto"/>
        <w:jc w:val="both"/>
        <w:rPr>
          <w:rFonts w:ascii="Times New Roman"/>
          <w:sz w:val="20"/>
          <w:szCs w:val="20"/>
          <w:lang w:bidi="hi-IN"/>
        </w:rPr>
      </w:pPr>
      <w:r w:rsidRPr="000464E7">
        <w:rPr>
          <w:rFonts w:ascii="Times New Roman"/>
          <w:sz w:val="20"/>
          <w:szCs w:val="20"/>
          <w:lang w:bidi="hi-IN"/>
        </w:rPr>
        <w:t>The results of the experimental implementation of the instrumental color measurement</w:t>
      </w:r>
      <w:r>
        <w:rPr>
          <w:rFonts w:ascii="Times New Roman"/>
          <w:sz w:val="20"/>
          <w:szCs w:val="20"/>
          <w:lang w:bidi="hi-IN"/>
        </w:rPr>
        <w:t xml:space="preserve">in our laboratory </w:t>
      </w:r>
      <w:r w:rsidRPr="000464E7">
        <w:rPr>
          <w:rFonts w:ascii="Times New Roman"/>
          <w:sz w:val="20"/>
          <w:szCs w:val="20"/>
          <w:lang w:bidi="hi-IN"/>
        </w:rPr>
        <w:t xml:space="preserve">contribute to the feasibility of the method in the </w:t>
      </w:r>
      <w:r w:rsidRPr="000464E7">
        <w:rPr>
          <w:rFonts w:ascii="Times New Roman"/>
          <w:sz w:val="20"/>
          <w:szCs w:val="20"/>
        </w:rPr>
        <w:t>routine quality control environment.</w:t>
      </w:r>
    </w:p>
    <w:p w:rsidR="00184A3D" w:rsidRDefault="00184A3D" w:rsidP="00FB1C38">
      <w:pPr>
        <w:pStyle w:val="Normal1"/>
        <w:spacing w:after="0" w:line="240" w:lineRule="auto"/>
        <w:jc w:val="both"/>
        <w:rPr>
          <w:rFonts w:ascii="Times New Roman"/>
          <w:color w:val="FF0000"/>
          <w:sz w:val="20"/>
          <w:szCs w:val="20"/>
        </w:rPr>
      </w:pPr>
    </w:p>
    <w:p w:rsidR="00D37D75" w:rsidRPr="00DD7A27" w:rsidRDefault="00DD7A27" w:rsidP="00DD7A27">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CONCLUSION</w:t>
      </w:r>
    </w:p>
    <w:p w:rsidR="00FC41F1" w:rsidRPr="008E19FD" w:rsidRDefault="004B367B" w:rsidP="00E31526">
      <w:pPr>
        <w:spacing w:after="0" w:line="240" w:lineRule="auto"/>
        <w:ind w:firstLine="720"/>
        <w:jc w:val="both"/>
        <w:rPr>
          <w:rFonts w:ascii="Times New Roman" w:eastAsia="Times New Roman" w:hAnsi="Times New Roman" w:cs="Times New Roman"/>
          <w:color w:val="auto"/>
          <w:sz w:val="20"/>
          <w:szCs w:val="20"/>
        </w:rPr>
      </w:pPr>
      <w:r>
        <w:rPr>
          <w:rFonts w:ascii="Times New Roman"/>
          <w:sz w:val="20"/>
          <w:szCs w:val="20"/>
        </w:rPr>
        <w:t>The exercise of implementation of the</w:t>
      </w:r>
      <w:r w:rsidRPr="00D21FE4">
        <w:rPr>
          <w:rFonts w:ascii="Times New Roman" w:hAnsi="Times New Roman" w:cs="Times New Roman"/>
          <w:sz w:val="20"/>
          <w:szCs w:val="20"/>
        </w:rPr>
        <w:t xml:space="preserve"> instrumental color measurementdescribed in pharmacopoeias</w:t>
      </w:r>
      <w:r>
        <w:rPr>
          <w:rFonts w:ascii="Times New Roman" w:hAnsi="Times New Roman" w:cs="Times New Roman"/>
          <w:sz w:val="20"/>
          <w:szCs w:val="20"/>
        </w:rPr>
        <w:t xml:space="preserve"> for </w:t>
      </w:r>
      <w:r>
        <w:rPr>
          <w:rFonts w:ascii="Times New Roman"/>
          <w:sz w:val="20"/>
          <w:szCs w:val="20"/>
        </w:rPr>
        <w:t>determination of color of solution</w:t>
      </w:r>
      <w:r>
        <w:rPr>
          <w:rFonts w:ascii="Times New Roman" w:hAnsi="Times New Roman" w:cs="Times New Roman"/>
          <w:sz w:val="20"/>
          <w:szCs w:val="20"/>
        </w:rPr>
        <w:t xml:space="preserve"> of the chosen pharmaceutical excipients and </w:t>
      </w:r>
      <w:r w:rsidRPr="00F5266C">
        <w:rPr>
          <w:rFonts w:ascii="Times New Roman" w:hAnsi="Times New Roman" w:cs="Times New Roman"/>
          <w:sz w:val="20"/>
          <w:szCs w:val="20"/>
        </w:rPr>
        <w:t>finished pharmaceutical products</w:t>
      </w:r>
      <w:r>
        <w:rPr>
          <w:rFonts w:ascii="Times New Roman" w:hAnsi="Times New Roman" w:cs="Times New Roman"/>
          <w:sz w:val="20"/>
          <w:szCs w:val="20"/>
        </w:rPr>
        <w:t>, demonstrated the feasibility</w:t>
      </w:r>
      <w:r w:rsidRPr="004B367B">
        <w:rPr>
          <w:rFonts w:ascii="Times New Roman" w:hAnsi="Times New Roman" w:cs="Times New Roman"/>
          <w:sz w:val="20"/>
          <w:szCs w:val="20"/>
        </w:rPr>
        <w:t xml:space="preserve"> of the instrumental method for routine use</w:t>
      </w:r>
      <w:r>
        <w:rPr>
          <w:rFonts w:ascii="Times New Roman" w:hAnsi="Times New Roman" w:cs="Times New Roman"/>
          <w:sz w:val="20"/>
          <w:szCs w:val="20"/>
        </w:rPr>
        <w:t>, even in labo</w:t>
      </w:r>
      <w:r w:rsidR="00FC41F1">
        <w:rPr>
          <w:rFonts w:ascii="Times New Roman" w:hAnsi="Times New Roman" w:cs="Times New Roman"/>
          <w:sz w:val="20"/>
          <w:szCs w:val="20"/>
        </w:rPr>
        <w:t xml:space="preserve">ratories that do not have at their disposal commercial instruments for color measurement and where the method is applied for the first time. The lay out of the step-by-step process presented and the </w:t>
      </w:r>
      <w:r w:rsidR="00E02D24">
        <w:rPr>
          <w:rFonts w:ascii="Times New Roman" w:hAnsi="Times New Roman" w:cs="Times New Roman"/>
          <w:sz w:val="20"/>
          <w:szCs w:val="20"/>
        </w:rPr>
        <w:t>derived</w:t>
      </w:r>
      <w:r w:rsidR="00FC41F1">
        <w:rPr>
          <w:rFonts w:ascii="Times New Roman" w:hAnsi="Times New Roman" w:cs="Times New Roman"/>
          <w:sz w:val="20"/>
          <w:szCs w:val="20"/>
        </w:rPr>
        <w:t xml:space="preserve"> key point</w:t>
      </w:r>
      <w:r w:rsidR="00E02D24">
        <w:rPr>
          <w:rFonts w:ascii="Times New Roman" w:hAnsi="Times New Roman" w:cs="Times New Roman"/>
          <w:sz w:val="20"/>
          <w:szCs w:val="20"/>
        </w:rPr>
        <w:t xml:space="preserve">scan </w:t>
      </w:r>
      <w:r w:rsidR="00FC41F1">
        <w:rPr>
          <w:rFonts w:ascii="Times New Roman" w:hAnsi="Times New Roman" w:cs="Times New Roman"/>
          <w:sz w:val="20"/>
          <w:szCs w:val="20"/>
        </w:rPr>
        <w:t xml:space="preserve">serve </w:t>
      </w:r>
      <w:r w:rsidR="00FC41F1" w:rsidRPr="00D21FE4">
        <w:rPr>
          <w:rFonts w:ascii="Times New Roman" w:eastAsia="Times New Roman" w:hAnsi="Times New Roman" w:cs="Times New Roman"/>
          <w:color w:val="auto"/>
          <w:sz w:val="20"/>
          <w:szCs w:val="20"/>
        </w:rPr>
        <w:t xml:space="preserve">to facilitate the implementation </w:t>
      </w:r>
      <w:r w:rsidR="00FC41F1">
        <w:rPr>
          <w:rFonts w:ascii="Times New Roman" w:eastAsia="Times New Roman" w:hAnsi="Times New Roman" w:cs="Times New Roman"/>
          <w:color w:val="auto"/>
          <w:sz w:val="20"/>
          <w:szCs w:val="20"/>
        </w:rPr>
        <w:t xml:space="preserve">and </w:t>
      </w:r>
      <w:r w:rsidR="00FC41F1" w:rsidRPr="002F025E">
        <w:rPr>
          <w:rFonts w:ascii="Times New Roman" w:eastAsia="Times New Roman" w:hAnsi="Times New Roman" w:cs="Times New Roman"/>
          <w:color w:val="auto"/>
          <w:sz w:val="20"/>
          <w:szCs w:val="20"/>
        </w:rPr>
        <w:t xml:space="preserve">interpretation of pharmacopoeial requirements </w:t>
      </w:r>
      <w:r w:rsidR="00FC41F1" w:rsidRPr="00D21FE4">
        <w:rPr>
          <w:rFonts w:ascii="Times New Roman" w:eastAsia="Times New Roman" w:hAnsi="Times New Roman" w:cs="Times New Roman"/>
          <w:color w:val="auto"/>
          <w:sz w:val="20"/>
          <w:szCs w:val="20"/>
        </w:rPr>
        <w:t xml:space="preserve">of the instrumental color measurement in the </w:t>
      </w:r>
      <w:r w:rsidR="00FC41F1" w:rsidRPr="00D21FE4">
        <w:rPr>
          <w:rFonts w:ascii="Times New Roman" w:eastAsia="Times New Roman" w:hAnsi="Times New Roman" w:cs="Times New Roman"/>
          <w:color w:val="auto"/>
          <w:sz w:val="20"/>
          <w:szCs w:val="20"/>
        </w:rPr>
        <w:lastRenderedPageBreak/>
        <w:t>quality control lab</w:t>
      </w:r>
      <w:r w:rsidR="00FC41F1">
        <w:rPr>
          <w:rFonts w:ascii="Times New Roman" w:eastAsia="Times New Roman" w:hAnsi="Times New Roman" w:cs="Times New Roman"/>
          <w:color w:val="auto"/>
          <w:sz w:val="20"/>
          <w:szCs w:val="20"/>
        </w:rPr>
        <w:t>oratory,</w:t>
      </w:r>
      <w:r w:rsidR="00FC41F1" w:rsidRPr="002F025E">
        <w:rPr>
          <w:rFonts w:ascii="Times New Roman" w:eastAsia="Times New Roman" w:hAnsi="Times New Roman" w:cs="Times New Roman"/>
          <w:color w:val="auto"/>
          <w:sz w:val="20"/>
          <w:szCs w:val="20"/>
        </w:rPr>
        <w:t xml:space="preserve"> especially </w:t>
      </w:r>
      <w:r w:rsidR="00FC41F1">
        <w:rPr>
          <w:rFonts w:ascii="Times New Roman" w:eastAsia="Times New Roman" w:hAnsi="Times New Roman" w:cs="Times New Roman"/>
          <w:color w:val="auto"/>
          <w:sz w:val="20"/>
          <w:szCs w:val="20"/>
        </w:rPr>
        <w:t>f</w:t>
      </w:r>
      <w:r w:rsidR="00FC41F1" w:rsidRPr="002F025E">
        <w:rPr>
          <w:rFonts w:ascii="Times New Roman" w:eastAsia="Times New Roman" w:hAnsi="Times New Roman" w:cs="Times New Roman"/>
          <w:color w:val="auto"/>
          <w:sz w:val="20"/>
          <w:szCs w:val="20"/>
        </w:rPr>
        <w:t>or the first-time user</w:t>
      </w:r>
      <w:r w:rsidR="00FC41F1">
        <w:rPr>
          <w:rFonts w:ascii="Times New Roman" w:eastAsia="Times New Roman" w:hAnsi="Times New Roman" w:cs="Times New Roman"/>
          <w:color w:val="auto"/>
          <w:sz w:val="20"/>
          <w:szCs w:val="20"/>
        </w:rPr>
        <w:t xml:space="preserve">. </w:t>
      </w:r>
    </w:p>
    <w:p w:rsidR="00D50114" w:rsidRDefault="00D50114" w:rsidP="00D50114">
      <w:pPr>
        <w:pStyle w:val="Normal1"/>
        <w:spacing w:after="0" w:line="240" w:lineRule="auto"/>
        <w:ind w:firstLine="720"/>
        <w:jc w:val="both"/>
        <w:rPr>
          <w:color w:val="auto"/>
          <w:sz w:val="20"/>
          <w:szCs w:val="20"/>
        </w:rPr>
      </w:pPr>
      <w:r>
        <w:rPr>
          <w:rFonts w:ascii="Times New Roman"/>
          <w:sz w:val="20"/>
          <w:szCs w:val="20"/>
        </w:rPr>
        <w:t>Making the instrumental method a</w:t>
      </w:r>
      <w:r w:rsidRPr="00C5779C">
        <w:rPr>
          <w:rFonts w:ascii="Times New Roman"/>
          <w:sz w:val="20"/>
          <w:szCs w:val="20"/>
        </w:rPr>
        <w:t xml:space="preserve"> common method in the </w:t>
      </w:r>
      <w:r>
        <w:rPr>
          <w:rFonts w:ascii="Times New Roman"/>
          <w:sz w:val="20"/>
          <w:szCs w:val="20"/>
        </w:rPr>
        <w:t>pharmaceutical field, as frequently used,</w:t>
      </w:r>
      <w:r w:rsidRPr="00C5779C">
        <w:rPr>
          <w:rFonts w:ascii="Times New Roman"/>
          <w:sz w:val="20"/>
          <w:szCs w:val="20"/>
        </w:rPr>
        <w:t xml:space="preserve"> especially in the routine quality control environment, as the visual color determination</w:t>
      </w:r>
      <w:r>
        <w:rPr>
          <w:rFonts w:ascii="Times New Roman"/>
          <w:sz w:val="20"/>
          <w:szCs w:val="20"/>
        </w:rPr>
        <w:t xml:space="preserve">, should be a future goal in providing better quality data where color is </w:t>
      </w:r>
      <w:r w:rsidRPr="00D12D36">
        <w:rPr>
          <w:rFonts w:ascii="Times New Roman"/>
          <w:sz w:val="20"/>
          <w:szCs w:val="20"/>
        </w:rPr>
        <w:t>an important aspect of the control strategy</w:t>
      </w:r>
      <w:r>
        <w:rPr>
          <w:rFonts w:ascii="Times New Roman"/>
          <w:sz w:val="20"/>
          <w:szCs w:val="20"/>
        </w:rPr>
        <w:t xml:space="preserve">. This shift would be greatly facilitated by the further harmonization of the monographs concerned with determination of color between the pharmacopoeias, providing information which would make the instrumental color measurement applicable in any environment, making its use as equally straightforward as the currently widely used visual method. Furthermore, including the instrumental method in new monographs on </w:t>
      </w:r>
      <w:r w:rsidRPr="00D12D36">
        <w:rPr>
          <w:rFonts w:ascii="Times New Roman"/>
          <w:sz w:val="20"/>
          <w:szCs w:val="20"/>
        </w:rPr>
        <w:t>active pharmaceutical ingredients, excipients or finished pharmaceutical products</w:t>
      </w:r>
      <w:r>
        <w:rPr>
          <w:rFonts w:ascii="Times New Roman"/>
          <w:sz w:val="20"/>
          <w:szCs w:val="20"/>
        </w:rPr>
        <w:t xml:space="preserve"> would also underscore the inevitability of turning color measurement into </w:t>
      </w:r>
      <w:r w:rsidR="00CA32B8">
        <w:rPr>
          <w:rFonts w:ascii="Times New Roman"/>
          <w:sz w:val="20"/>
          <w:szCs w:val="20"/>
        </w:rPr>
        <w:t>the</w:t>
      </w:r>
      <w:r>
        <w:rPr>
          <w:rFonts w:ascii="Times New Roman"/>
          <w:sz w:val="20"/>
          <w:szCs w:val="20"/>
        </w:rPr>
        <w:t xml:space="preserve"> default method, replacing the outdated and comparatively substantially less reliable, visual method.</w:t>
      </w:r>
    </w:p>
    <w:p w:rsidR="00DD7A27" w:rsidRPr="00D50114" w:rsidRDefault="00DD7A27" w:rsidP="00FB1C38">
      <w:pPr>
        <w:pStyle w:val="Normal1"/>
        <w:spacing w:after="0" w:line="240" w:lineRule="auto"/>
        <w:rPr>
          <w:rFonts w:ascii="Times New Roman" w:eastAsia="Times New Roman" w:hAnsi="Times New Roman" w:cs="Times New Roman"/>
          <w:color w:val="auto"/>
          <w:sz w:val="20"/>
          <w:szCs w:val="20"/>
          <w:highlight w:val="yellow"/>
        </w:rPr>
      </w:pPr>
    </w:p>
    <w:p w:rsidR="00D37D75" w:rsidRPr="00DD7A27" w:rsidRDefault="008B080E" w:rsidP="00DD7A27">
      <w:pPr>
        <w:pStyle w:val="Normal1"/>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REFERENCES</w:t>
      </w:r>
    </w:p>
    <w:p w:rsidR="00D50114" w:rsidRPr="00D50114" w:rsidRDefault="00D50114" w:rsidP="00D50114">
      <w:pPr>
        <w:pStyle w:val="ListParagraph"/>
        <w:numPr>
          <w:ilvl w:val="0"/>
          <w:numId w:val="3"/>
        </w:numPr>
        <w:spacing w:after="0" w:line="240" w:lineRule="auto"/>
        <w:ind w:left="540" w:hanging="540"/>
        <w:rPr>
          <w:rFonts w:ascii="Times New Roman" w:hAnsi="Times New Roman"/>
          <w:sz w:val="20"/>
          <w:szCs w:val="20"/>
          <w:lang w:val="en-IN"/>
        </w:rPr>
      </w:pPr>
      <w:bookmarkStart w:id="9" w:name="_Ref174819231"/>
      <w:r w:rsidRPr="00D50114">
        <w:rPr>
          <w:rFonts w:ascii="Times New Roman" w:hAnsi="Times New Roman"/>
          <w:sz w:val="20"/>
          <w:szCs w:val="20"/>
          <w:lang w:val="en-IN"/>
        </w:rPr>
        <w:t>Mettler Toledo 2024, Mettler Toledo website, accessed 17August 2024, &lt;https://www.mt.com/ca/en/home/applications/Application_</w:t>
      </w:r>
      <w:bookmarkEnd w:id="9"/>
      <w:r w:rsidRPr="00D50114">
        <w:rPr>
          <w:rFonts w:ascii="Times New Roman" w:hAnsi="Times New Roman"/>
          <w:sz w:val="20"/>
          <w:szCs w:val="20"/>
          <w:lang w:val="en-IN"/>
        </w:rPr>
        <w:t>Browse_Laboratory_Analytics/uv-vis-spectroscopy/uv-vis-color-measurement.html&gt;.</w:t>
      </w:r>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0" w:name="_Ref174821916"/>
      <w:r w:rsidRPr="00D50114">
        <w:rPr>
          <w:rFonts w:ascii="Times New Roman" w:hAnsi="Times New Roman"/>
          <w:sz w:val="20"/>
          <w:szCs w:val="20"/>
          <w:lang w:val="en-IN"/>
        </w:rPr>
        <w:t xml:space="preserve">Šubert, J., Čižmárik, J., &amp; Kolář, J. (2020). Advances in the use of instrumental measurement of colour in the development, production and quality control of drugs, medicinal preparations and pharmaceutical auxiliary substances III. Ceska Slov Farm., 69(2), 59-66. </w:t>
      </w:r>
      <w:bookmarkEnd w:id="10"/>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1" w:name="_Ref174821919"/>
      <w:r w:rsidRPr="00D50114">
        <w:rPr>
          <w:rFonts w:ascii="Times New Roman" w:hAnsi="Times New Roman"/>
          <w:sz w:val="20"/>
          <w:szCs w:val="20"/>
          <w:lang w:val="en-IN"/>
        </w:rPr>
        <w:t xml:space="preserve">Šubert, J., &amp; Čižmárik, J. (2014). Advances in the use of instrumental measurement of colour in the development, production and quality control of drugs, medicinal preparations and pharmaceutical auxiliary substances II. Ceska Slov Farm., 63(3), 107-12. </w:t>
      </w:r>
      <w:bookmarkEnd w:id="11"/>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2" w:name="_Ref174821922"/>
      <w:r w:rsidRPr="00D50114">
        <w:rPr>
          <w:rFonts w:ascii="Times New Roman" w:hAnsi="Times New Roman"/>
          <w:sz w:val="20"/>
          <w:szCs w:val="20"/>
          <w:lang w:val="en-IN"/>
        </w:rPr>
        <w:t>Šubert, J., &amp; Čižmárik, J. (2013). Advances in the use of instrumental measurement of colour in the development, production and quality control of drugs, medicinal preparations and auxiliary substances I. Čes. slov. Farm., 62, 65–70.</w:t>
      </w:r>
      <w:bookmarkEnd w:id="12"/>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3" w:name="_Ref174821928"/>
      <w:r w:rsidRPr="00D50114">
        <w:rPr>
          <w:rFonts w:ascii="Times New Roman" w:hAnsi="Times New Roman"/>
          <w:sz w:val="20"/>
          <w:szCs w:val="20"/>
          <w:lang w:val="en-IN"/>
        </w:rPr>
        <w:t>Šubert, J., &amp; Čižmárik, J. (2008). Application of instrumental colour measurement in development and quality control of drugs and pharmaceutical excipients. Die Pharmazie, 63(5), 331-336</w:t>
      </w:r>
      <w:bookmarkEnd w:id="13"/>
      <w:r w:rsidRPr="00D50114">
        <w:rPr>
          <w:rFonts w:ascii="Times New Roman" w:hAnsi="Times New Roman"/>
          <w:sz w:val="20"/>
          <w:szCs w:val="20"/>
          <w:lang w:val="en-IN"/>
        </w:rPr>
        <w:t>.</w:t>
      </w:r>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4" w:name="_Ref174879096"/>
      <w:r w:rsidRPr="00D50114">
        <w:rPr>
          <w:rFonts w:ascii="Times New Roman" w:hAnsi="Times New Roman"/>
          <w:sz w:val="20"/>
          <w:szCs w:val="20"/>
          <w:lang w:val="en-IN"/>
        </w:rPr>
        <w:t>Pack, B. W., Montgomery, L. L., &amp; Hetrick, E. (2015) Modernization of physical appearance and solution color tests using quantitative tristimulus colorimetry: advantages, harmonization, and validation strategies. J Pharm Sci., 104, 3299–3313.</w:t>
      </w:r>
      <w:bookmarkEnd w:id="14"/>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5" w:name="_Ref174828739"/>
      <w:r w:rsidRPr="00D50114">
        <w:rPr>
          <w:rFonts w:ascii="Times New Roman" w:hAnsi="Times New Roman"/>
          <w:sz w:val="20"/>
          <w:szCs w:val="20"/>
          <w:lang w:val="en-IN"/>
        </w:rPr>
        <w:t>United States Pharmacopeia and National Formulary (USP-NF). Chapter &lt;631&gt;, Color and achromicity, www.usp.org accessed 20-Feb-2024. DOI: https://doi.org/10.31003/USPNF_M99390_03_01.</w:t>
      </w:r>
      <w:bookmarkEnd w:id="15"/>
    </w:p>
    <w:p w:rsidR="00D50114" w:rsidRPr="00D50114" w:rsidRDefault="00D50114" w:rsidP="00D50114">
      <w:pPr>
        <w:pStyle w:val="ListParagraph"/>
        <w:numPr>
          <w:ilvl w:val="0"/>
          <w:numId w:val="3"/>
        </w:numPr>
        <w:spacing w:after="200" w:line="276" w:lineRule="auto"/>
        <w:ind w:left="540" w:hanging="540"/>
        <w:rPr>
          <w:rFonts w:ascii="Times New Roman" w:hAnsi="Times New Roman"/>
          <w:sz w:val="20"/>
          <w:szCs w:val="20"/>
          <w:lang w:val="en-IN"/>
        </w:rPr>
      </w:pPr>
      <w:bookmarkStart w:id="16" w:name="_Ref174828741"/>
      <w:r w:rsidRPr="00D50114">
        <w:rPr>
          <w:rFonts w:ascii="Times New Roman" w:hAnsi="Times New Roman"/>
          <w:sz w:val="20"/>
          <w:szCs w:val="20"/>
          <w:lang w:val="en-IN"/>
        </w:rPr>
        <w:t>United States Pharmacopeia and National Formulary (USP-NF). Chapter &lt;1061&gt;, Color – instrumental measurement, www.usp.org accessed 20-Feb-2024. DOI: https://doi.org/10.31003/USPNF_M99780_02_01.</w:t>
      </w:r>
      <w:bookmarkEnd w:id="16"/>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7" w:name="_Ref174828742"/>
      <w:r w:rsidRPr="00E31526">
        <w:rPr>
          <w:rFonts w:ascii="Times New Roman" w:hAnsi="Times New Roman"/>
          <w:sz w:val="20"/>
          <w:szCs w:val="20"/>
          <w:lang w:val="fr-FR"/>
        </w:rPr>
        <w:t xml:space="preserve">European Pharmacopoeia (Ph. Eur.). Chapter 2.2.2. </w:t>
      </w:r>
      <w:r w:rsidRPr="00D50114">
        <w:rPr>
          <w:rFonts w:ascii="Times New Roman" w:hAnsi="Times New Roman"/>
          <w:sz w:val="20"/>
          <w:szCs w:val="20"/>
          <w:lang w:val="en-IN"/>
        </w:rPr>
        <w:t>Degree of coloration of liquids. 11th ed. Online version 11.6, www.edqm.eu accessed 20-Feb-2024.</w:t>
      </w:r>
      <w:bookmarkEnd w:id="17"/>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lang w:val="en-IN"/>
        </w:rPr>
      </w:pPr>
      <w:bookmarkStart w:id="18" w:name="_Ref174828744"/>
      <w:r w:rsidRPr="00D50114">
        <w:rPr>
          <w:rFonts w:ascii="Times New Roman" w:hAnsi="Times New Roman"/>
          <w:sz w:val="20"/>
          <w:szCs w:val="20"/>
          <w:lang w:val="en-IN"/>
        </w:rPr>
        <w:t>Japanese Pharmacopoeia (JP). Chapter &lt;G1-4-181&gt; Instrumental Measurement of Coloration of Liquids. 18th ed. Supplement I (Official from December 12, 2022).</w:t>
      </w:r>
      <w:bookmarkEnd w:id="18"/>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19" w:name="_Ref174879868"/>
      <w:r w:rsidRPr="00D50114">
        <w:rPr>
          <w:rFonts w:ascii="Times New Roman" w:hAnsi="Times New Roman"/>
          <w:sz w:val="20"/>
          <w:szCs w:val="20"/>
        </w:rPr>
        <w:t>Prasad, K. M. M., Raheem, S., Vijayalekshmi, P., &amp; Sastri, C. K. (1996). Basic aspects and applications of tristimulus colorimetry. Talanta, 43, 1187–1206.</w:t>
      </w:r>
      <w:bookmarkEnd w:id="19"/>
    </w:p>
    <w:p w:rsid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20" w:name="_Ref174879869"/>
      <w:r w:rsidRPr="00D50114">
        <w:rPr>
          <w:rFonts w:ascii="Times New Roman" w:hAnsi="Times New Roman"/>
          <w:sz w:val="20"/>
          <w:szCs w:val="20"/>
        </w:rPr>
        <w:t>Ali, S. L., &amp; Castle, P. (2003). Measurement of colour of liquids. Pharmeuropa, 15, 262–267.</w:t>
      </w:r>
      <w:bookmarkEnd w:id="20"/>
    </w:p>
    <w:p w:rsidR="00B50974" w:rsidRPr="00E31526" w:rsidRDefault="00B50974" w:rsidP="00B50974">
      <w:pPr>
        <w:pStyle w:val="ListParagraph"/>
        <w:numPr>
          <w:ilvl w:val="0"/>
          <w:numId w:val="3"/>
        </w:numPr>
        <w:spacing w:after="0" w:line="240" w:lineRule="auto"/>
        <w:ind w:left="540" w:hanging="540"/>
        <w:jc w:val="both"/>
        <w:rPr>
          <w:rFonts w:ascii="Times New Roman" w:hAnsi="Times New Roman"/>
          <w:sz w:val="20"/>
          <w:szCs w:val="20"/>
          <w:lang w:val="fr-FR"/>
        </w:rPr>
      </w:pPr>
      <w:bookmarkStart w:id="21" w:name="_Ref174895374"/>
      <w:r w:rsidRPr="00E31526">
        <w:rPr>
          <w:rFonts w:ascii="Times New Roman" w:hAnsi="Times New Roman"/>
          <w:sz w:val="20"/>
          <w:szCs w:val="20"/>
          <w:lang w:val="fr-FR"/>
        </w:rPr>
        <w:t>Commission Internationale de l’Eclairage (CIE) (1986) Colorimetry. 2nd Edition, Publication CIE No. 15.2. Commission Internationale de l’Eclairage, Vienna.</w:t>
      </w:r>
      <w:bookmarkStart w:id="22" w:name="_Ref178598862"/>
      <w:bookmarkEnd w:id="21"/>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23" w:name="_Ref174882116"/>
      <w:bookmarkEnd w:id="22"/>
      <w:r w:rsidRPr="00D50114">
        <w:rPr>
          <w:rFonts w:ascii="Times New Roman" w:hAnsi="Times New Roman"/>
          <w:sz w:val="20"/>
          <w:szCs w:val="20"/>
        </w:rPr>
        <w:t>American Academy of Ophthalmology 2024, American Academy of Ophthalmology 2024 website, accessed 18 August 2024, &lt;https://www.aao.org/eye-health/tips-prevention/how-humans-see-in-color&gt;.</w:t>
      </w:r>
      <w:bookmarkEnd w:id="23"/>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24" w:name="_Ref174882117"/>
      <w:r w:rsidRPr="00D50114">
        <w:rPr>
          <w:rFonts w:ascii="Times New Roman" w:hAnsi="Times New Roman"/>
          <w:sz w:val="20"/>
          <w:szCs w:val="20"/>
        </w:rPr>
        <w:t xml:space="preserve">Swartz, T. E., Yin, J., Patapoff, T. W., Horst, T., Skieresz, S. M., Leggett, G., Morgan, C. J., Rahimi, K., Marhoul, J., &amp; Kabakoff, B. (2016). A spectral method for color quantitation of a protein drug solution. PDA J. Pharm. Sci. Technol.,  70, 361–381. </w:t>
      </w:r>
      <w:bookmarkEnd w:id="24"/>
    </w:p>
    <w:p w:rsid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25" w:name="_Ref174884162"/>
      <w:r w:rsidRPr="00D50114">
        <w:rPr>
          <w:rFonts w:ascii="Times New Roman" w:hAnsi="Times New Roman"/>
          <w:sz w:val="20"/>
          <w:szCs w:val="20"/>
        </w:rPr>
        <w:t>CIE Standard Observers and calculation of CIE X, Y, Z color values (Hunterlab, Application Note AN 1002.00, 2012). Retrieved from HunterLab websi</w:t>
      </w:r>
      <w:r w:rsidRPr="00AF4A50">
        <w:rPr>
          <w:rFonts w:ascii="Times New Roman" w:hAnsi="Times New Roman"/>
          <w:sz w:val="20"/>
          <w:szCs w:val="20"/>
        </w:rPr>
        <w:t xml:space="preserve">te: </w:t>
      </w:r>
      <w:hyperlink r:id="rId10" w:history="1">
        <w:r w:rsidR="00AF4A50" w:rsidRPr="00821720">
          <w:rPr>
            <w:rStyle w:val="Hyperlink"/>
            <w:rFonts w:ascii="Times New Roman" w:hAnsi="Times New Roman"/>
            <w:color w:val="auto"/>
            <w:sz w:val="20"/>
            <w:szCs w:val="20"/>
            <w:u w:val="none"/>
          </w:rPr>
          <w:t>https://support.hunterlab.com/hc/en-us/article_attachments/201533555</w:t>
        </w:r>
      </w:hyperlink>
      <w:bookmarkEnd w:id="25"/>
    </w:p>
    <w:p w:rsidR="00AF4A50" w:rsidRPr="00E31526" w:rsidRDefault="00AF4A50" w:rsidP="00AF4A50">
      <w:pPr>
        <w:pStyle w:val="ListParagraph"/>
        <w:numPr>
          <w:ilvl w:val="0"/>
          <w:numId w:val="3"/>
        </w:numPr>
        <w:spacing w:after="0" w:line="240" w:lineRule="auto"/>
        <w:ind w:left="540" w:hanging="540"/>
        <w:jc w:val="both"/>
        <w:rPr>
          <w:rFonts w:ascii="Times New Roman" w:hAnsi="Times New Roman"/>
          <w:sz w:val="20"/>
          <w:szCs w:val="20"/>
        </w:rPr>
      </w:pPr>
      <w:bookmarkStart w:id="26" w:name="_Ref174888749"/>
      <w:r w:rsidRPr="00D50114">
        <w:rPr>
          <w:rFonts w:ascii="Times New Roman" w:hAnsi="Times New Roman"/>
          <w:sz w:val="20"/>
          <w:szCs w:val="20"/>
        </w:rPr>
        <w:t>Color analysis for pharmaceutical products using UV-Visible absorption techniques (Thermo Fisher Scientific Inc., Application noteAN56364_E 11/22M, 2022). Retrieved from Thermo Fisher Scientific website: https://assets.thermofisher.com/TFS-Assets/MSD/Application-Notes/color-analysis-pharmaceutical-an56364-en.pdf</w:t>
      </w:r>
      <w:bookmarkEnd w:id="26"/>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27" w:name="_Ref174887940"/>
      <w:r w:rsidRPr="00D50114">
        <w:rPr>
          <w:rFonts w:ascii="Times New Roman" w:hAnsi="Times New Roman"/>
          <w:sz w:val="20"/>
          <w:szCs w:val="20"/>
        </w:rPr>
        <w:t>Paschotta, R. CIE Standard Illuminants (RP Photonics AG, Article in the RP Photonics Encyclopedia, retrieved 2024-08-18). Retrieved from RP Photonics AG website: https://www.rp-photonics.com/cie_standard_illuminants.html</w:t>
      </w:r>
      <w:bookmarkEnd w:id="27"/>
    </w:p>
    <w:p w:rsidR="00D50114" w:rsidRDefault="00D50114" w:rsidP="00D50114">
      <w:pPr>
        <w:pStyle w:val="ListParagraph"/>
        <w:numPr>
          <w:ilvl w:val="0"/>
          <w:numId w:val="3"/>
        </w:numPr>
        <w:spacing w:after="0" w:line="240" w:lineRule="auto"/>
        <w:ind w:left="540" w:hanging="540"/>
        <w:rPr>
          <w:rFonts w:ascii="Times New Roman" w:hAnsi="Times New Roman"/>
          <w:sz w:val="20"/>
          <w:szCs w:val="20"/>
        </w:rPr>
      </w:pPr>
      <w:bookmarkStart w:id="28" w:name="_Ref174971188"/>
      <w:r w:rsidRPr="00D50114">
        <w:rPr>
          <w:rFonts w:ascii="Times New Roman" w:hAnsi="Times New Roman"/>
          <w:sz w:val="20"/>
          <w:szCs w:val="20"/>
        </w:rPr>
        <w:lastRenderedPageBreak/>
        <w:t xml:space="preserve">Validation of an Instrumental Measuring Procedure According to the European Pharmacopoeia Chapter 2.2.2 (Hach Lange GmbH, Validation report LICO 690 - Pharm. Eur V2016-02, 2016). Retrieved from Hach website: </w:t>
      </w:r>
      <w:hyperlink r:id="rId11" w:history="1">
        <w:r w:rsidR="001E2AAF" w:rsidRPr="002210A5">
          <w:rPr>
            <w:rStyle w:val="Hyperlink"/>
            <w:rFonts w:ascii="Times New Roman" w:hAnsi="Times New Roman"/>
            <w:sz w:val="20"/>
            <w:szCs w:val="20"/>
          </w:rPr>
          <w:t>https://info.hach.com/rs/463-MOY-364/images/Validation%20LICO%20690%20PhEur%20V02_E%20%281%29.pdf</w:t>
        </w:r>
      </w:hyperlink>
      <w:bookmarkEnd w:id="28"/>
    </w:p>
    <w:p w:rsidR="001E2AAF" w:rsidRPr="00D50114" w:rsidRDefault="001E2AAF" w:rsidP="001E2AAF">
      <w:pPr>
        <w:pStyle w:val="ListParagraph"/>
        <w:numPr>
          <w:ilvl w:val="0"/>
          <w:numId w:val="3"/>
        </w:numPr>
        <w:spacing w:after="0" w:line="240" w:lineRule="auto"/>
        <w:ind w:left="540" w:hanging="540"/>
        <w:jc w:val="both"/>
        <w:rPr>
          <w:rFonts w:ascii="Times New Roman" w:hAnsi="Times New Roman"/>
          <w:sz w:val="20"/>
          <w:szCs w:val="20"/>
          <w:lang w:val="en-IN"/>
        </w:rPr>
      </w:pPr>
      <w:bookmarkStart w:id="29" w:name="_Ref178604149"/>
      <w:r w:rsidRPr="00D50114">
        <w:rPr>
          <w:rFonts w:ascii="Times New Roman" w:hAnsi="Times New Roman"/>
          <w:sz w:val="20"/>
          <w:szCs w:val="20"/>
          <w:lang w:val="en-IN"/>
        </w:rPr>
        <w:t xml:space="preserve">European Pharmacopoeia (Ph. Eur.). </w:t>
      </w:r>
      <w:r>
        <w:rPr>
          <w:rFonts w:ascii="Times New Roman" w:hAnsi="Times New Roman"/>
          <w:sz w:val="20"/>
          <w:szCs w:val="20"/>
          <w:lang w:val="en-IN"/>
        </w:rPr>
        <w:t xml:space="preserve">Monograph on Sodium benzoate </w:t>
      </w:r>
      <w:r w:rsidRPr="001E2AAF">
        <w:rPr>
          <w:rFonts w:ascii="Times New Roman" w:hAnsi="Times New Roman"/>
          <w:sz w:val="20"/>
          <w:szCs w:val="20"/>
          <w:lang w:val="en-IN"/>
        </w:rPr>
        <w:t>01/2017:0123</w:t>
      </w:r>
      <w:r w:rsidRPr="00D50114">
        <w:rPr>
          <w:rFonts w:ascii="Times New Roman" w:hAnsi="Times New Roman"/>
          <w:sz w:val="20"/>
          <w:szCs w:val="20"/>
          <w:lang w:val="en-IN"/>
        </w:rPr>
        <w:t>. 11th ed. Online version 11.6, www.edqm.eu accessed 20-Feb-2024.</w:t>
      </w:r>
      <w:bookmarkEnd w:id="29"/>
    </w:p>
    <w:p w:rsidR="001E2AAF" w:rsidRPr="00D50114" w:rsidRDefault="001E2AAF" w:rsidP="001E2AAF">
      <w:pPr>
        <w:pStyle w:val="ListParagraph"/>
        <w:numPr>
          <w:ilvl w:val="0"/>
          <w:numId w:val="3"/>
        </w:numPr>
        <w:spacing w:after="0" w:line="240" w:lineRule="auto"/>
        <w:ind w:left="540" w:hanging="540"/>
        <w:jc w:val="both"/>
        <w:rPr>
          <w:rFonts w:ascii="Times New Roman" w:hAnsi="Times New Roman"/>
          <w:sz w:val="20"/>
          <w:szCs w:val="20"/>
          <w:lang w:val="en-IN"/>
        </w:rPr>
      </w:pPr>
      <w:bookmarkStart w:id="30" w:name="_Ref178604150"/>
      <w:r w:rsidRPr="00D50114">
        <w:rPr>
          <w:rFonts w:ascii="Times New Roman" w:hAnsi="Times New Roman"/>
          <w:sz w:val="20"/>
          <w:szCs w:val="20"/>
          <w:lang w:val="en-IN"/>
        </w:rPr>
        <w:t xml:space="preserve">European Pharmacopoeia (Ph. Eur.). </w:t>
      </w:r>
      <w:r>
        <w:rPr>
          <w:rFonts w:ascii="Times New Roman" w:hAnsi="Times New Roman"/>
          <w:sz w:val="20"/>
          <w:szCs w:val="20"/>
          <w:lang w:val="en-IN"/>
        </w:rPr>
        <w:t xml:space="preserve">Monograph on </w:t>
      </w:r>
      <w:r w:rsidRPr="001E2AAF">
        <w:rPr>
          <w:rFonts w:ascii="Times New Roman" w:hAnsi="Times New Roman"/>
          <w:sz w:val="20"/>
          <w:szCs w:val="20"/>
          <w:lang w:val="en-IN"/>
        </w:rPr>
        <w:t>Citric acid monohydrate</w:t>
      </w:r>
      <w:r w:rsidR="001D4404" w:rsidRPr="001D4404">
        <w:rPr>
          <w:rFonts w:ascii="Times New Roman" w:hAnsi="Times New Roman"/>
          <w:sz w:val="20"/>
          <w:szCs w:val="20"/>
          <w:lang w:val="en-IN"/>
        </w:rPr>
        <w:t>01/2017:0456</w:t>
      </w:r>
      <w:r w:rsidRPr="00D50114">
        <w:rPr>
          <w:rFonts w:ascii="Times New Roman" w:hAnsi="Times New Roman"/>
          <w:sz w:val="20"/>
          <w:szCs w:val="20"/>
          <w:lang w:val="en-IN"/>
        </w:rPr>
        <w:t>. 11th ed. Online version 11.6, www.edqm.eu accessed 20-Feb-2024.</w:t>
      </w:r>
      <w:bookmarkEnd w:id="30"/>
    </w:p>
    <w:p w:rsidR="001E2AAF" w:rsidRPr="00E31526" w:rsidRDefault="001E2AAF" w:rsidP="00E31526">
      <w:pPr>
        <w:pStyle w:val="ListParagraph"/>
        <w:numPr>
          <w:ilvl w:val="0"/>
          <w:numId w:val="3"/>
        </w:numPr>
        <w:spacing w:after="0" w:line="240" w:lineRule="auto"/>
        <w:ind w:left="540" w:hanging="540"/>
        <w:jc w:val="both"/>
        <w:rPr>
          <w:rFonts w:ascii="Times New Roman" w:hAnsi="Times New Roman"/>
          <w:sz w:val="20"/>
          <w:szCs w:val="20"/>
          <w:lang w:val="en-IN"/>
        </w:rPr>
      </w:pPr>
      <w:bookmarkStart w:id="31" w:name="_Ref178604152"/>
      <w:r w:rsidRPr="00D50114">
        <w:rPr>
          <w:rFonts w:ascii="Times New Roman" w:hAnsi="Times New Roman"/>
          <w:sz w:val="20"/>
          <w:szCs w:val="20"/>
          <w:lang w:val="en-IN"/>
        </w:rPr>
        <w:t xml:space="preserve">European Pharmacopoeia (Ph. Eur.). </w:t>
      </w:r>
      <w:r>
        <w:rPr>
          <w:rFonts w:ascii="Times New Roman" w:hAnsi="Times New Roman"/>
          <w:sz w:val="20"/>
          <w:szCs w:val="20"/>
          <w:lang w:val="en-IN"/>
        </w:rPr>
        <w:t xml:space="preserve">Monograph on </w:t>
      </w:r>
      <w:r w:rsidR="001D4404">
        <w:rPr>
          <w:rFonts w:ascii="Times New Roman" w:hAnsi="Times New Roman"/>
          <w:sz w:val="20"/>
          <w:szCs w:val="20"/>
          <w:lang w:val="en-IN"/>
        </w:rPr>
        <w:t xml:space="preserve">Glycerol </w:t>
      </w:r>
      <w:r w:rsidR="001D4404" w:rsidRPr="001D4404">
        <w:rPr>
          <w:rFonts w:ascii="Times New Roman" w:hAnsi="Times New Roman"/>
          <w:sz w:val="20"/>
          <w:szCs w:val="20"/>
          <w:lang w:val="en-IN"/>
        </w:rPr>
        <w:t>07/2022:0496</w:t>
      </w:r>
      <w:r w:rsidRPr="00D50114">
        <w:rPr>
          <w:rFonts w:ascii="Times New Roman" w:hAnsi="Times New Roman"/>
          <w:sz w:val="20"/>
          <w:szCs w:val="20"/>
          <w:lang w:val="en-IN"/>
        </w:rPr>
        <w:t>. 11th ed. Online version 11.6, www.edqm.eu accessed 20-Feb-2024.</w:t>
      </w:r>
      <w:bookmarkEnd w:id="31"/>
    </w:p>
    <w:p w:rsidR="00D50114" w:rsidRPr="00D50114" w:rsidRDefault="00D50114" w:rsidP="00D50114">
      <w:pPr>
        <w:pStyle w:val="ListParagraph"/>
        <w:numPr>
          <w:ilvl w:val="0"/>
          <w:numId w:val="3"/>
        </w:numPr>
        <w:spacing w:after="0" w:line="240" w:lineRule="auto"/>
        <w:ind w:left="540" w:hanging="540"/>
        <w:jc w:val="both"/>
        <w:rPr>
          <w:rFonts w:ascii="Times New Roman" w:hAnsi="Times New Roman"/>
          <w:sz w:val="20"/>
          <w:szCs w:val="20"/>
        </w:rPr>
      </w:pPr>
      <w:bookmarkStart w:id="32" w:name="_Ref175058401"/>
      <w:r w:rsidRPr="00E31526">
        <w:rPr>
          <w:rFonts w:ascii="Times New Roman" w:hAnsi="Times New Roman"/>
          <w:sz w:val="20"/>
          <w:szCs w:val="20"/>
          <w:lang w:val="de-DE"/>
        </w:rPr>
        <w:t xml:space="preserve">McLellan, M. R., Lind, L. R., &amp; Kime, R. W. (1995). </w:t>
      </w:r>
      <w:r w:rsidRPr="00D50114">
        <w:rPr>
          <w:rFonts w:ascii="Times New Roman" w:hAnsi="Times New Roman"/>
          <w:sz w:val="20"/>
          <w:szCs w:val="20"/>
        </w:rPr>
        <w:t>Hue angle determinations and statistical analysis for multiquadrant Hunter L, a, b data. Journal of Food Quality, 18, 235-240.</w:t>
      </w:r>
      <w:bookmarkEnd w:id="32"/>
    </w:p>
    <w:p w:rsidR="009E1390" w:rsidRDefault="009E1390" w:rsidP="009E1390">
      <w:pPr>
        <w:pStyle w:val="Normal1"/>
        <w:spacing w:after="0" w:line="240" w:lineRule="auto"/>
        <w:ind w:left="540"/>
        <w:contextualSpacing/>
        <w:jc w:val="both"/>
        <w:rPr>
          <w:rFonts w:ascii="Times New Roman" w:hAnsi="Times New Roman" w:cs="Times New Roman"/>
          <w:sz w:val="24"/>
          <w:szCs w:val="24"/>
        </w:rPr>
      </w:pPr>
    </w:p>
    <w:p w:rsidR="009E1390" w:rsidRPr="006D721F" w:rsidRDefault="009E1390" w:rsidP="009E1390">
      <w:pPr>
        <w:pStyle w:val="Normal1"/>
        <w:spacing w:after="0" w:line="240" w:lineRule="auto"/>
        <w:ind w:left="540"/>
        <w:contextualSpacing/>
        <w:jc w:val="both"/>
        <w:rPr>
          <w:rFonts w:ascii="Times New Roman" w:eastAsia="Times New Roman" w:hAnsi="Times New Roman" w:cs="Times New Roman"/>
          <w:color w:val="auto"/>
          <w:sz w:val="20"/>
          <w:szCs w:val="20"/>
        </w:rPr>
      </w:pPr>
    </w:p>
    <w:sectPr w:rsidR="009E1390" w:rsidRPr="006D721F" w:rsidSect="00FB1C38">
      <w:headerReference w:type="default" r:id="rId12"/>
      <w:footerReference w:type="default" r:id="rId13"/>
      <w:headerReference w:type="first" r:id="rId14"/>
      <w:footerReference w:type="first" r:id="rId15"/>
      <w:pgSz w:w="11909" w:h="16834" w:code="9"/>
      <w:pgMar w:top="1440" w:right="1440" w:bottom="1440" w:left="1440" w:header="1138" w:footer="113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E1" w:rsidRDefault="00F050E1" w:rsidP="00FB1C38">
      <w:pPr>
        <w:spacing w:after="0" w:line="240" w:lineRule="auto"/>
      </w:pPr>
      <w:r>
        <w:separator/>
      </w:r>
    </w:p>
  </w:endnote>
  <w:endnote w:type="continuationSeparator" w:id="1">
    <w:p w:rsidR="00F050E1" w:rsidRDefault="00F050E1" w:rsidP="00FB1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9C" w:rsidRPr="007906EB" w:rsidRDefault="00F6699E" w:rsidP="007906EB">
    <w:pPr>
      <w:pStyle w:val="ParaAttribute4"/>
      <w:pBdr>
        <w:top w:val="single" w:sz="4" w:space="1" w:color="auto"/>
      </w:pBdr>
      <w:rPr>
        <w:rFonts w:eastAsia="Times New Roman"/>
        <w:color w:val="4F6228" w:themeColor="accent3" w:themeShade="80"/>
        <w:sz w:val="22"/>
        <w:szCs w:val="22"/>
      </w:rPr>
    </w:pPr>
    <w:r w:rsidRPr="007906EB">
      <w:rPr>
        <w:rStyle w:val="CharAttribute7"/>
        <w:rFonts w:eastAsia="Batang"/>
        <w:color w:val="4F6228" w:themeColor="accent3" w:themeShade="80"/>
        <w:szCs w:val="22"/>
      </w:rPr>
      <w:fldChar w:fldCharType="begin"/>
    </w:r>
    <w:r w:rsidR="00114A9C" w:rsidRPr="007906EB">
      <w:rPr>
        <w:rStyle w:val="CharAttribute7"/>
        <w:rFonts w:eastAsia="Batang"/>
        <w:color w:val="4F6228" w:themeColor="accent3" w:themeShade="80"/>
        <w:szCs w:val="22"/>
      </w:rPr>
      <w:instrText>PAGE</w:instrText>
    </w:r>
    <w:r w:rsidRPr="007906EB">
      <w:rPr>
        <w:rStyle w:val="CharAttribute7"/>
        <w:rFonts w:eastAsia="Batang"/>
        <w:color w:val="4F6228" w:themeColor="accent3" w:themeShade="80"/>
        <w:szCs w:val="22"/>
      </w:rPr>
      <w:fldChar w:fldCharType="separate"/>
    </w:r>
    <w:r w:rsidR="00444599">
      <w:rPr>
        <w:rStyle w:val="CharAttribute7"/>
        <w:rFonts w:eastAsia="Batang"/>
        <w:noProof/>
        <w:color w:val="4F6228" w:themeColor="accent3" w:themeShade="80"/>
        <w:szCs w:val="22"/>
      </w:rPr>
      <w:t>11</w:t>
    </w:r>
    <w:r w:rsidRPr="007906EB">
      <w:rPr>
        <w:rStyle w:val="CharAttribute7"/>
        <w:rFonts w:eastAsia="Batang"/>
        <w:color w:val="4F6228" w:themeColor="accent3" w:themeShade="80"/>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9C" w:rsidRPr="007906EB" w:rsidRDefault="00F6699E" w:rsidP="00FB1C38">
    <w:pPr>
      <w:pStyle w:val="ParaAttribute4"/>
      <w:pBdr>
        <w:top w:val="single" w:sz="4" w:space="1" w:color="auto"/>
      </w:pBdr>
      <w:rPr>
        <w:rFonts w:eastAsia="Times New Roman"/>
        <w:color w:val="4F6228" w:themeColor="accent3" w:themeShade="80"/>
        <w:sz w:val="22"/>
        <w:szCs w:val="22"/>
      </w:rPr>
    </w:pPr>
    <w:r w:rsidRPr="007906EB">
      <w:rPr>
        <w:rStyle w:val="CharAttribute7"/>
        <w:rFonts w:eastAsia="Batang"/>
        <w:color w:val="4F6228" w:themeColor="accent3" w:themeShade="80"/>
        <w:szCs w:val="22"/>
      </w:rPr>
      <w:fldChar w:fldCharType="begin"/>
    </w:r>
    <w:r w:rsidR="00114A9C" w:rsidRPr="007906EB">
      <w:rPr>
        <w:rStyle w:val="CharAttribute7"/>
        <w:rFonts w:eastAsia="Batang"/>
        <w:color w:val="4F6228" w:themeColor="accent3" w:themeShade="80"/>
        <w:szCs w:val="22"/>
      </w:rPr>
      <w:instrText>PAGE</w:instrText>
    </w:r>
    <w:r w:rsidRPr="007906EB">
      <w:rPr>
        <w:rStyle w:val="CharAttribute7"/>
        <w:rFonts w:eastAsia="Batang"/>
        <w:color w:val="4F6228" w:themeColor="accent3" w:themeShade="80"/>
        <w:szCs w:val="22"/>
      </w:rPr>
      <w:fldChar w:fldCharType="separate"/>
    </w:r>
    <w:r w:rsidR="00444599">
      <w:rPr>
        <w:rStyle w:val="CharAttribute7"/>
        <w:rFonts w:eastAsia="Batang"/>
        <w:noProof/>
        <w:color w:val="4F6228" w:themeColor="accent3" w:themeShade="80"/>
        <w:szCs w:val="22"/>
      </w:rPr>
      <w:t>1</w:t>
    </w:r>
    <w:r w:rsidRPr="007906EB">
      <w:rPr>
        <w:rStyle w:val="CharAttribute7"/>
        <w:rFonts w:eastAsia="Batang"/>
        <w:color w:val="4F6228" w:themeColor="accent3" w:themeShade="80"/>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E1" w:rsidRDefault="00F050E1" w:rsidP="00FB1C38">
      <w:pPr>
        <w:spacing w:after="0" w:line="240" w:lineRule="auto"/>
      </w:pPr>
      <w:r>
        <w:separator/>
      </w:r>
    </w:p>
  </w:footnote>
  <w:footnote w:type="continuationSeparator" w:id="1">
    <w:p w:rsidR="00F050E1" w:rsidRDefault="00F050E1" w:rsidP="00FB1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9C" w:rsidRPr="00FB1C38" w:rsidRDefault="00114A9C" w:rsidP="00FB1C38">
    <w:pPr>
      <w:pStyle w:val="Normal1"/>
      <w:pBdr>
        <w:bottom w:val="single" w:sz="4" w:space="1" w:color="auto"/>
      </w:pBdr>
      <w:spacing w:after="200" w:line="240" w:lineRule="auto"/>
      <w:jc w:val="right"/>
      <w:rPr>
        <w:rFonts w:ascii="Times New Roman" w:eastAsia="Times New Roman" w:hAnsi="Times New Roman" w:cs="Times New Roman"/>
        <w:i/>
        <w:color w:val="auto"/>
        <w:szCs w:val="20"/>
      </w:rPr>
    </w:pPr>
    <w:r w:rsidRPr="004B367B">
      <w:rPr>
        <w:rFonts w:ascii="Times New Roman" w:eastAsia="Times New Roman" w:hAnsi="Times New Roman" w:cs="Times New Roman"/>
        <w:i/>
        <w:color w:val="auto"/>
        <w:szCs w:val="20"/>
      </w:rPr>
      <w:t>A Step-by-step Implementation of the Instrumental Color Measurement in the</w:t>
    </w:r>
    <w:r>
      <w:rPr>
        <w:rFonts w:ascii="Times New Roman" w:eastAsia="Times New Roman" w:hAnsi="Times New Roman" w:cs="Times New Roman"/>
        <w:i/>
        <w:color w:val="auto"/>
        <w:szCs w:val="20"/>
      </w:rPr>
      <w:t xml:space="preserve"> Routine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9C" w:rsidRPr="007906EB" w:rsidRDefault="00114A9C" w:rsidP="00FB1C38">
    <w:pPr>
      <w:pStyle w:val="ParaAttribute2"/>
      <w:rPr>
        <w:rFonts w:eastAsia="Times New Roman"/>
        <w:i/>
        <w:color w:val="4F6228" w:themeColor="accent3" w:themeShade="80"/>
        <w:sz w:val="22"/>
        <w:szCs w:val="22"/>
      </w:rPr>
    </w:pPr>
    <w:r w:rsidRPr="007906EB">
      <w:rPr>
        <w:rStyle w:val="CharAttribute2"/>
        <w:rFonts w:eastAsia="Batang"/>
        <w:color w:val="4F6228" w:themeColor="accent3" w:themeShade="80"/>
        <w:szCs w:val="22"/>
      </w:rPr>
      <w:t xml:space="preserve">IOSR Journal Of Pharmacy </w:t>
    </w:r>
    <w:r w:rsidRPr="007906EB">
      <w:rPr>
        <w:i/>
        <w:color w:val="FF0000"/>
      </w:rPr>
      <w:t>(11 Italic) (Times New Roman)</w:t>
    </w:r>
    <w:r w:rsidRPr="007906EB">
      <w:rPr>
        <w:rStyle w:val="CharAttribute2"/>
        <w:rFonts w:eastAsia="Batang"/>
        <w:color w:val="4F6228" w:themeColor="accent3" w:themeShade="80"/>
        <w:szCs w:val="22"/>
      </w:rPr>
      <w:t xml:space="preserve">   www.iosrphr.org</w:t>
    </w:r>
  </w:p>
  <w:p w:rsidR="00114A9C" w:rsidRPr="007906EB" w:rsidRDefault="00114A9C" w:rsidP="00FB1C38">
    <w:pPr>
      <w:pStyle w:val="ParaAttribute2"/>
      <w:rPr>
        <w:rFonts w:eastAsia="Times New Roman"/>
        <w:i/>
        <w:color w:val="4F6228" w:themeColor="accent3" w:themeShade="80"/>
        <w:sz w:val="22"/>
        <w:szCs w:val="22"/>
      </w:rPr>
    </w:pPr>
    <w:r w:rsidRPr="007906EB">
      <w:rPr>
        <w:rStyle w:val="CharAttribute2"/>
        <w:rFonts w:eastAsia="Batang"/>
        <w:color w:val="4F6228" w:themeColor="accent3" w:themeShade="80"/>
        <w:szCs w:val="22"/>
      </w:rPr>
      <w:t>(e)-ISSN: 2250-3013, (p)-ISSN: 2319-4219</w:t>
    </w:r>
  </w:p>
  <w:p w:rsidR="00114A9C" w:rsidRPr="007906EB" w:rsidRDefault="00114A9C" w:rsidP="00FB1C38">
    <w:pPr>
      <w:pStyle w:val="ParaAttribute3"/>
      <w:rPr>
        <w:rFonts w:eastAsia="Times New Roman"/>
        <w:color w:val="4F6228" w:themeColor="accent3" w:themeShade="80"/>
        <w:sz w:val="22"/>
        <w:szCs w:val="22"/>
      </w:rPr>
    </w:pPr>
    <w:r w:rsidRPr="007906EB">
      <w:rPr>
        <w:rStyle w:val="CharAttribute2"/>
        <w:rFonts w:eastAsia="Batang"/>
        <w:color w:val="4F6228" w:themeColor="accent3" w:themeShade="80"/>
        <w:szCs w:val="22"/>
      </w:rPr>
      <w:t xml:space="preserve">Volume </w:t>
    </w:r>
    <w:r>
      <w:rPr>
        <w:rStyle w:val="CharAttribute2"/>
        <w:rFonts w:eastAsia="Batang"/>
        <w:color w:val="4F6228" w:themeColor="accent3" w:themeShade="80"/>
        <w:szCs w:val="22"/>
      </w:rPr>
      <w:t>9</w:t>
    </w:r>
    <w:r w:rsidRPr="007906EB">
      <w:rPr>
        <w:rStyle w:val="CharAttribute2"/>
        <w:rFonts w:eastAsia="Batang"/>
        <w:color w:val="4F6228" w:themeColor="accent3" w:themeShade="80"/>
        <w:szCs w:val="22"/>
      </w:rPr>
      <w:t xml:space="preserve">, Issue </w:t>
    </w:r>
    <w:r>
      <w:rPr>
        <w:rStyle w:val="CharAttribute2"/>
        <w:rFonts w:eastAsia="Batang"/>
        <w:color w:val="4F6228" w:themeColor="accent3" w:themeShade="80"/>
        <w:szCs w:val="22"/>
      </w:rPr>
      <w:t>8</w:t>
    </w:r>
    <w:r w:rsidRPr="007906EB">
      <w:rPr>
        <w:rStyle w:val="CharAttribute2"/>
        <w:rFonts w:eastAsia="Batang"/>
        <w:color w:val="4F6228" w:themeColor="accent3" w:themeShade="80"/>
        <w:szCs w:val="22"/>
      </w:rPr>
      <w:t xml:space="preserve"> Version. 1 (</w:t>
    </w:r>
    <w:r>
      <w:rPr>
        <w:rStyle w:val="CharAttribute2"/>
        <w:rFonts w:eastAsia="Batang"/>
        <w:color w:val="4F6228" w:themeColor="accent3" w:themeShade="80"/>
        <w:szCs w:val="22"/>
      </w:rPr>
      <w:t>August</w:t>
    </w:r>
    <w:r w:rsidRPr="007906EB">
      <w:rPr>
        <w:rStyle w:val="CharAttribute2"/>
        <w:rFonts w:eastAsia="Batang"/>
        <w:color w:val="4F6228" w:themeColor="accent3" w:themeShade="80"/>
        <w:szCs w:val="22"/>
      </w:rPr>
      <w:t xml:space="preserve"> 201</w:t>
    </w:r>
    <w:r>
      <w:rPr>
        <w:rStyle w:val="CharAttribute2"/>
        <w:rFonts w:eastAsia="Batang"/>
        <w:color w:val="4F6228" w:themeColor="accent3" w:themeShade="80"/>
        <w:szCs w:val="22"/>
      </w:rPr>
      <w:t>9</w:t>
    </w:r>
    <w:r w:rsidRPr="007906EB">
      <w:rPr>
        <w:rStyle w:val="CharAttribute2"/>
        <w:rFonts w:eastAsia="Batang"/>
        <w:color w:val="4F6228" w:themeColor="accent3" w:themeShade="80"/>
        <w:szCs w:val="22"/>
      </w:rPr>
      <w:t>), PP. 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F93"/>
    <w:multiLevelType w:val="hybridMultilevel"/>
    <w:tmpl w:val="1C58D458"/>
    <w:lvl w:ilvl="0" w:tplc="DAF814FC">
      <w:start w:val="1"/>
      <w:numFmt w:val="decimal"/>
      <w:lvlText w:val="[%1]."/>
      <w:lvlJc w:val="left"/>
      <w:pPr>
        <w:ind w:left="153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nsid w:val="148B5A45"/>
    <w:multiLevelType w:val="hybridMultilevel"/>
    <w:tmpl w:val="94B20342"/>
    <w:lvl w:ilvl="0" w:tplc="5B7AB1E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16B02"/>
    <w:multiLevelType w:val="hybridMultilevel"/>
    <w:tmpl w:val="33CEBED4"/>
    <w:lvl w:ilvl="0" w:tplc="A0E605F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03F1C"/>
    <w:multiLevelType w:val="hybridMultilevel"/>
    <w:tmpl w:val="E1B6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040F2"/>
    <w:multiLevelType w:val="multilevel"/>
    <w:tmpl w:val="7696B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99105A4"/>
    <w:multiLevelType w:val="hybridMultilevel"/>
    <w:tmpl w:val="DB66752C"/>
    <w:lvl w:ilvl="0" w:tplc="861C5B66">
      <w:start w:val="1"/>
      <w:numFmt w:val="upperRoman"/>
      <w:lvlText w:val="%1."/>
      <w:lvlJc w:val="left"/>
      <w:pPr>
        <w:ind w:left="5400"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D37D75"/>
    <w:rsid w:val="00006FC0"/>
    <w:rsid w:val="000160B5"/>
    <w:rsid w:val="00050A03"/>
    <w:rsid w:val="00051CC4"/>
    <w:rsid w:val="00083DE1"/>
    <w:rsid w:val="000D55CE"/>
    <w:rsid w:val="00111776"/>
    <w:rsid w:val="00114A9C"/>
    <w:rsid w:val="00116043"/>
    <w:rsid w:val="00127EDC"/>
    <w:rsid w:val="00143713"/>
    <w:rsid w:val="001511F1"/>
    <w:rsid w:val="001557E4"/>
    <w:rsid w:val="00157084"/>
    <w:rsid w:val="00166B6C"/>
    <w:rsid w:val="00184A3D"/>
    <w:rsid w:val="00194C04"/>
    <w:rsid w:val="001B145C"/>
    <w:rsid w:val="001C25D4"/>
    <w:rsid w:val="001D4404"/>
    <w:rsid w:val="001E04EC"/>
    <w:rsid w:val="001E0550"/>
    <w:rsid w:val="001E2AAF"/>
    <w:rsid w:val="001F2757"/>
    <w:rsid w:val="0021608C"/>
    <w:rsid w:val="00221073"/>
    <w:rsid w:val="002221EF"/>
    <w:rsid w:val="00233182"/>
    <w:rsid w:val="00256524"/>
    <w:rsid w:val="002764E6"/>
    <w:rsid w:val="00276D6B"/>
    <w:rsid w:val="00294705"/>
    <w:rsid w:val="002C2D12"/>
    <w:rsid w:val="002F025E"/>
    <w:rsid w:val="002F0468"/>
    <w:rsid w:val="002F4725"/>
    <w:rsid w:val="003376D3"/>
    <w:rsid w:val="003460E9"/>
    <w:rsid w:val="00365E28"/>
    <w:rsid w:val="0037772D"/>
    <w:rsid w:val="00380619"/>
    <w:rsid w:val="0038271D"/>
    <w:rsid w:val="003A4FA6"/>
    <w:rsid w:val="003B008A"/>
    <w:rsid w:val="003B18D0"/>
    <w:rsid w:val="004037B6"/>
    <w:rsid w:val="00412EB4"/>
    <w:rsid w:val="00432257"/>
    <w:rsid w:val="00440166"/>
    <w:rsid w:val="00442652"/>
    <w:rsid w:val="00443BB6"/>
    <w:rsid w:val="00444599"/>
    <w:rsid w:val="0045190F"/>
    <w:rsid w:val="00466BC3"/>
    <w:rsid w:val="00482F36"/>
    <w:rsid w:val="004961B9"/>
    <w:rsid w:val="004A49EA"/>
    <w:rsid w:val="004A60C0"/>
    <w:rsid w:val="004B2914"/>
    <w:rsid w:val="004B367B"/>
    <w:rsid w:val="004F5604"/>
    <w:rsid w:val="004F7524"/>
    <w:rsid w:val="00507058"/>
    <w:rsid w:val="0050714F"/>
    <w:rsid w:val="0051745A"/>
    <w:rsid w:val="00553867"/>
    <w:rsid w:val="00554E63"/>
    <w:rsid w:val="00560BB9"/>
    <w:rsid w:val="00565794"/>
    <w:rsid w:val="0057060A"/>
    <w:rsid w:val="00584057"/>
    <w:rsid w:val="005C192B"/>
    <w:rsid w:val="005D3622"/>
    <w:rsid w:val="005F1B96"/>
    <w:rsid w:val="006106A9"/>
    <w:rsid w:val="0061616E"/>
    <w:rsid w:val="00630496"/>
    <w:rsid w:val="00643C7E"/>
    <w:rsid w:val="0065339E"/>
    <w:rsid w:val="006607AD"/>
    <w:rsid w:val="0066675A"/>
    <w:rsid w:val="006759BC"/>
    <w:rsid w:val="00682E7E"/>
    <w:rsid w:val="006A1021"/>
    <w:rsid w:val="006A7D5F"/>
    <w:rsid w:val="006D721F"/>
    <w:rsid w:val="006F1643"/>
    <w:rsid w:val="00725B62"/>
    <w:rsid w:val="00727743"/>
    <w:rsid w:val="00750086"/>
    <w:rsid w:val="00767C17"/>
    <w:rsid w:val="00770120"/>
    <w:rsid w:val="007719CC"/>
    <w:rsid w:val="00777909"/>
    <w:rsid w:val="007906EB"/>
    <w:rsid w:val="00796ABF"/>
    <w:rsid w:val="007A5192"/>
    <w:rsid w:val="007A5340"/>
    <w:rsid w:val="007A579F"/>
    <w:rsid w:val="007B0A90"/>
    <w:rsid w:val="007C40A4"/>
    <w:rsid w:val="007E59AD"/>
    <w:rsid w:val="00814A3A"/>
    <w:rsid w:val="00821720"/>
    <w:rsid w:val="00865585"/>
    <w:rsid w:val="008670B7"/>
    <w:rsid w:val="008763F8"/>
    <w:rsid w:val="00891F28"/>
    <w:rsid w:val="008B080E"/>
    <w:rsid w:val="008C544D"/>
    <w:rsid w:val="009215C8"/>
    <w:rsid w:val="00926957"/>
    <w:rsid w:val="0093417F"/>
    <w:rsid w:val="009363F9"/>
    <w:rsid w:val="009373E7"/>
    <w:rsid w:val="00940F32"/>
    <w:rsid w:val="00943E01"/>
    <w:rsid w:val="009441CB"/>
    <w:rsid w:val="00954D48"/>
    <w:rsid w:val="009567D2"/>
    <w:rsid w:val="00987FC3"/>
    <w:rsid w:val="009A20B3"/>
    <w:rsid w:val="009A31C9"/>
    <w:rsid w:val="009B5ABD"/>
    <w:rsid w:val="009B7290"/>
    <w:rsid w:val="009C7341"/>
    <w:rsid w:val="009D01FF"/>
    <w:rsid w:val="009E1390"/>
    <w:rsid w:val="009F2A74"/>
    <w:rsid w:val="009F3C73"/>
    <w:rsid w:val="00A0065A"/>
    <w:rsid w:val="00A01F55"/>
    <w:rsid w:val="00A20477"/>
    <w:rsid w:val="00A50F72"/>
    <w:rsid w:val="00A97267"/>
    <w:rsid w:val="00AB7A77"/>
    <w:rsid w:val="00AF4A50"/>
    <w:rsid w:val="00AF6EF9"/>
    <w:rsid w:val="00B07A9D"/>
    <w:rsid w:val="00B17560"/>
    <w:rsid w:val="00B31EFE"/>
    <w:rsid w:val="00B50974"/>
    <w:rsid w:val="00B858A3"/>
    <w:rsid w:val="00BA0C2A"/>
    <w:rsid w:val="00BA3510"/>
    <w:rsid w:val="00BB012B"/>
    <w:rsid w:val="00BE1B17"/>
    <w:rsid w:val="00BE6ABA"/>
    <w:rsid w:val="00C10193"/>
    <w:rsid w:val="00C20FD7"/>
    <w:rsid w:val="00C21257"/>
    <w:rsid w:val="00C35042"/>
    <w:rsid w:val="00C7627B"/>
    <w:rsid w:val="00C85127"/>
    <w:rsid w:val="00C91C36"/>
    <w:rsid w:val="00C96A3B"/>
    <w:rsid w:val="00CA1090"/>
    <w:rsid w:val="00CA32B8"/>
    <w:rsid w:val="00CC67DE"/>
    <w:rsid w:val="00CD00E5"/>
    <w:rsid w:val="00D21FE4"/>
    <w:rsid w:val="00D25C6C"/>
    <w:rsid w:val="00D3628A"/>
    <w:rsid w:val="00D37D75"/>
    <w:rsid w:val="00D50114"/>
    <w:rsid w:val="00D704D5"/>
    <w:rsid w:val="00D833D5"/>
    <w:rsid w:val="00D900B0"/>
    <w:rsid w:val="00DC6048"/>
    <w:rsid w:val="00DC6583"/>
    <w:rsid w:val="00DD284F"/>
    <w:rsid w:val="00DD7A27"/>
    <w:rsid w:val="00E02D24"/>
    <w:rsid w:val="00E30F65"/>
    <w:rsid w:val="00E31526"/>
    <w:rsid w:val="00E819D6"/>
    <w:rsid w:val="00E8502D"/>
    <w:rsid w:val="00EC51CE"/>
    <w:rsid w:val="00EC5392"/>
    <w:rsid w:val="00ED7520"/>
    <w:rsid w:val="00F01F19"/>
    <w:rsid w:val="00F050E1"/>
    <w:rsid w:val="00F05AFD"/>
    <w:rsid w:val="00F05F9F"/>
    <w:rsid w:val="00F5266C"/>
    <w:rsid w:val="00F53600"/>
    <w:rsid w:val="00F6699E"/>
    <w:rsid w:val="00F80478"/>
    <w:rsid w:val="00F878D2"/>
    <w:rsid w:val="00F964D4"/>
    <w:rsid w:val="00FA16EF"/>
    <w:rsid w:val="00FA6C84"/>
    <w:rsid w:val="00FB1C38"/>
    <w:rsid w:val="00FC41F1"/>
    <w:rsid w:val="00FC5980"/>
    <w:rsid w:val="00FC6B44"/>
    <w:rsid w:val="00FD54FE"/>
    <w:rsid w:val="00FD7031"/>
    <w:rsid w:val="00FE6C3A"/>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63"/>
  </w:style>
  <w:style w:type="paragraph" w:styleId="Heading1">
    <w:name w:val="heading 1"/>
    <w:basedOn w:val="Normal1"/>
    <w:next w:val="Normal1"/>
    <w:rsid w:val="00D37D75"/>
    <w:pPr>
      <w:keepNext/>
      <w:keepLines/>
      <w:spacing w:before="480" w:after="120"/>
      <w:contextualSpacing/>
      <w:outlineLvl w:val="0"/>
    </w:pPr>
    <w:rPr>
      <w:b/>
      <w:sz w:val="48"/>
      <w:szCs w:val="48"/>
    </w:rPr>
  </w:style>
  <w:style w:type="paragraph" w:styleId="Heading2">
    <w:name w:val="heading 2"/>
    <w:basedOn w:val="Normal1"/>
    <w:next w:val="Normal1"/>
    <w:rsid w:val="00D37D75"/>
    <w:pPr>
      <w:keepNext/>
      <w:keepLines/>
      <w:spacing w:before="360" w:after="80"/>
      <w:contextualSpacing/>
      <w:outlineLvl w:val="1"/>
    </w:pPr>
    <w:rPr>
      <w:b/>
      <w:sz w:val="36"/>
      <w:szCs w:val="36"/>
    </w:rPr>
  </w:style>
  <w:style w:type="paragraph" w:styleId="Heading3">
    <w:name w:val="heading 3"/>
    <w:basedOn w:val="Normal1"/>
    <w:next w:val="Normal1"/>
    <w:rsid w:val="00D37D75"/>
    <w:pPr>
      <w:keepNext/>
      <w:keepLines/>
      <w:spacing w:before="280" w:after="80"/>
      <w:contextualSpacing/>
      <w:outlineLvl w:val="2"/>
    </w:pPr>
    <w:rPr>
      <w:b/>
      <w:sz w:val="28"/>
      <w:szCs w:val="28"/>
    </w:rPr>
  </w:style>
  <w:style w:type="paragraph" w:styleId="Heading4">
    <w:name w:val="heading 4"/>
    <w:basedOn w:val="Normal1"/>
    <w:next w:val="Normal1"/>
    <w:rsid w:val="00D37D75"/>
    <w:pPr>
      <w:keepNext/>
      <w:keepLines/>
      <w:spacing w:before="240" w:after="40"/>
      <w:contextualSpacing/>
      <w:outlineLvl w:val="3"/>
    </w:pPr>
    <w:rPr>
      <w:b/>
      <w:sz w:val="24"/>
      <w:szCs w:val="24"/>
    </w:rPr>
  </w:style>
  <w:style w:type="paragraph" w:styleId="Heading5">
    <w:name w:val="heading 5"/>
    <w:basedOn w:val="Normal1"/>
    <w:next w:val="Normal1"/>
    <w:rsid w:val="00D37D75"/>
    <w:pPr>
      <w:keepNext/>
      <w:keepLines/>
      <w:spacing w:before="220" w:after="40"/>
      <w:contextualSpacing/>
      <w:outlineLvl w:val="4"/>
    </w:pPr>
    <w:rPr>
      <w:b/>
    </w:rPr>
  </w:style>
  <w:style w:type="paragraph" w:styleId="Heading6">
    <w:name w:val="heading 6"/>
    <w:basedOn w:val="Normal1"/>
    <w:next w:val="Normal1"/>
    <w:rsid w:val="00D37D7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7D75"/>
  </w:style>
  <w:style w:type="paragraph" w:styleId="Title">
    <w:name w:val="Title"/>
    <w:basedOn w:val="Normal1"/>
    <w:next w:val="Normal1"/>
    <w:rsid w:val="00D37D75"/>
    <w:pPr>
      <w:keepNext/>
      <w:keepLines/>
      <w:spacing w:before="480" w:after="120"/>
      <w:contextualSpacing/>
    </w:pPr>
    <w:rPr>
      <w:b/>
      <w:sz w:val="72"/>
      <w:szCs w:val="72"/>
    </w:rPr>
  </w:style>
  <w:style w:type="paragraph" w:styleId="Subtitle">
    <w:name w:val="Subtitle"/>
    <w:basedOn w:val="Normal1"/>
    <w:next w:val="Normal1"/>
    <w:rsid w:val="00D37D75"/>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8"/>
    <w:rPr>
      <w:rFonts w:ascii="Tahoma" w:hAnsi="Tahoma" w:cs="Tahoma"/>
      <w:sz w:val="16"/>
      <w:szCs w:val="16"/>
    </w:rPr>
  </w:style>
  <w:style w:type="paragraph" w:styleId="Header">
    <w:name w:val="header"/>
    <w:aliases w:val=" Char,Header1,even,Char,Char Char4,Char Char4 Char Char Char,Char Char4 Char Char Char Char,Header Char1,Header Char Char Char Char,Header Char Char Char,Header Char1 Char Char,Header Char1 Char,Header1...,Header Char Char"/>
    <w:basedOn w:val="Normal"/>
    <w:link w:val="HeaderChar"/>
    <w:uiPriority w:val="99"/>
    <w:unhideWhenUsed/>
    <w:qFormat/>
    <w:rsid w:val="00FB1C38"/>
    <w:pPr>
      <w:tabs>
        <w:tab w:val="center" w:pos="4680"/>
        <w:tab w:val="right" w:pos="9360"/>
      </w:tabs>
      <w:spacing w:after="0" w:line="240" w:lineRule="auto"/>
    </w:pPr>
  </w:style>
  <w:style w:type="character" w:customStyle="1" w:styleId="HeaderChar">
    <w:name w:val="Header Char"/>
    <w:aliases w:val=" Char Char,Header1 Char,even Char,Char Char,Char Char4 Char,Char Char4 Char Char Char Char1,Char Char4 Char Char Char Char Char,Header Char1 Char1,Header Char Char Char Char Char,Header Char Char Char Char1,Header Char1 Char Char Char"/>
    <w:basedOn w:val="DefaultParagraphFont"/>
    <w:link w:val="Header"/>
    <w:uiPriority w:val="99"/>
    <w:qFormat/>
    <w:rsid w:val="00FB1C38"/>
  </w:style>
  <w:style w:type="paragraph" w:styleId="Footer">
    <w:name w:val="footer"/>
    <w:basedOn w:val="Normal"/>
    <w:link w:val="FooterChar"/>
    <w:uiPriority w:val="99"/>
    <w:unhideWhenUsed/>
    <w:rsid w:val="00FB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38"/>
  </w:style>
  <w:style w:type="paragraph" w:customStyle="1" w:styleId="ParaAttribute2">
    <w:name w:val="ParaAttribute2"/>
    <w:rsid w:val="00FB1C38"/>
    <w:pPr>
      <w:widowControl/>
      <w:wordWrap w:val="0"/>
      <w:spacing w:after="0" w:line="240" w:lineRule="auto"/>
    </w:pPr>
    <w:rPr>
      <w:rFonts w:ascii="Times New Roman" w:eastAsia="Batang" w:hAnsi="Times New Roman" w:cs="Times New Roman"/>
      <w:color w:val="auto"/>
      <w:sz w:val="20"/>
      <w:szCs w:val="20"/>
    </w:rPr>
  </w:style>
  <w:style w:type="paragraph" w:customStyle="1" w:styleId="ParaAttribute3">
    <w:name w:val="ParaAttribute3"/>
    <w:rsid w:val="00FB1C38"/>
    <w:pPr>
      <w:widowControl/>
      <w:pBdr>
        <w:bottom w:val="single" w:sz="4" w:space="0" w:color="000000"/>
      </w:pBdr>
      <w:wordWrap w:val="0"/>
      <w:spacing w:after="200" w:line="240" w:lineRule="auto"/>
    </w:pPr>
    <w:rPr>
      <w:rFonts w:ascii="Times New Roman" w:eastAsia="Batang" w:hAnsi="Times New Roman" w:cs="Times New Roman"/>
      <w:color w:val="auto"/>
      <w:sz w:val="20"/>
      <w:szCs w:val="20"/>
    </w:rPr>
  </w:style>
  <w:style w:type="character" w:customStyle="1" w:styleId="CharAttribute2">
    <w:name w:val="CharAttribute2"/>
    <w:rsid w:val="00FB1C38"/>
    <w:rPr>
      <w:rFonts w:ascii="Times New Roman" w:eastAsia="Times New Roman"/>
      <w:i/>
      <w:sz w:val="22"/>
    </w:rPr>
  </w:style>
  <w:style w:type="paragraph" w:customStyle="1" w:styleId="ParaAttribute4">
    <w:name w:val="ParaAttribute4"/>
    <w:rsid w:val="00FB1C38"/>
    <w:pPr>
      <w:widowControl/>
      <w:tabs>
        <w:tab w:val="center" w:pos="4680"/>
        <w:tab w:val="right" w:pos="9360"/>
      </w:tabs>
      <w:wordWrap w:val="0"/>
      <w:spacing w:after="0" w:line="240" w:lineRule="auto"/>
      <w:jc w:val="center"/>
    </w:pPr>
    <w:rPr>
      <w:rFonts w:ascii="Times New Roman" w:eastAsia="Batang" w:hAnsi="Times New Roman" w:cs="Times New Roman"/>
      <w:color w:val="auto"/>
      <w:sz w:val="20"/>
      <w:szCs w:val="20"/>
    </w:rPr>
  </w:style>
  <w:style w:type="character" w:customStyle="1" w:styleId="CharAttribute7">
    <w:name w:val="CharAttribute7"/>
    <w:rsid w:val="00FB1C38"/>
    <w:rPr>
      <w:rFonts w:ascii="Times New Roman" w:eastAsia="Times New Roman"/>
      <w:sz w:val="22"/>
    </w:rPr>
  </w:style>
  <w:style w:type="paragraph" w:styleId="ListParagraph">
    <w:name w:val="List Paragraph"/>
    <w:basedOn w:val="Normal"/>
    <w:uiPriority w:val="34"/>
    <w:qFormat/>
    <w:rsid w:val="00365E28"/>
    <w:pPr>
      <w:widowControl/>
      <w:ind w:left="720"/>
      <w:contextualSpacing/>
    </w:pPr>
    <w:rPr>
      <w:rFonts w:cs="Times New Roman"/>
      <w:color w:val="auto"/>
    </w:rPr>
  </w:style>
  <w:style w:type="table" w:customStyle="1" w:styleId="LightShading1">
    <w:name w:val="Light Shading1"/>
    <w:basedOn w:val="TableNormal"/>
    <w:uiPriority w:val="60"/>
    <w:rsid w:val="007906EB"/>
    <w:pPr>
      <w:widowControl/>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21FE4"/>
    <w:pPr>
      <w:widowControl/>
      <w:spacing w:after="0" w:line="240" w:lineRule="auto"/>
    </w:pPr>
    <w:rPr>
      <w:rFonts w:ascii="Georgia" w:eastAsia="Times New Roman" w:hAnsi="Georgia" w:cs="Georgia"/>
      <w:sz w:val="24"/>
      <w:szCs w:val="24"/>
    </w:rPr>
  </w:style>
  <w:style w:type="table" w:styleId="TableGrid">
    <w:name w:val="Table Grid"/>
    <w:basedOn w:val="TableNormal"/>
    <w:uiPriority w:val="59"/>
    <w:rsid w:val="00D21FE4"/>
    <w:pPr>
      <w:widowControl/>
      <w:spacing w:after="0" w:line="240" w:lineRule="auto"/>
    </w:pPr>
    <w:rPr>
      <w:rFonts w:eastAsia="Times New Roman" w:hAnsi="Times New Roman" w:cs="Times New Roman"/>
      <w:color w:val="auto"/>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63F9"/>
    <w:rPr>
      <w:color w:val="0000FF" w:themeColor="hyperlink"/>
      <w:u w:val="single"/>
    </w:rPr>
  </w:style>
  <w:style w:type="character" w:styleId="CommentReference">
    <w:name w:val="annotation reference"/>
    <w:basedOn w:val="DefaultParagraphFont"/>
    <w:uiPriority w:val="99"/>
    <w:semiHidden/>
    <w:unhideWhenUsed/>
    <w:rsid w:val="00BA0C2A"/>
    <w:rPr>
      <w:sz w:val="16"/>
      <w:szCs w:val="16"/>
    </w:rPr>
  </w:style>
  <w:style w:type="paragraph" w:styleId="CommentText">
    <w:name w:val="annotation text"/>
    <w:basedOn w:val="Normal"/>
    <w:link w:val="CommentTextChar"/>
    <w:uiPriority w:val="99"/>
    <w:semiHidden/>
    <w:unhideWhenUsed/>
    <w:rsid w:val="00BA0C2A"/>
    <w:pPr>
      <w:spacing w:line="240" w:lineRule="auto"/>
    </w:pPr>
    <w:rPr>
      <w:sz w:val="20"/>
      <w:szCs w:val="20"/>
    </w:rPr>
  </w:style>
  <w:style w:type="character" w:customStyle="1" w:styleId="CommentTextChar">
    <w:name w:val="Comment Text Char"/>
    <w:basedOn w:val="DefaultParagraphFont"/>
    <w:link w:val="CommentText"/>
    <w:uiPriority w:val="99"/>
    <w:semiHidden/>
    <w:rsid w:val="00BA0C2A"/>
    <w:rPr>
      <w:sz w:val="20"/>
      <w:szCs w:val="20"/>
    </w:rPr>
  </w:style>
  <w:style w:type="paragraph" w:styleId="CommentSubject">
    <w:name w:val="annotation subject"/>
    <w:basedOn w:val="CommentText"/>
    <w:next w:val="CommentText"/>
    <w:link w:val="CommentSubjectChar"/>
    <w:uiPriority w:val="99"/>
    <w:semiHidden/>
    <w:unhideWhenUsed/>
    <w:rsid w:val="00BA0C2A"/>
    <w:rPr>
      <w:b/>
      <w:bCs/>
    </w:rPr>
  </w:style>
  <w:style w:type="character" w:customStyle="1" w:styleId="CommentSubjectChar">
    <w:name w:val="Comment Subject Char"/>
    <w:basedOn w:val="CommentTextChar"/>
    <w:link w:val="CommentSubject"/>
    <w:uiPriority w:val="99"/>
    <w:semiHidden/>
    <w:rsid w:val="00BA0C2A"/>
    <w:rPr>
      <w:b/>
      <w:bCs/>
      <w:sz w:val="20"/>
      <w:szCs w:val="20"/>
    </w:rPr>
  </w:style>
  <w:style w:type="paragraph" w:styleId="Revision">
    <w:name w:val="Revision"/>
    <w:hidden/>
    <w:uiPriority w:val="99"/>
    <w:semiHidden/>
    <w:rsid w:val="00FD54FE"/>
    <w:pPr>
      <w:widowControl/>
      <w:spacing w:after="0" w:line="240" w:lineRule="auto"/>
    </w:pPr>
  </w:style>
  <w:style w:type="character" w:customStyle="1" w:styleId="UnresolvedMention1">
    <w:name w:val="Unresolved Mention1"/>
    <w:basedOn w:val="DefaultParagraphFont"/>
    <w:uiPriority w:val="99"/>
    <w:semiHidden/>
    <w:unhideWhenUsed/>
    <w:rsid w:val="00AF4A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715362">
      <w:bodyDiv w:val="1"/>
      <w:marLeft w:val="0"/>
      <w:marRight w:val="0"/>
      <w:marTop w:val="0"/>
      <w:marBottom w:val="0"/>
      <w:divBdr>
        <w:top w:val="none" w:sz="0" w:space="0" w:color="auto"/>
        <w:left w:val="none" w:sz="0" w:space="0" w:color="auto"/>
        <w:bottom w:val="none" w:sz="0" w:space="0" w:color="auto"/>
        <w:right w:val="none" w:sz="0" w:space="0" w:color="auto"/>
      </w:divBdr>
    </w:div>
    <w:div w:id="910700795">
      <w:bodyDiv w:val="1"/>
      <w:marLeft w:val="0"/>
      <w:marRight w:val="0"/>
      <w:marTop w:val="0"/>
      <w:marBottom w:val="0"/>
      <w:divBdr>
        <w:top w:val="none" w:sz="0" w:space="0" w:color="auto"/>
        <w:left w:val="none" w:sz="0" w:space="0" w:color="auto"/>
        <w:bottom w:val="none" w:sz="0" w:space="0" w:color="auto"/>
        <w:right w:val="none" w:sz="0" w:space="0" w:color="auto"/>
      </w:divBdr>
    </w:div>
    <w:div w:id="17852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hach.com/rs/463-MOY-364/images/Validation%20LICO%20690%20PhEur%20V02_E%20%281%2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ort.hunterlab.com/hc/en-us/article_attachments/2015335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9697-F9C5-4DF1-B749-DAF2BEB3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2024-09-30T12:08:00Z</cp:lastPrinted>
  <dcterms:created xsi:type="dcterms:W3CDTF">2024-10-01T18:35:00Z</dcterms:created>
  <dcterms:modified xsi:type="dcterms:W3CDTF">2024-10-01T18:35:00Z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636bd6033d79702d9e3dfefdca1c47415884e8e7118a9530e5c6d79076fc4c0f</vt:lpwstr>
  </property>
</Properties>
</file>