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D6C6A9" w14:textId="585C5FAE" w:rsidR="0057060A" w:rsidRPr="00AD0FC3" w:rsidRDefault="00AB7838" w:rsidP="0005596D">
      <w:pPr>
        <w:shd w:val="clear" w:color="auto" w:fill="76923C"/>
        <w:spacing w:after="0" w:line="240" w:lineRule="auto"/>
        <w:jc w:val="center"/>
        <w:rPr>
          <w:rFonts w:ascii="Times New Roman"/>
          <w:b/>
          <w:color w:val="auto"/>
          <w:sz w:val="36"/>
          <w:szCs w:val="32"/>
        </w:rPr>
      </w:pPr>
      <w:r w:rsidRPr="00AD0FC3">
        <w:rPr>
          <w:rFonts w:ascii="Times New Roman"/>
          <w:b/>
          <w:color w:val="auto"/>
          <w:sz w:val="36"/>
          <w:szCs w:val="32"/>
        </w:rPr>
        <w:t xml:space="preserve">Choosing an Optimal Deaeration </w:t>
      </w:r>
      <w:r w:rsidR="00C77F46" w:rsidRPr="00AD0FC3">
        <w:rPr>
          <w:rFonts w:ascii="Times New Roman"/>
          <w:b/>
          <w:color w:val="auto"/>
          <w:sz w:val="36"/>
          <w:szCs w:val="32"/>
        </w:rPr>
        <w:t>Protocol</w:t>
      </w:r>
      <w:r w:rsidR="000669F7" w:rsidRPr="00AD0FC3">
        <w:rPr>
          <w:rFonts w:ascii="Times New Roman"/>
          <w:b/>
          <w:color w:val="auto"/>
          <w:sz w:val="36"/>
          <w:szCs w:val="32"/>
        </w:rPr>
        <w:t>:</w:t>
      </w:r>
      <w:r w:rsidRPr="00AD0FC3">
        <w:rPr>
          <w:rFonts w:ascii="Times New Roman"/>
          <w:b/>
          <w:color w:val="auto"/>
          <w:sz w:val="36"/>
          <w:szCs w:val="32"/>
        </w:rPr>
        <w:t xml:space="preserve"> A Revisit</w:t>
      </w:r>
    </w:p>
    <w:p w14:paraId="0B901A43" w14:textId="77777777" w:rsidR="00FB1C38" w:rsidRDefault="00FB1C38" w:rsidP="00FB1C38">
      <w:pPr>
        <w:pStyle w:val="Normal1"/>
        <w:spacing w:after="0" w:line="240" w:lineRule="auto"/>
        <w:jc w:val="center"/>
        <w:rPr>
          <w:rFonts w:ascii="Times New Roman" w:eastAsia="Times New Roman" w:hAnsi="Times New Roman" w:cs="Times New Roman"/>
          <w:color w:val="auto"/>
          <w:sz w:val="20"/>
          <w:szCs w:val="20"/>
        </w:rPr>
      </w:pPr>
    </w:p>
    <w:p w14:paraId="324C4027" w14:textId="77777777" w:rsidR="0057060A" w:rsidRPr="00926957" w:rsidRDefault="00AB7838" w:rsidP="00926957">
      <w:pPr>
        <w:spacing w:after="0" w:line="240" w:lineRule="auto"/>
        <w:jc w:val="center"/>
        <w:rPr>
          <w:rFonts w:ascii="Times New Roman"/>
          <w:b/>
          <w:sz w:val="28"/>
          <w:szCs w:val="20"/>
        </w:rPr>
      </w:pPr>
      <w:r w:rsidRPr="00AB7838">
        <w:rPr>
          <w:rFonts w:ascii="Times New Roman"/>
          <w:b/>
          <w:sz w:val="28"/>
          <w:szCs w:val="20"/>
        </w:rPr>
        <w:t>Ivana Mitrevska</w:t>
      </w:r>
      <w:r w:rsidR="0057060A" w:rsidRPr="007906EB">
        <w:rPr>
          <w:rFonts w:ascii="Times New Roman"/>
          <w:b/>
          <w:sz w:val="28"/>
          <w:szCs w:val="20"/>
        </w:rPr>
        <w:t xml:space="preserve">, </w:t>
      </w:r>
      <w:r w:rsidR="00926957">
        <w:rPr>
          <w:rFonts w:ascii="Times New Roman"/>
          <w:b/>
          <w:sz w:val="28"/>
          <w:szCs w:val="20"/>
        </w:rPr>
        <w:t xml:space="preserve">Marija Zafirova Gjorgievska, Liljana Ugrinova, </w:t>
      </w:r>
      <w:r>
        <w:rPr>
          <w:rFonts w:ascii="Times New Roman"/>
          <w:b/>
          <w:sz w:val="28"/>
          <w:szCs w:val="20"/>
        </w:rPr>
        <w:t>Hrisanta Godzo</w:t>
      </w:r>
      <w:r w:rsidR="00926957">
        <w:rPr>
          <w:rFonts w:ascii="Times New Roman"/>
          <w:b/>
          <w:sz w:val="28"/>
          <w:szCs w:val="20"/>
        </w:rPr>
        <w:t xml:space="preserve">, </w:t>
      </w:r>
      <w:r w:rsidRPr="00AB7838">
        <w:rPr>
          <w:rFonts w:ascii="Times New Roman"/>
          <w:b/>
          <w:sz w:val="28"/>
          <w:szCs w:val="20"/>
        </w:rPr>
        <w:t>Pandora Micovska</w:t>
      </w:r>
      <w:r w:rsidR="00926957">
        <w:rPr>
          <w:rFonts w:ascii="Times New Roman"/>
          <w:b/>
          <w:sz w:val="28"/>
          <w:szCs w:val="20"/>
        </w:rPr>
        <w:t xml:space="preserve">, </w:t>
      </w:r>
      <w:r>
        <w:rPr>
          <w:rFonts w:ascii="Times New Roman"/>
          <w:b/>
          <w:sz w:val="28"/>
          <w:szCs w:val="20"/>
        </w:rPr>
        <w:t>Natalija Nakov</w:t>
      </w:r>
      <w:r w:rsidR="004A60C0">
        <w:rPr>
          <w:rFonts w:ascii="Times New Roman"/>
          <w:b/>
          <w:sz w:val="28"/>
          <w:szCs w:val="20"/>
        </w:rPr>
        <w:t xml:space="preserve">, </w:t>
      </w:r>
      <w:r w:rsidR="00926957">
        <w:rPr>
          <w:rFonts w:ascii="Times New Roman"/>
          <w:b/>
          <w:sz w:val="28"/>
          <w:szCs w:val="20"/>
        </w:rPr>
        <w:t>Jasmina Tonikj Ribarska, Suzana Trajkovikj Jolevska</w:t>
      </w:r>
      <w:r w:rsidR="0057060A" w:rsidRPr="00A516D0">
        <w:rPr>
          <w:rFonts w:ascii="Times New Roman"/>
          <w:color w:val="FF0000"/>
          <w:sz w:val="28"/>
          <w:szCs w:val="20"/>
        </w:rPr>
        <w:tab/>
      </w:r>
    </w:p>
    <w:p w14:paraId="3245DA68" w14:textId="77777777" w:rsidR="00D37D75" w:rsidRPr="00FB1C38" w:rsidRDefault="00987FC3" w:rsidP="00987FC3">
      <w:pPr>
        <w:spacing w:after="0" w:line="240" w:lineRule="auto"/>
        <w:jc w:val="center"/>
        <w:rPr>
          <w:rFonts w:ascii="Times New Roman" w:eastAsia="Times New Roman" w:hAnsi="Times New Roman" w:cs="Times New Roman"/>
          <w:i/>
          <w:color w:val="auto"/>
          <w:sz w:val="20"/>
          <w:szCs w:val="20"/>
        </w:rPr>
      </w:pPr>
      <w:bookmarkStart w:id="0" w:name="_gjdgxs" w:colFirst="0" w:colLast="0"/>
      <w:bookmarkEnd w:id="0"/>
      <w:r w:rsidRPr="00987FC3">
        <w:rPr>
          <w:rFonts w:ascii="Times New Roman" w:eastAsia="Times New Roman" w:hAnsi="Times New Roman" w:cs="Times New Roman"/>
          <w:i/>
          <w:color w:val="auto"/>
          <w:sz w:val="20"/>
          <w:szCs w:val="20"/>
        </w:rPr>
        <w:t>Faculty of Pharmacy, Ss. Cyril and</w:t>
      </w:r>
      <w:r w:rsidR="00F83B01">
        <w:rPr>
          <w:rFonts w:ascii="Times New Roman" w:eastAsia="Times New Roman" w:hAnsi="Times New Roman" w:cs="Times New Roman"/>
          <w:i/>
          <w:color w:val="auto"/>
          <w:sz w:val="20"/>
          <w:szCs w:val="20"/>
        </w:rPr>
        <w:t xml:space="preserve"> </w:t>
      </w:r>
      <w:r w:rsidRPr="00987FC3">
        <w:rPr>
          <w:rFonts w:ascii="Times New Roman" w:eastAsia="Times New Roman" w:hAnsi="Times New Roman" w:cs="Times New Roman"/>
          <w:i/>
          <w:color w:val="auto"/>
          <w:sz w:val="20"/>
          <w:szCs w:val="20"/>
        </w:rPr>
        <w:t>Methodius University in Skopje, Mother Theresa 47, 1000 Skopje, Republic of North Macedonia</w:t>
      </w:r>
    </w:p>
    <w:p w14:paraId="3CD89123" w14:textId="77777777" w:rsidR="00777909" w:rsidRPr="0079665A" w:rsidRDefault="00777909" w:rsidP="00777909">
      <w:pPr>
        <w:spacing w:after="0" w:line="240" w:lineRule="auto"/>
        <w:jc w:val="center"/>
        <w:rPr>
          <w:rFonts w:ascii="Times New Roman" w:hAnsi="Times New Roman"/>
          <w:i/>
          <w:sz w:val="20"/>
        </w:rPr>
      </w:pPr>
      <w:r w:rsidRPr="0079665A">
        <w:rPr>
          <w:rFonts w:ascii="Times New Roman" w:hAnsi="Times New Roman"/>
          <w:i/>
          <w:sz w:val="20"/>
        </w:rPr>
        <w:t>Corresponding Author:</w:t>
      </w:r>
      <w:r w:rsidR="00F83B01">
        <w:rPr>
          <w:rFonts w:ascii="Times New Roman" w:hAnsi="Times New Roman"/>
          <w:i/>
          <w:sz w:val="20"/>
        </w:rPr>
        <w:t xml:space="preserve"> </w:t>
      </w:r>
      <w:r w:rsidR="004B367B" w:rsidRPr="004B367B">
        <w:rPr>
          <w:rFonts w:ascii="Times New Roman" w:hAnsi="Times New Roman"/>
          <w:i/>
          <w:sz w:val="20"/>
        </w:rPr>
        <w:t>marijazafirova@ff.ukim.edu.mk</w:t>
      </w:r>
    </w:p>
    <w:p w14:paraId="5B44BEE2" w14:textId="77777777" w:rsidR="0005596D" w:rsidRPr="00BE4DAE" w:rsidRDefault="0005596D" w:rsidP="0005596D">
      <w:pPr>
        <w:pStyle w:val="NoSpacing"/>
        <w:jc w:val="center"/>
        <w:rPr>
          <w:rFonts w:ascii="Times New Roman" w:hAnsi="Times New Roman" w:cs="Times New Roman"/>
          <w:i/>
          <w:sz w:val="20"/>
          <w:szCs w:val="20"/>
        </w:rPr>
      </w:pPr>
      <w:r w:rsidRPr="00BE4DAE">
        <w:rPr>
          <w:rFonts w:ascii="Times New Roman" w:hAnsi="Times New Roman" w:cs="Times New Roman"/>
          <w:i/>
          <w:sz w:val="20"/>
          <w:szCs w:val="20"/>
        </w:rPr>
        <w:t xml:space="preserve">Received </w:t>
      </w:r>
      <w:r w:rsidR="00AB7838">
        <w:rPr>
          <w:rFonts w:ascii="Times New Roman" w:hAnsi="Times New Roman" w:cs="Times New Roman"/>
          <w:i/>
          <w:sz w:val="20"/>
          <w:szCs w:val="20"/>
        </w:rPr>
        <w:t>XXXXX</w:t>
      </w:r>
      <w:r w:rsidRPr="00BE4DAE">
        <w:rPr>
          <w:rFonts w:ascii="Times New Roman" w:hAnsi="Times New Roman" w:cs="Times New Roman"/>
          <w:i/>
          <w:sz w:val="20"/>
          <w:szCs w:val="20"/>
        </w:rPr>
        <w:t xml:space="preserve"> 202</w:t>
      </w:r>
      <w:r>
        <w:rPr>
          <w:rFonts w:ascii="Times New Roman" w:hAnsi="Times New Roman" w:cs="Times New Roman"/>
          <w:i/>
          <w:sz w:val="20"/>
          <w:szCs w:val="20"/>
        </w:rPr>
        <w:t>4</w:t>
      </w:r>
      <w:r w:rsidRPr="00BE4DAE">
        <w:rPr>
          <w:rFonts w:ascii="Times New Roman" w:hAnsi="Times New Roman" w:cs="Times New Roman"/>
          <w:i/>
          <w:sz w:val="20"/>
          <w:szCs w:val="20"/>
        </w:rPr>
        <w:t xml:space="preserve">; Accepted </w:t>
      </w:r>
      <w:r w:rsidR="00AB7838">
        <w:rPr>
          <w:rFonts w:ascii="Times New Roman" w:hAnsi="Times New Roman" w:cs="Times New Roman"/>
          <w:i/>
          <w:sz w:val="20"/>
          <w:szCs w:val="20"/>
        </w:rPr>
        <w:t>XXXXX</w:t>
      </w:r>
      <w:r w:rsidRPr="00BE4DAE">
        <w:rPr>
          <w:rFonts w:ascii="Times New Roman" w:hAnsi="Times New Roman" w:cs="Times New Roman"/>
          <w:i/>
          <w:sz w:val="20"/>
          <w:szCs w:val="20"/>
        </w:rPr>
        <w:t xml:space="preserve"> 202</w:t>
      </w:r>
      <w:r>
        <w:rPr>
          <w:rFonts w:ascii="Times New Roman" w:hAnsi="Times New Roman" w:cs="Times New Roman"/>
          <w:i/>
          <w:sz w:val="20"/>
          <w:szCs w:val="20"/>
        </w:rPr>
        <w:t>4</w:t>
      </w:r>
    </w:p>
    <w:p w14:paraId="775BD5C4" w14:textId="77777777" w:rsidR="0005596D" w:rsidRDefault="0005596D" w:rsidP="007906EB">
      <w:pPr>
        <w:pStyle w:val="Normal1"/>
        <w:spacing w:after="0" w:line="240" w:lineRule="auto"/>
        <w:jc w:val="center"/>
        <w:rPr>
          <w:rFonts w:ascii="Times New Roman" w:eastAsia="Times New Roman" w:hAnsi="Times New Roman" w:cs="Times New Roman"/>
          <w:b/>
          <w:color w:val="auto"/>
          <w:sz w:val="20"/>
          <w:szCs w:val="20"/>
        </w:rPr>
      </w:pPr>
    </w:p>
    <w:p w14:paraId="1924AF1A" w14:textId="70943786" w:rsidR="00147FCF" w:rsidRDefault="00796ABF" w:rsidP="001D5FFB">
      <w:pPr>
        <w:pStyle w:val="Normal1"/>
        <w:pBdr>
          <w:top w:val="single" w:sz="4" w:space="1" w:color="auto"/>
          <w:bottom w:val="single" w:sz="4" w:space="1" w:color="auto"/>
        </w:pBdr>
        <w:shd w:val="clear" w:color="auto" w:fill="D6E3BC" w:themeFill="accent3" w:themeFillTint="66"/>
        <w:spacing w:after="0" w:line="240" w:lineRule="auto"/>
        <w:jc w:val="both"/>
        <w:rPr>
          <w:rFonts w:ascii="Times New Roman" w:hAnsi="Times New Roman" w:cs="Times New Roman"/>
          <w:color w:val="FF0000"/>
          <w:sz w:val="20"/>
          <w:szCs w:val="20"/>
        </w:rPr>
      </w:pPr>
      <w:r w:rsidRPr="00380619">
        <w:rPr>
          <w:rFonts w:ascii="Times New Roman" w:eastAsia="Times New Roman" w:hAnsi="Times New Roman" w:cs="Times New Roman"/>
          <w:b/>
          <w:color w:val="auto"/>
          <w:szCs w:val="20"/>
        </w:rPr>
        <w:t>Abstract</w:t>
      </w:r>
      <w:r w:rsidRPr="00727743">
        <w:rPr>
          <w:rFonts w:ascii="Times New Roman" w:eastAsia="Times New Roman" w:hAnsi="Times New Roman" w:cs="Times New Roman"/>
          <w:b/>
          <w:color w:val="auto"/>
          <w:szCs w:val="20"/>
        </w:rPr>
        <w:t>:</w:t>
      </w:r>
      <w:r w:rsidR="0005596D">
        <w:rPr>
          <w:rFonts w:ascii="Times New Roman" w:eastAsia="Times New Roman" w:hAnsi="Times New Roman" w:cs="Times New Roman"/>
          <w:b/>
          <w:color w:val="auto"/>
          <w:szCs w:val="20"/>
        </w:rPr>
        <w:t xml:space="preserve"> </w:t>
      </w:r>
      <w:r w:rsidR="00650469" w:rsidRPr="00650469">
        <w:rPr>
          <w:rFonts w:ascii="Times New Roman" w:hAnsi="Times New Roman" w:cs="Times New Roman"/>
          <w:color w:val="auto"/>
          <w:sz w:val="20"/>
          <w:szCs w:val="20"/>
        </w:rPr>
        <w:t>Th</w:t>
      </w:r>
      <w:r w:rsidR="004212C5">
        <w:rPr>
          <w:rFonts w:ascii="Times New Roman" w:hAnsi="Times New Roman" w:cs="Times New Roman"/>
          <w:color w:val="auto"/>
          <w:sz w:val="20"/>
          <w:szCs w:val="20"/>
        </w:rPr>
        <w:t>e dissolution testing procedure</w:t>
      </w:r>
      <w:r w:rsidR="00650469" w:rsidRPr="00650469">
        <w:rPr>
          <w:rFonts w:ascii="Times New Roman" w:hAnsi="Times New Roman" w:cs="Times New Roman"/>
          <w:color w:val="auto"/>
          <w:sz w:val="20"/>
          <w:szCs w:val="20"/>
        </w:rPr>
        <w:t xml:space="preserve"> encompasses a strictly controlled setup in regard to instrumentation and test conditions. While deaeration is acknowledged as important for accurate and reproducible dissolution testing, the deaeration </w:t>
      </w:r>
      <w:r w:rsidR="00926D78">
        <w:rPr>
          <w:rFonts w:ascii="Times New Roman" w:hAnsi="Times New Roman" w:cs="Times New Roman"/>
          <w:color w:val="auto"/>
          <w:sz w:val="20"/>
          <w:szCs w:val="20"/>
        </w:rPr>
        <w:t>protocols</w:t>
      </w:r>
      <w:r w:rsidR="00926D78" w:rsidRPr="00650469">
        <w:rPr>
          <w:rFonts w:ascii="Times New Roman" w:hAnsi="Times New Roman" w:cs="Times New Roman"/>
          <w:color w:val="auto"/>
          <w:sz w:val="20"/>
          <w:szCs w:val="20"/>
        </w:rPr>
        <w:t xml:space="preserve"> </w:t>
      </w:r>
      <w:r w:rsidR="00650469" w:rsidRPr="00650469">
        <w:rPr>
          <w:rFonts w:ascii="Times New Roman" w:hAnsi="Times New Roman" w:cs="Times New Roman"/>
          <w:color w:val="auto"/>
          <w:sz w:val="20"/>
          <w:szCs w:val="20"/>
        </w:rPr>
        <w:t>themselves are not as extensively studied or standardized as other dissoluti</w:t>
      </w:r>
      <w:r w:rsidR="00650469" w:rsidRPr="001D5FFB">
        <w:rPr>
          <w:rFonts w:ascii="Times New Roman" w:hAnsi="Times New Roman" w:cs="Times New Roman"/>
          <w:color w:val="auto"/>
          <w:sz w:val="20"/>
          <w:szCs w:val="20"/>
        </w:rPr>
        <w:t xml:space="preserve">on parameters. </w:t>
      </w:r>
      <w:r w:rsidR="001D5FFB" w:rsidRPr="001D5FFB">
        <w:rPr>
          <w:rFonts w:ascii="Times New Roman" w:hAnsi="Times New Roman" w:cs="Times New Roman"/>
          <w:color w:val="auto"/>
          <w:sz w:val="20"/>
          <w:szCs w:val="20"/>
        </w:rPr>
        <w:t xml:space="preserve">The pharmacopoeial standard remains the time-consuming, heating and vacuum filtering </w:t>
      </w:r>
      <w:r w:rsidR="007D614F">
        <w:rPr>
          <w:rFonts w:ascii="Times New Roman" w:hAnsi="Times New Roman" w:cs="Times New Roman"/>
          <w:color w:val="auto"/>
          <w:sz w:val="20"/>
          <w:szCs w:val="20"/>
        </w:rPr>
        <w:t xml:space="preserve">deaeration </w:t>
      </w:r>
      <w:r w:rsidR="001D5FFB" w:rsidRPr="001D5FFB">
        <w:rPr>
          <w:rFonts w:ascii="Times New Roman" w:hAnsi="Times New Roman" w:cs="Times New Roman"/>
          <w:color w:val="auto"/>
          <w:sz w:val="20"/>
          <w:szCs w:val="20"/>
        </w:rPr>
        <w:t>procedure, while it is stated that other ways of deaeration, if shown to be equivalent, can be used. Nevertheless, there is little guidance on what is considered an equivalent method of deaeration and acceptable level of deaeration.</w:t>
      </w:r>
      <w:r w:rsidR="004212C5">
        <w:rPr>
          <w:rFonts w:ascii="Times New Roman" w:hAnsi="Times New Roman" w:cs="Times New Roman"/>
          <w:color w:val="FF0000"/>
          <w:sz w:val="20"/>
          <w:szCs w:val="20"/>
        </w:rPr>
        <w:t xml:space="preserve"> </w:t>
      </w:r>
      <w:r w:rsidR="001D5FFB" w:rsidRPr="007D614F">
        <w:rPr>
          <w:rFonts w:ascii="Times New Roman" w:hAnsi="Times New Roman" w:cs="Times New Roman"/>
          <w:color w:val="auto"/>
          <w:sz w:val="20"/>
          <w:szCs w:val="20"/>
        </w:rPr>
        <w:t xml:space="preserve">In </w:t>
      </w:r>
      <w:r w:rsidR="001D5FFB" w:rsidRPr="00A47FAF">
        <w:rPr>
          <w:rFonts w:ascii="Times New Roman" w:hAnsi="Times New Roman" w:cs="Times New Roman"/>
          <w:color w:val="auto"/>
          <w:sz w:val="20"/>
          <w:szCs w:val="20"/>
        </w:rPr>
        <w:t xml:space="preserve">this study, </w:t>
      </w:r>
      <w:r w:rsidR="007D614F" w:rsidRPr="00A47FAF">
        <w:rPr>
          <w:rFonts w:ascii="Times New Roman" w:hAnsi="Times New Roman" w:cs="Times New Roman"/>
          <w:color w:val="auto"/>
          <w:sz w:val="20"/>
          <w:szCs w:val="20"/>
        </w:rPr>
        <w:t xml:space="preserve">our goal was to </w:t>
      </w:r>
      <w:r w:rsidR="00AC793A">
        <w:rPr>
          <w:rFonts w:ascii="Times New Roman" w:hAnsi="Times New Roman" w:cs="Times New Roman"/>
          <w:color w:val="auto"/>
          <w:sz w:val="20"/>
          <w:szCs w:val="20"/>
        </w:rPr>
        <w:t>compile</w:t>
      </w:r>
      <w:r w:rsidR="00AC793A" w:rsidRPr="00A47FAF">
        <w:rPr>
          <w:rFonts w:ascii="Times New Roman" w:hAnsi="Times New Roman" w:cs="Times New Roman"/>
          <w:color w:val="auto"/>
          <w:sz w:val="20"/>
          <w:szCs w:val="20"/>
        </w:rPr>
        <w:t xml:space="preserve"> </w:t>
      </w:r>
      <w:r w:rsidR="007D614F" w:rsidRPr="00A47FAF">
        <w:rPr>
          <w:rFonts w:ascii="Times New Roman" w:hAnsi="Times New Roman" w:cs="Times New Roman"/>
          <w:color w:val="auto"/>
          <w:sz w:val="20"/>
          <w:szCs w:val="20"/>
        </w:rPr>
        <w:t xml:space="preserve">published information and provide </w:t>
      </w:r>
      <w:r w:rsidR="00AC793A">
        <w:rPr>
          <w:rFonts w:ascii="Times New Roman" w:hAnsi="Times New Roman" w:cs="Times New Roman"/>
          <w:color w:val="auto"/>
          <w:sz w:val="20"/>
          <w:szCs w:val="20"/>
        </w:rPr>
        <w:t>key</w:t>
      </w:r>
      <w:r w:rsidR="007D614F" w:rsidRPr="00A47FAF">
        <w:rPr>
          <w:rFonts w:ascii="Times New Roman" w:hAnsi="Times New Roman" w:cs="Times New Roman"/>
          <w:color w:val="auto"/>
          <w:sz w:val="20"/>
          <w:szCs w:val="20"/>
        </w:rPr>
        <w:t>points when considering deaeration</w:t>
      </w:r>
      <w:r w:rsidR="00A47FAF" w:rsidRPr="00A47FAF">
        <w:rPr>
          <w:rFonts w:ascii="Times New Roman" w:hAnsi="Times New Roman" w:cs="Times New Roman"/>
          <w:color w:val="auto"/>
          <w:sz w:val="20"/>
          <w:szCs w:val="20"/>
        </w:rPr>
        <w:t>.</w:t>
      </w:r>
      <w:r w:rsidR="007D614F" w:rsidRPr="00A47FAF">
        <w:rPr>
          <w:rFonts w:ascii="Times New Roman" w:hAnsi="Times New Roman" w:cs="Times New Roman"/>
          <w:color w:val="auto"/>
          <w:sz w:val="20"/>
          <w:szCs w:val="20"/>
        </w:rPr>
        <w:t xml:space="preserve"> </w:t>
      </w:r>
      <w:r w:rsidR="00A47FAF" w:rsidRPr="00A47FAF">
        <w:rPr>
          <w:rFonts w:ascii="Times New Roman" w:hAnsi="Times New Roman" w:cs="Times New Roman"/>
          <w:color w:val="auto"/>
          <w:sz w:val="20"/>
          <w:szCs w:val="20"/>
        </w:rPr>
        <w:t xml:space="preserve">Based upon these insights </w:t>
      </w:r>
      <w:r w:rsidR="006F7E5A" w:rsidRPr="006F7E5A">
        <w:rPr>
          <w:rFonts w:ascii="Times New Roman" w:hAnsi="Times New Roman" w:cs="Times New Roman"/>
          <w:color w:val="auto"/>
          <w:sz w:val="20"/>
          <w:szCs w:val="20"/>
        </w:rPr>
        <w:t>13 cand</w:t>
      </w:r>
      <w:r w:rsidR="006F7E5A">
        <w:rPr>
          <w:rFonts w:ascii="Times New Roman" w:hAnsi="Times New Roman" w:cs="Times New Roman"/>
          <w:color w:val="auto"/>
          <w:sz w:val="20"/>
          <w:szCs w:val="20"/>
        </w:rPr>
        <w:t xml:space="preserve">idate </w:t>
      </w:r>
      <w:r w:rsidR="00A47FAF" w:rsidRPr="00A47FAF">
        <w:rPr>
          <w:rFonts w:ascii="Times New Roman" w:hAnsi="Times New Roman" w:cs="Times New Roman"/>
          <w:color w:val="auto"/>
          <w:sz w:val="20"/>
          <w:szCs w:val="20"/>
        </w:rPr>
        <w:t xml:space="preserve">deaeration </w:t>
      </w:r>
      <w:r w:rsidR="00AC793A">
        <w:rPr>
          <w:rFonts w:ascii="Times New Roman" w:hAnsi="Times New Roman" w:cs="Times New Roman"/>
          <w:color w:val="auto"/>
          <w:sz w:val="20"/>
          <w:szCs w:val="20"/>
        </w:rPr>
        <w:t>protocol</w:t>
      </w:r>
      <w:r w:rsidR="006F7E5A">
        <w:rPr>
          <w:rFonts w:ascii="Times New Roman" w:hAnsi="Times New Roman" w:cs="Times New Roman"/>
          <w:color w:val="auto"/>
          <w:sz w:val="20"/>
          <w:szCs w:val="20"/>
        </w:rPr>
        <w:t>s</w:t>
      </w:r>
      <w:r w:rsidR="00AC793A" w:rsidRPr="00A47FAF">
        <w:rPr>
          <w:rFonts w:ascii="Times New Roman" w:hAnsi="Times New Roman" w:cs="Times New Roman"/>
          <w:color w:val="auto"/>
          <w:sz w:val="20"/>
          <w:szCs w:val="20"/>
        </w:rPr>
        <w:t xml:space="preserve"> </w:t>
      </w:r>
      <w:r w:rsidR="00A47FAF" w:rsidRPr="00A47FAF">
        <w:rPr>
          <w:rFonts w:ascii="Times New Roman" w:hAnsi="Times New Roman" w:cs="Times New Roman"/>
          <w:color w:val="auto"/>
          <w:sz w:val="20"/>
          <w:szCs w:val="20"/>
        </w:rPr>
        <w:t>w</w:t>
      </w:r>
      <w:r w:rsidR="006F7E5A">
        <w:rPr>
          <w:rFonts w:ascii="Times New Roman" w:hAnsi="Times New Roman" w:cs="Times New Roman"/>
          <w:color w:val="auto"/>
          <w:sz w:val="20"/>
          <w:szCs w:val="20"/>
        </w:rPr>
        <w:t>ere</w:t>
      </w:r>
      <w:r w:rsidR="00A47FAF">
        <w:rPr>
          <w:rFonts w:ascii="Times New Roman" w:hAnsi="Times New Roman" w:cs="Times New Roman"/>
          <w:color w:val="auto"/>
          <w:sz w:val="20"/>
          <w:szCs w:val="20"/>
        </w:rPr>
        <w:t xml:space="preserve"> defined which would</w:t>
      </w:r>
      <w:r w:rsidR="00A47FAF" w:rsidRPr="00A47FAF">
        <w:rPr>
          <w:rFonts w:ascii="Times New Roman" w:hAnsi="Times New Roman" w:cs="Times New Roman"/>
          <w:color w:val="auto"/>
          <w:sz w:val="20"/>
          <w:szCs w:val="20"/>
        </w:rPr>
        <w:t xml:space="preserve"> provide adequate deaeration with minimum effort/time.</w:t>
      </w:r>
      <w:r w:rsidR="00A47FAF" w:rsidRPr="00650469">
        <w:rPr>
          <w:rFonts w:ascii="Times New Roman" w:hAnsi="Times New Roman" w:cs="Times New Roman"/>
          <w:color w:val="FF0000"/>
          <w:sz w:val="20"/>
          <w:szCs w:val="20"/>
        </w:rPr>
        <w:t xml:space="preserve"> </w:t>
      </w:r>
      <w:r w:rsidR="001D5FFB" w:rsidRPr="007D614F">
        <w:rPr>
          <w:rFonts w:ascii="Times New Roman" w:hAnsi="Times New Roman" w:cs="Times New Roman"/>
          <w:color w:val="auto"/>
          <w:sz w:val="20"/>
          <w:szCs w:val="20"/>
        </w:rPr>
        <w:t xml:space="preserve">Dissolved oxygen measurement </w:t>
      </w:r>
      <w:r w:rsidR="006F7E5A">
        <w:rPr>
          <w:rFonts w:ascii="Times New Roman" w:hAnsi="Times New Roman" w:cs="Times New Roman"/>
          <w:color w:val="auto"/>
          <w:sz w:val="20"/>
          <w:szCs w:val="20"/>
        </w:rPr>
        <w:t>served as means for evaluation if</w:t>
      </w:r>
      <w:r w:rsidR="001D5FFB" w:rsidRPr="007D614F">
        <w:rPr>
          <w:rFonts w:ascii="Times New Roman" w:hAnsi="Times New Roman" w:cs="Times New Roman"/>
          <w:color w:val="auto"/>
          <w:sz w:val="20"/>
          <w:szCs w:val="20"/>
        </w:rPr>
        <w:t xml:space="preserve"> optimum level of deaeration of dissolution media</w:t>
      </w:r>
      <w:r w:rsidR="006F7E5A">
        <w:rPr>
          <w:rFonts w:ascii="Times New Roman" w:hAnsi="Times New Roman" w:cs="Times New Roman"/>
          <w:color w:val="auto"/>
          <w:sz w:val="20"/>
          <w:szCs w:val="20"/>
        </w:rPr>
        <w:t xml:space="preserve"> was achieved by each deaeration protocol</w:t>
      </w:r>
      <w:r w:rsidR="001D5FFB" w:rsidRPr="007D614F">
        <w:rPr>
          <w:rFonts w:ascii="Times New Roman" w:hAnsi="Times New Roman" w:cs="Times New Roman"/>
          <w:color w:val="auto"/>
          <w:sz w:val="20"/>
          <w:szCs w:val="20"/>
        </w:rPr>
        <w:t>.</w:t>
      </w:r>
      <w:r w:rsidR="001D5FFB" w:rsidRPr="00650469">
        <w:rPr>
          <w:rFonts w:ascii="Times New Roman" w:hAnsi="Times New Roman" w:cs="Times New Roman"/>
          <w:color w:val="FF0000"/>
          <w:sz w:val="20"/>
          <w:szCs w:val="20"/>
        </w:rPr>
        <w:t xml:space="preserve"> </w:t>
      </w:r>
    </w:p>
    <w:p w14:paraId="2F5E2554" w14:textId="77777777" w:rsidR="00380619" w:rsidRDefault="00380619" w:rsidP="007906EB">
      <w:pPr>
        <w:pStyle w:val="Normal1"/>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b/>
          <w:color w:val="auto"/>
          <w:szCs w:val="20"/>
        </w:rPr>
      </w:pPr>
    </w:p>
    <w:p w14:paraId="49CAD9C9" w14:textId="37F4708F" w:rsidR="00796ABF" w:rsidRPr="00147FCF" w:rsidRDefault="008B080E" w:rsidP="007906EB">
      <w:pPr>
        <w:pStyle w:val="Normal1"/>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color w:val="auto"/>
          <w:sz w:val="20"/>
          <w:szCs w:val="20"/>
        </w:rPr>
      </w:pPr>
      <w:r w:rsidRPr="00147FCF">
        <w:rPr>
          <w:rFonts w:ascii="Times New Roman" w:eastAsia="Times New Roman" w:hAnsi="Times New Roman" w:cs="Times New Roman"/>
          <w:b/>
          <w:color w:val="auto"/>
          <w:szCs w:val="20"/>
        </w:rPr>
        <w:t>Keywords:</w:t>
      </w:r>
      <w:r w:rsidR="00AB7838" w:rsidRPr="00147FCF">
        <w:rPr>
          <w:rFonts w:ascii="Times New Roman" w:eastAsia="Times New Roman" w:hAnsi="Times New Roman" w:cs="Times New Roman"/>
          <w:b/>
          <w:color w:val="auto"/>
          <w:szCs w:val="20"/>
        </w:rPr>
        <w:t xml:space="preserve"> </w:t>
      </w:r>
      <w:r w:rsidR="00147FCF" w:rsidRPr="00147FCF">
        <w:rPr>
          <w:rFonts w:ascii="Times New Roman" w:hAnsi="Times New Roman" w:cs="Times New Roman"/>
          <w:color w:val="auto"/>
          <w:sz w:val="20"/>
          <w:szCs w:val="20"/>
        </w:rPr>
        <w:t>dissolution testing</w:t>
      </w:r>
      <w:r w:rsidR="00D21FE4" w:rsidRPr="00147FCF">
        <w:rPr>
          <w:rFonts w:ascii="Times New Roman" w:hAnsi="Times New Roman" w:cs="Times New Roman"/>
          <w:color w:val="auto"/>
          <w:sz w:val="20"/>
          <w:szCs w:val="20"/>
        </w:rPr>
        <w:t xml:space="preserve">, </w:t>
      </w:r>
      <w:r w:rsidR="00147FCF" w:rsidRPr="00147FCF">
        <w:rPr>
          <w:rFonts w:ascii="Times New Roman" w:hAnsi="Times New Roman" w:cs="Times New Roman"/>
          <w:color w:val="auto"/>
          <w:sz w:val="20"/>
          <w:szCs w:val="20"/>
        </w:rPr>
        <w:t xml:space="preserve">deaeration </w:t>
      </w:r>
      <w:r w:rsidR="00926D78">
        <w:rPr>
          <w:rFonts w:ascii="Times New Roman" w:hAnsi="Times New Roman" w:cs="Times New Roman"/>
          <w:color w:val="auto"/>
          <w:sz w:val="20"/>
          <w:szCs w:val="20"/>
        </w:rPr>
        <w:t>protocol</w:t>
      </w:r>
      <w:r w:rsidR="00D21FE4" w:rsidRPr="00147FCF">
        <w:rPr>
          <w:rFonts w:ascii="Times New Roman" w:hAnsi="Times New Roman" w:cs="Times New Roman"/>
          <w:color w:val="auto"/>
          <w:sz w:val="20"/>
          <w:szCs w:val="20"/>
        </w:rPr>
        <w:t xml:space="preserve">, </w:t>
      </w:r>
      <w:r w:rsidR="00147FCF" w:rsidRPr="00147FCF">
        <w:rPr>
          <w:rFonts w:ascii="Times New Roman" w:hAnsi="Times New Roman" w:cs="Times New Roman"/>
          <w:color w:val="auto"/>
          <w:sz w:val="20"/>
          <w:szCs w:val="20"/>
        </w:rPr>
        <w:t>time and labour efficient deaeration procedure, optimum level of deaeration</w:t>
      </w:r>
      <w:r w:rsidR="00D21FE4" w:rsidRPr="00147FCF">
        <w:rPr>
          <w:rFonts w:ascii="Times New Roman" w:hAnsi="Times New Roman" w:cs="Times New Roman"/>
          <w:color w:val="auto"/>
          <w:sz w:val="20"/>
          <w:szCs w:val="20"/>
        </w:rPr>
        <w:t xml:space="preserve">, </w:t>
      </w:r>
      <w:r w:rsidR="00926D78">
        <w:rPr>
          <w:rFonts w:ascii="Times New Roman" w:hAnsi="Times New Roman" w:cs="Times New Roman"/>
          <w:color w:val="auto"/>
          <w:sz w:val="20"/>
          <w:szCs w:val="20"/>
        </w:rPr>
        <w:t xml:space="preserve">dissolved oxygen measurments </w:t>
      </w:r>
    </w:p>
    <w:p w14:paraId="0611DECC" w14:textId="77777777" w:rsidR="00777909" w:rsidRPr="00FB1C38" w:rsidRDefault="00777909" w:rsidP="00FB1C38">
      <w:pPr>
        <w:pStyle w:val="Normal1"/>
        <w:spacing w:after="0" w:line="240" w:lineRule="auto"/>
        <w:jc w:val="both"/>
        <w:rPr>
          <w:rFonts w:ascii="Times New Roman" w:eastAsia="Times New Roman" w:hAnsi="Times New Roman" w:cs="Times New Roman"/>
          <w:i/>
          <w:color w:val="auto"/>
          <w:sz w:val="20"/>
          <w:szCs w:val="20"/>
        </w:rPr>
      </w:pPr>
    </w:p>
    <w:p w14:paraId="769CE55D" w14:textId="77777777" w:rsidR="00796ABF" w:rsidRPr="00796ABF" w:rsidRDefault="00D21FE4" w:rsidP="003376D3">
      <w:pPr>
        <w:pStyle w:val="Normal1"/>
        <w:numPr>
          <w:ilvl w:val="0"/>
          <w:numId w:val="2"/>
        </w:numPr>
        <w:spacing w:after="0" w:line="240" w:lineRule="auto"/>
        <w:ind w:left="360"/>
        <w:jc w:val="center"/>
        <w:rPr>
          <w:rFonts w:ascii="Times New Roman" w:eastAsia="Times New Roman" w:hAnsi="Times New Roman" w:cs="Times New Roman"/>
          <w:b/>
          <w:color w:val="auto"/>
          <w:szCs w:val="20"/>
          <w:highlight w:val="white"/>
        </w:rPr>
      </w:pPr>
      <w:r>
        <w:rPr>
          <w:rFonts w:ascii="Times New Roman" w:eastAsia="Times New Roman" w:hAnsi="Times New Roman" w:cs="Times New Roman"/>
          <w:b/>
          <w:color w:val="4F6228" w:themeColor="accent3" w:themeShade="80"/>
          <w:szCs w:val="20"/>
          <w:highlight w:val="white"/>
        </w:rPr>
        <w:t>INTRODUCT</w:t>
      </w:r>
      <w:r w:rsidR="00796ABF" w:rsidRPr="007906EB">
        <w:rPr>
          <w:rFonts w:ascii="Times New Roman" w:eastAsia="Times New Roman" w:hAnsi="Times New Roman" w:cs="Times New Roman"/>
          <w:b/>
          <w:color w:val="4F6228" w:themeColor="accent3" w:themeShade="80"/>
          <w:szCs w:val="20"/>
          <w:highlight w:val="white"/>
        </w:rPr>
        <w:t>ION</w:t>
      </w:r>
    </w:p>
    <w:p w14:paraId="7C1815E5" w14:textId="03D06D72" w:rsidR="000B1EB4" w:rsidRDefault="000B1EB4" w:rsidP="00D21FE4">
      <w:pPr>
        <w:pStyle w:val="Normal1"/>
        <w:spacing w:after="0" w:line="240" w:lineRule="auto"/>
        <w:ind w:firstLine="720"/>
        <w:jc w:val="both"/>
        <w:rPr>
          <w:rFonts w:ascii="Times New Roman" w:eastAsia="Times New Roman" w:hAnsi="Times New Roman" w:cs="Times New Roman"/>
          <w:color w:val="auto"/>
          <w:sz w:val="20"/>
          <w:szCs w:val="20"/>
        </w:rPr>
      </w:pPr>
      <w:r w:rsidRPr="000B1EB4">
        <w:rPr>
          <w:rFonts w:ascii="Times New Roman" w:eastAsia="Times New Roman" w:hAnsi="Times New Roman" w:cs="Times New Roman"/>
          <w:color w:val="auto"/>
          <w:sz w:val="20"/>
          <w:szCs w:val="20"/>
        </w:rPr>
        <w:t xml:space="preserve">The dissolution testing procedure, harmonized through the main pharmacopoeias ever since </w:t>
      </w:r>
      <w:r w:rsidR="00E632A1">
        <w:rPr>
          <w:rFonts w:ascii="Times New Roman" w:eastAsia="Times New Roman" w:hAnsi="Times New Roman" w:cs="Times New Roman"/>
          <w:color w:val="auto"/>
          <w:sz w:val="20"/>
          <w:szCs w:val="20"/>
        </w:rPr>
        <w:t>2006</w:t>
      </w:r>
      <w:r w:rsidRPr="000B1EB4">
        <w:rPr>
          <w:rFonts w:ascii="Times New Roman" w:eastAsia="Times New Roman" w:hAnsi="Times New Roman" w:cs="Times New Roman"/>
          <w:color w:val="auto"/>
          <w:sz w:val="20"/>
          <w:szCs w:val="20"/>
        </w:rPr>
        <w:t xml:space="preserve"> </w:t>
      </w:r>
      <w:r w:rsidR="00E632A1">
        <w:rPr>
          <w:rFonts w:ascii="Times New Roman" w:eastAsia="Times New Roman" w:hAnsi="Times New Roman" w:cs="Times New Roman"/>
          <w:color w:val="auto"/>
          <w:sz w:val="20"/>
          <w:szCs w:val="20"/>
        </w:rPr>
        <w:fldChar w:fldCharType="begin"/>
      </w:r>
      <w:r w:rsidR="00E632A1">
        <w:rPr>
          <w:rFonts w:ascii="Times New Roman" w:eastAsia="Times New Roman" w:hAnsi="Times New Roman" w:cs="Times New Roman"/>
          <w:color w:val="auto"/>
          <w:sz w:val="20"/>
          <w:szCs w:val="20"/>
        </w:rPr>
        <w:instrText xml:space="preserve"> REF _Ref185978708 \r \h </w:instrText>
      </w:r>
      <w:r w:rsidR="00E632A1">
        <w:rPr>
          <w:rFonts w:ascii="Times New Roman" w:eastAsia="Times New Roman" w:hAnsi="Times New Roman" w:cs="Times New Roman"/>
          <w:color w:val="auto"/>
          <w:sz w:val="20"/>
          <w:szCs w:val="20"/>
        </w:rPr>
      </w:r>
      <w:r w:rsidR="00E632A1">
        <w:rPr>
          <w:rFonts w:ascii="Times New Roman" w:eastAsia="Times New Roman" w:hAnsi="Times New Roman" w:cs="Times New Roman"/>
          <w:color w:val="auto"/>
          <w:sz w:val="20"/>
          <w:szCs w:val="20"/>
        </w:rPr>
        <w:fldChar w:fldCharType="separate"/>
      </w:r>
      <w:r w:rsidR="00E632A1">
        <w:rPr>
          <w:rFonts w:ascii="Times New Roman" w:eastAsia="Times New Roman" w:hAnsi="Times New Roman" w:cs="Times New Roman"/>
          <w:color w:val="auto"/>
          <w:sz w:val="20"/>
          <w:szCs w:val="20"/>
        </w:rPr>
        <w:t>[1]</w:t>
      </w:r>
      <w:r w:rsidR="00E632A1">
        <w:rPr>
          <w:rFonts w:ascii="Times New Roman" w:eastAsia="Times New Roman" w:hAnsi="Times New Roman" w:cs="Times New Roman"/>
          <w:color w:val="auto"/>
          <w:sz w:val="20"/>
          <w:szCs w:val="20"/>
        </w:rPr>
        <w:fldChar w:fldCharType="end"/>
      </w:r>
      <w:r w:rsidRPr="000B1EB4">
        <w:rPr>
          <w:rFonts w:ascii="Times New Roman" w:eastAsia="Times New Roman" w:hAnsi="Times New Roman" w:cs="Times New Roman"/>
          <w:color w:val="auto"/>
          <w:sz w:val="20"/>
          <w:szCs w:val="20"/>
        </w:rPr>
        <w:t xml:space="preserve"> encompasses a strictly controlled setup in regard to instrumentation and test conditions</w:t>
      </w:r>
      <w:r w:rsidR="00826E6A">
        <w:rPr>
          <w:rFonts w:ascii="Times New Roman" w:eastAsia="Times New Roman" w:hAnsi="Times New Roman" w:cs="Times New Roman"/>
          <w:color w:val="auto"/>
          <w:sz w:val="20"/>
          <w:szCs w:val="20"/>
        </w:rPr>
        <w:t xml:space="preserve"> </w:t>
      </w:r>
      <w:r w:rsidR="00826E6A">
        <w:rPr>
          <w:rFonts w:ascii="Times New Roman" w:eastAsia="Times New Roman" w:hAnsi="Times New Roman" w:cs="Times New Roman"/>
          <w:color w:val="auto"/>
          <w:sz w:val="20"/>
          <w:szCs w:val="20"/>
        </w:rPr>
        <w:fldChar w:fldCharType="begin"/>
      </w:r>
      <w:r w:rsidR="00826E6A">
        <w:rPr>
          <w:rFonts w:ascii="Times New Roman" w:eastAsia="Times New Roman" w:hAnsi="Times New Roman" w:cs="Times New Roman"/>
          <w:color w:val="auto"/>
          <w:sz w:val="20"/>
          <w:szCs w:val="20"/>
        </w:rPr>
        <w:instrText xml:space="preserve"> REF _Ref185979248 \r \h </w:instrText>
      </w:r>
      <w:r w:rsidR="00826E6A">
        <w:rPr>
          <w:rFonts w:ascii="Times New Roman" w:eastAsia="Times New Roman" w:hAnsi="Times New Roman" w:cs="Times New Roman"/>
          <w:color w:val="auto"/>
          <w:sz w:val="20"/>
          <w:szCs w:val="20"/>
        </w:rPr>
      </w:r>
      <w:r w:rsidR="00826E6A">
        <w:rPr>
          <w:rFonts w:ascii="Times New Roman" w:eastAsia="Times New Roman" w:hAnsi="Times New Roman" w:cs="Times New Roman"/>
          <w:color w:val="auto"/>
          <w:sz w:val="20"/>
          <w:szCs w:val="20"/>
        </w:rPr>
        <w:fldChar w:fldCharType="separate"/>
      </w:r>
      <w:r w:rsidR="00826E6A">
        <w:rPr>
          <w:rFonts w:ascii="Times New Roman" w:eastAsia="Times New Roman" w:hAnsi="Times New Roman" w:cs="Times New Roman"/>
          <w:color w:val="auto"/>
          <w:sz w:val="20"/>
          <w:szCs w:val="20"/>
        </w:rPr>
        <w:t>[2]</w:t>
      </w:r>
      <w:r w:rsidR="00826E6A">
        <w:rPr>
          <w:rFonts w:ascii="Times New Roman" w:eastAsia="Times New Roman" w:hAnsi="Times New Roman" w:cs="Times New Roman"/>
          <w:color w:val="auto"/>
          <w:sz w:val="20"/>
          <w:szCs w:val="20"/>
        </w:rPr>
        <w:fldChar w:fldCharType="end"/>
      </w:r>
      <w:r w:rsidR="00826E6A">
        <w:rPr>
          <w:rFonts w:ascii="Times New Roman" w:eastAsia="Times New Roman" w:hAnsi="Times New Roman" w:cs="Times New Roman"/>
          <w:color w:val="auto"/>
          <w:sz w:val="20"/>
          <w:szCs w:val="20"/>
        </w:rPr>
        <w:fldChar w:fldCharType="begin"/>
      </w:r>
      <w:r w:rsidR="00826E6A">
        <w:rPr>
          <w:rFonts w:ascii="Times New Roman" w:eastAsia="Times New Roman" w:hAnsi="Times New Roman" w:cs="Times New Roman"/>
          <w:color w:val="auto"/>
          <w:sz w:val="20"/>
          <w:szCs w:val="20"/>
        </w:rPr>
        <w:instrText xml:space="preserve"> REF _Ref185979252 \r \h </w:instrText>
      </w:r>
      <w:r w:rsidR="00826E6A">
        <w:rPr>
          <w:rFonts w:ascii="Times New Roman" w:eastAsia="Times New Roman" w:hAnsi="Times New Roman" w:cs="Times New Roman"/>
          <w:color w:val="auto"/>
          <w:sz w:val="20"/>
          <w:szCs w:val="20"/>
        </w:rPr>
      </w:r>
      <w:r w:rsidR="00826E6A">
        <w:rPr>
          <w:rFonts w:ascii="Times New Roman" w:eastAsia="Times New Roman" w:hAnsi="Times New Roman" w:cs="Times New Roman"/>
          <w:color w:val="auto"/>
          <w:sz w:val="20"/>
          <w:szCs w:val="20"/>
        </w:rPr>
        <w:fldChar w:fldCharType="separate"/>
      </w:r>
      <w:r w:rsidR="00826E6A">
        <w:rPr>
          <w:rFonts w:ascii="Times New Roman" w:eastAsia="Times New Roman" w:hAnsi="Times New Roman" w:cs="Times New Roman"/>
          <w:color w:val="auto"/>
          <w:sz w:val="20"/>
          <w:szCs w:val="20"/>
        </w:rPr>
        <w:t>[3]</w:t>
      </w:r>
      <w:r w:rsidR="00826E6A">
        <w:rPr>
          <w:rFonts w:ascii="Times New Roman" w:eastAsia="Times New Roman" w:hAnsi="Times New Roman" w:cs="Times New Roman"/>
          <w:color w:val="auto"/>
          <w:sz w:val="20"/>
          <w:szCs w:val="20"/>
        </w:rPr>
        <w:fldChar w:fldCharType="end"/>
      </w:r>
      <w:r w:rsidR="00E114FC">
        <w:rPr>
          <w:rFonts w:ascii="Times New Roman" w:eastAsia="Times New Roman" w:hAnsi="Times New Roman" w:cs="Times New Roman"/>
          <w:color w:val="auto"/>
          <w:sz w:val="20"/>
          <w:szCs w:val="20"/>
        </w:rPr>
        <w:fldChar w:fldCharType="begin"/>
      </w:r>
      <w:r w:rsidR="00E114FC">
        <w:rPr>
          <w:rFonts w:ascii="Times New Roman" w:eastAsia="Times New Roman" w:hAnsi="Times New Roman" w:cs="Times New Roman"/>
          <w:color w:val="auto"/>
          <w:sz w:val="20"/>
          <w:szCs w:val="20"/>
        </w:rPr>
        <w:instrText xml:space="preserve"> REF _Ref185980126 \r \h </w:instrText>
      </w:r>
      <w:r w:rsidR="00E114FC">
        <w:rPr>
          <w:rFonts w:ascii="Times New Roman" w:eastAsia="Times New Roman" w:hAnsi="Times New Roman" w:cs="Times New Roman"/>
          <w:color w:val="auto"/>
          <w:sz w:val="20"/>
          <w:szCs w:val="20"/>
        </w:rPr>
      </w:r>
      <w:r w:rsidR="00E114FC">
        <w:rPr>
          <w:rFonts w:ascii="Times New Roman" w:eastAsia="Times New Roman" w:hAnsi="Times New Roman" w:cs="Times New Roman"/>
          <w:color w:val="auto"/>
          <w:sz w:val="20"/>
          <w:szCs w:val="20"/>
        </w:rPr>
        <w:fldChar w:fldCharType="separate"/>
      </w:r>
      <w:r w:rsidR="00E114FC">
        <w:rPr>
          <w:rFonts w:ascii="Times New Roman" w:eastAsia="Times New Roman" w:hAnsi="Times New Roman" w:cs="Times New Roman"/>
          <w:color w:val="auto"/>
          <w:sz w:val="20"/>
          <w:szCs w:val="20"/>
        </w:rPr>
        <w:t>[4]</w:t>
      </w:r>
      <w:r w:rsidR="00E114FC">
        <w:rPr>
          <w:rFonts w:ascii="Times New Roman" w:eastAsia="Times New Roman" w:hAnsi="Times New Roman" w:cs="Times New Roman"/>
          <w:color w:val="auto"/>
          <w:sz w:val="20"/>
          <w:szCs w:val="20"/>
        </w:rPr>
        <w:fldChar w:fldCharType="end"/>
      </w:r>
      <w:r w:rsidRPr="000B1EB4">
        <w:rPr>
          <w:rFonts w:ascii="Times New Roman" w:eastAsia="Times New Roman" w:hAnsi="Times New Roman" w:cs="Times New Roman"/>
          <w:color w:val="auto"/>
          <w:sz w:val="20"/>
          <w:szCs w:val="20"/>
        </w:rPr>
        <w:t>. One of the parameters that plays a key role in dissolution testing is dissolution medium deaeration as it can affect the dissolution process and the results obtained. Deaeration ensures a more uniform, stable and controlled environment for drug release, providing improved reproducibility, reliability and minimized overall measurement uncertainty of the dissolution results. The effects of dissolved gasses on the performance of dissolution testing are well studied and established</w:t>
      </w:r>
      <w:r w:rsidR="00F0076F">
        <w:rPr>
          <w:rFonts w:ascii="Times New Roman" w:eastAsia="Times New Roman" w:hAnsi="Times New Roman" w:cs="Times New Roman"/>
          <w:color w:val="auto"/>
          <w:sz w:val="20"/>
          <w:szCs w:val="20"/>
        </w:rPr>
        <w:t xml:space="preserve"> </w:t>
      </w:r>
      <w:r w:rsidR="00F0076F">
        <w:rPr>
          <w:rFonts w:ascii="Times New Roman" w:eastAsia="Times New Roman" w:hAnsi="Times New Roman" w:cs="Times New Roman"/>
          <w:color w:val="auto"/>
          <w:sz w:val="20"/>
          <w:szCs w:val="20"/>
        </w:rPr>
        <w:fldChar w:fldCharType="begin"/>
      </w:r>
      <w:r w:rsidR="00F0076F">
        <w:rPr>
          <w:rFonts w:ascii="Times New Roman" w:eastAsia="Times New Roman" w:hAnsi="Times New Roman" w:cs="Times New Roman"/>
          <w:color w:val="auto"/>
          <w:sz w:val="20"/>
          <w:szCs w:val="20"/>
        </w:rPr>
        <w:instrText xml:space="preserve"> REF _Ref185980359 \r \h </w:instrText>
      </w:r>
      <w:r w:rsidR="00F0076F">
        <w:rPr>
          <w:rFonts w:ascii="Times New Roman" w:eastAsia="Times New Roman" w:hAnsi="Times New Roman" w:cs="Times New Roman"/>
          <w:color w:val="auto"/>
          <w:sz w:val="20"/>
          <w:szCs w:val="20"/>
        </w:rPr>
      </w:r>
      <w:r w:rsidR="00F0076F">
        <w:rPr>
          <w:rFonts w:ascii="Times New Roman" w:eastAsia="Times New Roman" w:hAnsi="Times New Roman" w:cs="Times New Roman"/>
          <w:color w:val="auto"/>
          <w:sz w:val="20"/>
          <w:szCs w:val="20"/>
        </w:rPr>
        <w:fldChar w:fldCharType="separate"/>
      </w:r>
      <w:r w:rsidR="00F0076F">
        <w:rPr>
          <w:rFonts w:ascii="Times New Roman" w:eastAsia="Times New Roman" w:hAnsi="Times New Roman" w:cs="Times New Roman"/>
          <w:color w:val="auto"/>
          <w:sz w:val="20"/>
          <w:szCs w:val="20"/>
        </w:rPr>
        <w:t>[5]</w:t>
      </w:r>
      <w:r w:rsidR="00F0076F">
        <w:rPr>
          <w:rFonts w:ascii="Times New Roman" w:eastAsia="Times New Roman" w:hAnsi="Times New Roman" w:cs="Times New Roman"/>
          <w:color w:val="auto"/>
          <w:sz w:val="20"/>
          <w:szCs w:val="20"/>
        </w:rPr>
        <w:fldChar w:fldCharType="end"/>
      </w:r>
      <w:r w:rsidR="00D31039">
        <w:rPr>
          <w:rFonts w:ascii="Times New Roman" w:eastAsia="Times New Roman" w:hAnsi="Times New Roman" w:cs="Times New Roman"/>
          <w:color w:val="auto"/>
          <w:sz w:val="20"/>
          <w:szCs w:val="20"/>
        </w:rPr>
        <w:fldChar w:fldCharType="begin"/>
      </w:r>
      <w:r w:rsidR="00D31039">
        <w:rPr>
          <w:rFonts w:ascii="Times New Roman" w:eastAsia="Times New Roman" w:hAnsi="Times New Roman" w:cs="Times New Roman"/>
          <w:color w:val="auto"/>
          <w:sz w:val="20"/>
          <w:szCs w:val="20"/>
        </w:rPr>
        <w:instrText xml:space="preserve"> REF _Ref185981631 \r \h </w:instrText>
      </w:r>
      <w:r w:rsidR="00D31039">
        <w:rPr>
          <w:rFonts w:ascii="Times New Roman" w:eastAsia="Times New Roman" w:hAnsi="Times New Roman" w:cs="Times New Roman"/>
          <w:color w:val="auto"/>
          <w:sz w:val="20"/>
          <w:szCs w:val="20"/>
        </w:rPr>
      </w:r>
      <w:r w:rsidR="00D31039">
        <w:rPr>
          <w:rFonts w:ascii="Times New Roman" w:eastAsia="Times New Roman" w:hAnsi="Times New Roman" w:cs="Times New Roman"/>
          <w:color w:val="auto"/>
          <w:sz w:val="20"/>
          <w:szCs w:val="20"/>
        </w:rPr>
        <w:fldChar w:fldCharType="separate"/>
      </w:r>
      <w:r w:rsidR="00D31039">
        <w:rPr>
          <w:rFonts w:ascii="Times New Roman" w:eastAsia="Times New Roman" w:hAnsi="Times New Roman" w:cs="Times New Roman"/>
          <w:color w:val="auto"/>
          <w:sz w:val="20"/>
          <w:szCs w:val="20"/>
        </w:rPr>
        <w:t>[6]</w:t>
      </w:r>
      <w:r w:rsidR="00D31039">
        <w:rPr>
          <w:rFonts w:ascii="Times New Roman" w:eastAsia="Times New Roman" w:hAnsi="Times New Roman" w:cs="Times New Roman"/>
          <w:color w:val="auto"/>
          <w:sz w:val="20"/>
          <w:szCs w:val="20"/>
        </w:rPr>
        <w:fldChar w:fldCharType="end"/>
      </w:r>
      <w:r w:rsidR="00CF419D">
        <w:rPr>
          <w:rFonts w:ascii="Times New Roman" w:eastAsia="Times New Roman" w:hAnsi="Times New Roman" w:cs="Times New Roman"/>
          <w:color w:val="auto"/>
          <w:sz w:val="20"/>
          <w:szCs w:val="20"/>
        </w:rPr>
        <w:fldChar w:fldCharType="begin"/>
      </w:r>
      <w:r w:rsidR="00CF419D">
        <w:rPr>
          <w:rFonts w:ascii="Times New Roman" w:eastAsia="Times New Roman" w:hAnsi="Times New Roman" w:cs="Times New Roman"/>
          <w:color w:val="auto"/>
          <w:sz w:val="20"/>
          <w:szCs w:val="20"/>
        </w:rPr>
        <w:instrText xml:space="preserve"> REF _Ref185982409 \r \h </w:instrText>
      </w:r>
      <w:r w:rsidR="00CF419D">
        <w:rPr>
          <w:rFonts w:ascii="Times New Roman" w:eastAsia="Times New Roman" w:hAnsi="Times New Roman" w:cs="Times New Roman"/>
          <w:color w:val="auto"/>
          <w:sz w:val="20"/>
          <w:szCs w:val="20"/>
        </w:rPr>
      </w:r>
      <w:r w:rsidR="00CF419D">
        <w:rPr>
          <w:rFonts w:ascii="Times New Roman" w:eastAsia="Times New Roman" w:hAnsi="Times New Roman" w:cs="Times New Roman"/>
          <w:color w:val="auto"/>
          <w:sz w:val="20"/>
          <w:szCs w:val="20"/>
        </w:rPr>
        <w:fldChar w:fldCharType="separate"/>
      </w:r>
      <w:r w:rsidR="00CF419D">
        <w:rPr>
          <w:rFonts w:ascii="Times New Roman" w:eastAsia="Times New Roman" w:hAnsi="Times New Roman" w:cs="Times New Roman"/>
          <w:color w:val="auto"/>
          <w:sz w:val="20"/>
          <w:szCs w:val="20"/>
        </w:rPr>
        <w:t>[7]</w:t>
      </w:r>
      <w:r w:rsidR="00CF419D">
        <w:rPr>
          <w:rFonts w:ascii="Times New Roman" w:eastAsia="Times New Roman" w:hAnsi="Times New Roman" w:cs="Times New Roman"/>
          <w:color w:val="auto"/>
          <w:sz w:val="20"/>
          <w:szCs w:val="20"/>
        </w:rPr>
        <w:fldChar w:fldCharType="end"/>
      </w:r>
      <w:r w:rsidRPr="000B1EB4">
        <w:rPr>
          <w:rFonts w:ascii="Times New Roman" w:eastAsia="Times New Roman" w:hAnsi="Times New Roman" w:cs="Times New Roman"/>
          <w:color w:val="auto"/>
          <w:sz w:val="20"/>
          <w:szCs w:val="20"/>
        </w:rPr>
        <w:t>. Furthermore, a multitude of studies and publications exists that evaluate different deaeration techniques and their effectiveness</w:t>
      </w:r>
      <w:r w:rsidR="009956D7">
        <w:rPr>
          <w:rFonts w:ascii="Times New Roman" w:eastAsia="Times New Roman" w:hAnsi="Times New Roman" w:cs="Times New Roman"/>
          <w:color w:val="auto"/>
          <w:sz w:val="20"/>
          <w:szCs w:val="20"/>
        </w:rPr>
        <w:t xml:space="preserve"> </w:t>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_Ref185985746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[8]</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_Ref185985749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[9]</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_Ref185985756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[10]</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_Ref185985767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[11]</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_Ref185985773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[12]</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_Ref185985801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[13]</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_Ref185985804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[14]</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_Ref185985808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[15]</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_Ref185985812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[16]</w:t>
      </w:r>
      <w:r w:rsidR="009956D7">
        <w:rPr>
          <w:rFonts w:ascii="Times New Roman" w:eastAsia="Times New Roman" w:hAnsi="Times New Roman" w:cs="Times New Roman"/>
          <w:color w:val="auto"/>
          <w:sz w:val="20"/>
          <w:szCs w:val="20"/>
        </w:rPr>
        <w:fldChar w:fldCharType="end"/>
      </w:r>
      <w:r w:rsidRPr="000B1EB4">
        <w:rPr>
          <w:rFonts w:ascii="Times New Roman" w:eastAsia="Times New Roman" w:hAnsi="Times New Roman" w:cs="Times New Roman"/>
          <w:color w:val="auto"/>
          <w:sz w:val="20"/>
          <w:szCs w:val="20"/>
        </w:rPr>
        <w:t>. Even though the study of methods of deaeration in dissolution testing has been a subject of interest, it is not as extensively researched or standardized as some other aspects of dissolution testing. The proper way to remove dissolved gasses is given in pharmacop</w:t>
      </w:r>
      <w:r w:rsidR="009956D7">
        <w:rPr>
          <w:rFonts w:ascii="Times New Roman" w:eastAsia="Times New Roman" w:hAnsi="Times New Roman" w:cs="Times New Roman"/>
          <w:color w:val="auto"/>
          <w:sz w:val="20"/>
          <w:szCs w:val="20"/>
        </w:rPr>
        <w:t>o</w:t>
      </w:r>
      <w:r w:rsidRPr="000B1EB4">
        <w:rPr>
          <w:rFonts w:ascii="Times New Roman" w:eastAsia="Times New Roman" w:hAnsi="Times New Roman" w:cs="Times New Roman"/>
          <w:color w:val="auto"/>
          <w:sz w:val="20"/>
          <w:szCs w:val="20"/>
        </w:rPr>
        <w:t>eial monographs as exemplary. It is stated in the monographs that other ways of deaeration, if shown to be equivalent, can be used</w:t>
      </w:r>
      <w:r w:rsidR="009956D7">
        <w:rPr>
          <w:rFonts w:ascii="Times New Roman" w:eastAsia="Times New Roman" w:hAnsi="Times New Roman" w:cs="Times New Roman"/>
          <w:color w:val="auto"/>
          <w:sz w:val="20"/>
          <w:szCs w:val="20"/>
        </w:rPr>
        <w:t xml:space="preserve"> </w:t>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_Ref185979248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[2]</w:t>
      </w:r>
      <w:r w:rsidR="009956D7">
        <w:rPr>
          <w:rFonts w:ascii="Times New Roman" w:eastAsia="Times New Roman" w:hAnsi="Times New Roman" w:cs="Times New Roman"/>
          <w:color w:val="auto"/>
          <w:sz w:val="20"/>
          <w:szCs w:val="20"/>
        </w:rPr>
        <w:fldChar w:fldCharType="end"/>
      </w:r>
      <w:r w:rsidR="009956D7">
        <w:rPr>
          <w:rFonts w:ascii="Times New Roman" w:eastAsia="Times New Roman" w:hAnsi="Times New Roman" w:cs="Times New Roman"/>
          <w:color w:val="auto"/>
          <w:sz w:val="20"/>
          <w:szCs w:val="20"/>
        </w:rPr>
        <w:fldChar w:fldCharType="begin"/>
      </w:r>
      <w:r w:rsidR="009956D7">
        <w:rPr>
          <w:rFonts w:ascii="Times New Roman" w:eastAsia="Times New Roman" w:hAnsi="Times New Roman" w:cs="Times New Roman"/>
          <w:color w:val="auto"/>
          <w:sz w:val="20"/>
          <w:szCs w:val="20"/>
        </w:rPr>
        <w:instrText xml:space="preserve"> REF _Ref185979252 \r \h </w:instrText>
      </w:r>
      <w:r w:rsidR="009956D7">
        <w:rPr>
          <w:rFonts w:ascii="Times New Roman" w:eastAsia="Times New Roman" w:hAnsi="Times New Roman" w:cs="Times New Roman"/>
          <w:color w:val="auto"/>
          <w:sz w:val="20"/>
          <w:szCs w:val="20"/>
        </w:rPr>
      </w:r>
      <w:r w:rsidR="009956D7">
        <w:rPr>
          <w:rFonts w:ascii="Times New Roman" w:eastAsia="Times New Roman" w:hAnsi="Times New Roman" w:cs="Times New Roman"/>
          <w:color w:val="auto"/>
          <w:sz w:val="20"/>
          <w:szCs w:val="20"/>
        </w:rPr>
        <w:fldChar w:fldCharType="separate"/>
      </w:r>
      <w:r w:rsidR="009956D7">
        <w:rPr>
          <w:rFonts w:ascii="Times New Roman" w:eastAsia="Times New Roman" w:hAnsi="Times New Roman" w:cs="Times New Roman"/>
          <w:color w:val="auto"/>
          <w:sz w:val="20"/>
          <w:szCs w:val="20"/>
        </w:rPr>
        <w:t>[3]</w:t>
      </w:r>
      <w:r w:rsidR="009956D7">
        <w:rPr>
          <w:rFonts w:ascii="Times New Roman" w:eastAsia="Times New Roman" w:hAnsi="Times New Roman" w:cs="Times New Roman"/>
          <w:color w:val="auto"/>
          <w:sz w:val="20"/>
          <w:szCs w:val="20"/>
        </w:rPr>
        <w:fldChar w:fldCharType="end"/>
      </w:r>
      <w:r w:rsidRPr="000B1EB4">
        <w:rPr>
          <w:rFonts w:ascii="Times New Roman" w:eastAsia="Times New Roman" w:hAnsi="Times New Roman" w:cs="Times New Roman"/>
          <w:color w:val="auto"/>
          <w:sz w:val="20"/>
          <w:szCs w:val="20"/>
        </w:rPr>
        <w:t>. Although pharmacopoeias detail other dissolution testing conditions such as apparatus design, temperature, rotation speed and so on, there is little guidance on what is considered an equivalent method of deaeration and acceptable level of deaeration. Other guidelines on dissolution testing</w:t>
      </w:r>
      <w:r w:rsidR="003175B7">
        <w:rPr>
          <w:rFonts w:ascii="Times New Roman" w:eastAsia="Times New Roman" w:hAnsi="Times New Roman" w:cs="Times New Roman"/>
          <w:color w:val="auto"/>
          <w:sz w:val="20"/>
          <w:szCs w:val="20"/>
        </w:rPr>
        <w:t xml:space="preserve"> </w:t>
      </w:r>
      <w:r w:rsidR="003175B7">
        <w:rPr>
          <w:rFonts w:ascii="Times New Roman" w:eastAsia="Times New Roman" w:hAnsi="Times New Roman" w:cs="Times New Roman"/>
          <w:color w:val="auto"/>
          <w:sz w:val="20"/>
          <w:szCs w:val="20"/>
        </w:rPr>
        <w:fldChar w:fldCharType="begin"/>
      </w:r>
      <w:r w:rsidR="003175B7">
        <w:rPr>
          <w:rFonts w:ascii="Times New Roman" w:eastAsia="Times New Roman" w:hAnsi="Times New Roman" w:cs="Times New Roman"/>
          <w:color w:val="auto"/>
          <w:sz w:val="20"/>
          <w:szCs w:val="20"/>
        </w:rPr>
        <w:instrText xml:space="preserve"> REF _Ref185982409 \r \h </w:instrText>
      </w:r>
      <w:r w:rsidR="003175B7">
        <w:rPr>
          <w:rFonts w:ascii="Times New Roman" w:eastAsia="Times New Roman" w:hAnsi="Times New Roman" w:cs="Times New Roman"/>
          <w:color w:val="auto"/>
          <w:sz w:val="20"/>
          <w:szCs w:val="20"/>
        </w:rPr>
      </w:r>
      <w:r w:rsidR="003175B7">
        <w:rPr>
          <w:rFonts w:ascii="Times New Roman" w:eastAsia="Times New Roman" w:hAnsi="Times New Roman" w:cs="Times New Roman"/>
          <w:color w:val="auto"/>
          <w:sz w:val="20"/>
          <w:szCs w:val="20"/>
        </w:rPr>
        <w:fldChar w:fldCharType="separate"/>
      </w:r>
      <w:r w:rsidR="003175B7">
        <w:rPr>
          <w:rFonts w:ascii="Times New Roman" w:eastAsia="Times New Roman" w:hAnsi="Times New Roman" w:cs="Times New Roman"/>
          <w:color w:val="auto"/>
          <w:sz w:val="20"/>
          <w:szCs w:val="20"/>
        </w:rPr>
        <w:t>[7]</w:t>
      </w:r>
      <w:r w:rsidR="003175B7">
        <w:rPr>
          <w:rFonts w:ascii="Times New Roman" w:eastAsia="Times New Roman" w:hAnsi="Times New Roman" w:cs="Times New Roman"/>
          <w:color w:val="auto"/>
          <w:sz w:val="20"/>
          <w:szCs w:val="20"/>
        </w:rPr>
        <w:fldChar w:fldCharType="end"/>
      </w:r>
      <w:r w:rsidR="003175B7">
        <w:rPr>
          <w:rFonts w:ascii="Times New Roman" w:eastAsia="Times New Roman" w:hAnsi="Times New Roman" w:cs="Times New Roman"/>
          <w:color w:val="auto"/>
          <w:sz w:val="20"/>
          <w:szCs w:val="20"/>
        </w:rPr>
        <w:t xml:space="preserve"> </w:t>
      </w:r>
      <w:r w:rsidRPr="000B1EB4">
        <w:rPr>
          <w:rFonts w:ascii="Times New Roman" w:eastAsia="Times New Roman" w:hAnsi="Times New Roman" w:cs="Times New Roman"/>
          <w:color w:val="auto"/>
          <w:sz w:val="20"/>
          <w:szCs w:val="20"/>
        </w:rPr>
        <w:t xml:space="preserve">also do not provide more data on deaeration. The procedure for deaeration recommended in the United States Pharmacopoeia (USP) and the European Pharmacopoeia (Ph. Eur.) consists of a few steps including heating, filtering and stirring of the dissolution medium, under vacuum. In our laboratory, we have been using the </w:t>
      </w:r>
      <w:r w:rsidR="003175B7" w:rsidRPr="000B1EB4">
        <w:rPr>
          <w:rFonts w:ascii="Times New Roman" w:eastAsia="Times New Roman" w:hAnsi="Times New Roman" w:cs="Times New Roman"/>
          <w:color w:val="auto"/>
          <w:sz w:val="20"/>
          <w:szCs w:val="20"/>
        </w:rPr>
        <w:t>pharmacop</w:t>
      </w:r>
      <w:r w:rsidR="003175B7">
        <w:rPr>
          <w:rFonts w:ascii="Times New Roman" w:eastAsia="Times New Roman" w:hAnsi="Times New Roman" w:cs="Times New Roman"/>
          <w:color w:val="auto"/>
          <w:sz w:val="20"/>
          <w:szCs w:val="20"/>
        </w:rPr>
        <w:t xml:space="preserve">oeial </w:t>
      </w:r>
      <w:r w:rsidRPr="000B1EB4">
        <w:rPr>
          <w:rFonts w:ascii="Times New Roman" w:eastAsia="Times New Roman" w:hAnsi="Times New Roman" w:cs="Times New Roman"/>
          <w:color w:val="auto"/>
          <w:sz w:val="20"/>
          <w:szCs w:val="20"/>
        </w:rPr>
        <w:t xml:space="preserve">deaeration method, but often found it too laborious, especially when preparation of a larger amount of dissolution medium was needed. Since pharmacopoeial guidance on deaeration methods is scarce, in search of a simpler, suitable deaeration method, an extensive literature survey revealed that most of the studies on deaeration have been published up until 2006 and data on important aspects of deaeration is scattered throughout the published studies. In recent years dissolution media deaeration seems to be a somewhat forgotten topic and we consider it is worth a revisit. Our goal was to synthesize published information and provide main points when considering deaeration. Based upon these insights </w:t>
      </w:r>
      <w:r w:rsidR="006F7E5A">
        <w:rPr>
          <w:rFonts w:ascii="Times New Roman" w:eastAsia="Times New Roman" w:hAnsi="Times New Roman" w:cs="Times New Roman"/>
          <w:color w:val="auto"/>
          <w:sz w:val="20"/>
          <w:szCs w:val="20"/>
        </w:rPr>
        <w:t>s</w:t>
      </w:r>
      <w:r w:rsidRPr="000B1EB4">
        <w:rPr>
          <w:rFonts w:ascii="Times New Roman" w:eastAsia="Times New Roman" w:hAnsi="Times New Roman" w:cs="Times New Roman"/>
          <w:color w:val="auto"/>
          <w:sz w:val="20"/>
          <w:szCs w:val="20"/>
        </w:rPr>
        <w:t xml:space="preserve">everal deaeration protocols chosen in terms of simplicity of performance and good time management were devised, based on deaeration techniques that were shown in literature to provide optimal deaeration levels. Adequate deaeration for each deaeration protocol was experimentally evaluated using dissolved oxygen content measurements. </w:t>
      </w:r>
      <w:r>
        <w:rPr>
          <w:rFonts w:ascii="Times New Roman" w:eastAsia="Times New Roman" w:hAnsi="Times New Roman" w:cs="Times New Roman"/>
          <w:color w:val="auto"/>
          <w:sz w:val="20"/>
          <w:szCs w:val="20"/>
        </w:rPr>
        <w:t xml:space="preserve"> </w:t>
      </w:r>
    </w:p>
    <w:p w14:paraId="430CEECC" w14:textId="77777777" w:rsidR="00166B6C" w:rsidRPr="00D21FE4" w:rsidRDefault="00166B6C" w:rsidP="00D21FE4">
      <w:pPr>
        <w:pStyle w:val="Normal1"/>
        <w:spacing w:after="0" w:line="240" w:lineRule="auto"/>
        <w:ind w:firstLine="720"/>
        <w:jc w:val="both"/>
        <w:rPr>
          <w:rFonts w:ascii="Times New Roman" w:eastAsia="Times New Roman" w:hAnsi="Times New Roman" w:cs="Times New Roman"/>
          <w:color w:val="auto"/>
          <w:sz w:val="20"/>
          <w:szCs w:val="20"/>
        </w:rPr>
      </w:pPr>
    </w:p>
    <w:p w14:paraId="6231E4A5" w14:textId="77777777" w:rsidR="003175B7" w:rsidRPr="0075274C" w:rsidRDefault="008B080E" w:rsidP="0075274C">
      <w:pPr>
        <w:pStyle w:val="Normal1"/>
        <w:numPr>
          <w:ilvl w:val="0"/>
          <w:numId w:val="2"/>
        </w:numPr>
        <w:shd w:val="clear" w:color="auto" w:fill="FFFFFF"/>
        <w:spacing w:after="0" w:line="240" w:lineRule="auto"/>
        <w:ind w:left="360"/>
        <w:jc w:val="center"/>
        <w:rPr>
          <w:rFonts w:ascii="Times New Roman" w:eastAsia="Times New Roman" w:hAnsi="Times New Roman" w:cs="Times New Roman"/>
          <w:b/>
          <w:color w:val="auto"/>
          <w:szCs w:val="20"/>
          <w:highlight w:val="white"/>
        </w:rPr>
      </w:pPr>
      <w:r w:rsidRPr="007906EB">
        <w:rPr>
          <w:rFonts w:ascii="Times New Roman" w:eastAsia="Times New Roman" w:hAnsi="Times New Roman" w:cs="Times New Roman"/>
          <w:b/>
          <w:color w:val="4F6228" w:themeColor="accent3" w:themeShade="80"/>
          <w:szCs w:val="20"/>
        </w:rPr>
        <w:t>MATERIALS AND METHODS</w:t>
      </w:r>
      <w:r w:rsidR="00727743" w:rsidRPr="00A516D0">
        <w:rPr>
          <w:rFonts w:ascii="Times New Roman"/>
          <w:b/>
          <w:i/>
          <w:lang w:val="fr-FR"/>
        </w:rPr>
        <w:t> </w:t>
      </w:r>
    </w:p>
    <w:p w14:paraId="2F1D744B" w14:textId="77777777" w:rsidR="00D21FE4" w:rsidRDefault="003175B7" w:rsidP="00D21FE4">
      <w:pPr>
        <w:spacing w:after="0" w:line="240" w:lineRule="auto"/>
        <w:jc w:val="both"/>
        <w:rPr>
          <w:rFonts w:ascii="Times New Roman"/>
          <w:sz w:val="20"/>
          <w:szCs w:val="20"/>
        </w:rPr>
      </w:pPr>
      <w:r w:rsidRPr="003175B7">
        <w:rPr>
          <w:rFonts w:ascii="Times New Roman"/>
          <w:b/>
          <w:sz w:val="20"/>
          <w:szCs w:val="20"/>
        </w:rPr>
        <w:t>Instruments</w:t>
      </w:r>
      <w:r w:rsidR="00D21FE4">
        <w:rPr>
          <w:rFonts w:ascii="Times New Roman"/>
          <w:b/>
          <w:sz w:val="20"/>
          <w:szCs w:val="20"/>
        </w:rPr>
        <w:t>:</w:t>
      </w:r>
    </w:p>
    <w:p w14:paraId="18033FBC" w14:textId="77777777" w:rsidR="003175B7" w:rsidRPr="003175B7" w:rsidRDefault="003175B7" w:rsidP="003175B7">
      <w:pPr>
        <w:widowControl/>
        <w:spacing w:after="0" w:line="240" w:lineRule="auto"/>
        <w:jc w:val="both"/>
        <w:rPr>
          <w:rFonts w:ascii="Times New Roman" w:eastAsia="Times New Roman" w:hAnsi="Times New Roman" w:cs="Times New Roman"/>
          <w:color w:val="auto"/>
          <w:sz w:val="20"/>
          <w:szCs w:val="20"/>
        </w:rPr>
      </w:pPr>
      <w:r w:rsidRPr="003175B7">
        <w:rPr>
          <w:rFonts w:ascii="Times New Roman" w:eastAsia="Times New Roman" w:hAnsi="Times New Roman" w:cs="Times New Roman"/>
          <w:i/>
          <w:color w:val="auto"/>
          <w:sz w:val="20"/>
          <w:szCs w:val="20"/>
        </w:rPr>
        <w:t>Oxygen measurement instrument</w:t>
      </w:r>
      <w:r w:rsidRPr="003175B7">
        <w:rPr>
          <w:rFonts w:ascii="Times New Roman" w:eastAsia="Times New Roman" w:hAnsi="Times New Roman" w:cs="Times New Roman"/>
          <w:color w:val="auto"/>
          <w:sz w:val="20"/>
          <w:szCs w:val="20"/>
        </w:rPr>
        <w:t>: Dissolved oxygen levels were measured using a</w:t>
      </w:r>
      <w:r w:rsidR="00F4460F">
        <w:rPr>
          <w:rFonts w:ascii="Times New Roman" w:eastAsia="Times New Roman" w:hAnsi="Times New Roman" w:cs="Times New Roman"/>
          <w:color w:val="auto"/>
          <w:sz w:val="20"/>
          <w:szCs w:val="20"/>
        </w:rPr>
        <w:t>n</w:t>
      </w:r>
      <w:r w:rsidRPr="003175B7">
        <w:rPr>
          <w:rFonts w:ascii="Times New Roman" w:eastAsia="Times New Roman" w:hAnsi="Times New Roman" w:cs="Times New Roman"/>
          <w:color w:val="auto"/>
          <w:sz w:val="20"/>
          <w:szCs w:val="20"/>
        </w:rPr>
        <w:t xml:space="preserve"> HQ40d Portable Multi-Meter with an Intellical LDO101 Field Luminescent/Optical Dissolved Oxygen (DO) Sensor, fitted with an automatic pressure sensor module and a temperature sensor (Hach, USA). </w:t>
      </w:r>
    </w:p>
    <w:p w14:paraId="4FB0C4A5" w14:textId="77777777" w:rsidR="003175B7" w:rsidRPr="003175B7" w:rsidRDefault="003175B7" w:rsidP="003175B7">
      <w:pPr>
        <w:widowControl/>
        <w:spacing w:after="0" w:line="240" w:lineRule="auto"/>
        <w:jc w:val="both"/>
        <w:rPr>
          <w:rFonts w:ascii="Times New Roman" w:eastAsia="Times New Roman" w:hAnsi="Times New Roman" w:cs="Times New Roman"/>
          <w:color w:val="auto"/>
          <w:sz w:val="20"/>
          <w:szCs w:val="20"/>
        </w:rPr>
      </w:pPr>
      <w:r w:rsidRPr="003175B7">
        <w:rPr>
          <w:rFonts w:ascii="Times New Roman" w:eastAsia="Times New Roman" w:hAnsi="Times New Roman" w:cs="Times New Roman"/>
          <w:i/>
          <w:color w:val="auto"/>
          <w:sz w:val="20"/>
          <w:szCs w:val="20"/>
        </w:rPr>
        <w:t>Deaeration apparatus</w:t>
      </w:r>
      <w:r w:rsidRPr="003175B7">
        <w:rPr>
          <w:rFonts w:ascii="Times New Roman" w:eastAsia="Times New Roman" w:hAnsi="Times New Roman" w:cs="Times New Roman"/>
          <w:color w:val="auto"/>
          <w:sz w:val="20"/>
          <w:szCs w:val="20"/>
        </w:rPr>
        <w:t>: automated heated vacuum degassing system, Distek Model ezfill Media Preparation (Distek, Inc., USA).</w:t>
      </w:r>
    </w:p>
    <w:p w14:paraId="4B74D45E" w14:textId="77777777" w:rsidR="003175B7" w:rsidRPr="003175B7" w:rsidRDefault="003175B7" w:rsidP="003175B7">
      <w:pPr>
        <w:widowControl/>
        <w:spacing w:after="0" w:line="240" w:lineRule="auto"/>
        <w:jc w:val="both"/>
        <w:rPr>
          <w:rFonts w:ascii="Times New Roman" w:eastAsia="Times New Roman" w:hAnsi="Times New Roman" w:cs="Times New Roman"/>
          <w:color w:val="auto"/>
          <w:sz w:val="20"/>
          <w:szCs w:val="20"/>
        </w:rPr>
      </w:pPr>
      <w:r w:rsidRPr="003175B7">
        <w:rPr>
          <w:rFonts w:ascii="Times New Roman" w:eastAsia="Times New Roman" w:hAnsi="Times New Roman" w:cs="Times New Roman"/>
          <w:i/>
          <w:color w:val="auto"/>
          <w:sz w:val="20"/>
          <w:szCs w:val="20"/>
        </w:rPr>
        <w:t>Dissolution testing system</w:t>
      </w:r>
      <w:r w:rsidRPr="003175B7">
        <w:rPr>
          <w:rFonts w:ascii="Times New Roman" w:eastAsia="Times New Roman" w:hAnsi="Times New Roman" w:cs="Times New Roman"/>
          <w:color w:val="auto"/>
          <w:sz w:val="20"/>
          <w:szCs w:val="20"/>
        </w:rPr>
        <w:t>: SOTAX AT 7 Smart (offline) dissolution testing unit (Donau Lab Zurich, Switzerland).</w:t>
      </w:r>
    </w:p>
    <w:p w14:paraId="20718E8A" w14:textId="77777777" w:rsidR="003175B7" w:rsidRPr="003175B7" w:rsidRDefault="003175B7" w:rsidP="003175B7">
      <w:pPr>
        <w:spacing w:after="0" w:line="240" w:lineRule="auto"/>
        <w:jc w:val="both"/>
        <w:rPr>
          <w:rFonts w:ascii="Times New Roman"/>
          <w:color w:val="4BACC6" w:themeColor="accent5"/>
          <w:sz w:val="20"/>
          <w:szCs w:val="20"/>
        </w:rPr>
      </w:pPr>
    </w:p>
    <w:p w14:paraId="3F760492" w14:textId="77777777" w:rsidR="003175B7" w:rsidRPr="00A516D0" w:rsidRDefault="003175B7" w:rsidP="003175B7">
      <w:pPr>
        <w:spacing w:after="0" w:line="240" w:lineRule="auto"/>
        <w:jc w:val="both"/>
        <w:rPr>
          <w:rFonts w:ascii="Times New Roman"/>
          <w:b/>
          <w:sz w:val="20"/>
          <w:szCs w:val="20"/>
        </w:rPr>
      </w:pPr>
      <w:r w:rsidRPr="003175B7">
        <w:rPr>
          <w:rFonts w:ascii="Times New Roman"/>
          <w:b/>
          <w:sz w:val="20"/>
          <w:szCs w:val="20"/>
        </w:rPr>
        <w:t>Dissolution media</w:t>
      </w:r>
      <w:r w:rsidRPr="00A516D0">
        <w:rPr>
          <w:rFonts w:ascii="Times New Roman"/>
          <w:b/>
          <w:sz w:val="20"/>
          <w:szCs w:val="20"/>
        </w:rPr>
        <w:t>:</w:t>
      </w:r>
      <w:r>
        <w:rPr>
          <w:rFonts w:ascii="Times New Roman"/>
          <w:b/>
          <w:sz w:val="20"/>
          <w:szCs w:val="20"/>
        </w:rPr>
        <w:t xml:space="preserve"> </w:t>
      </w:r>
    </w:p>
    <w:p w14:paraId="2D9A36F9" w14:textId="77777777" w:rsidR="003175B7" w:rsidRPr="003175B7" w:rsidRDefault="00380067" w:rsidP="003175B7">
      <w:pPr>
        <w:spacing w:after="0" w:line="240" w:lineRule="auto"/>
        <w:jc w:val="both"/>
        <w:rPr>
          <w:rFonts w:ascii="Times New Roman"/>
          <w:sz w:val="20"/>
          <w:szCs w:val="20"/>
        </w:rPr>
      </w:pPr>
      <w:r w:rsidRPr="00380067">
        <w:rPr>
          <w:rFonts w:ascii="Times New Roman"/>
          <w:sz w:val="20"/>
          <w:szCs w:val="20"/>
        </w:rPr>
        <w:t>P</w:t>
      </w:r>
      <w:r w:rsidR="003175B7" w:rsidRPr="00380067">
        <w:rPr>
          <w:rFonts w:ascii="Times New Roman"/>
          <w:sz w:val="20"/>
          <w:szCs w:val="20"/>
        </w:rPr>
        <w:t>urified water was obtained with a WATERRO</w:t>
      </w:r>
      <w:r w:rsidRPr="00380067">
        <w:rPr>
          <w:rFonts w:ascii="Times New Roman"/>
          <w:sz w:val="20"/>
          <w:szCs w:val="20"/>
        </w:rPr>
        <w:t xml:space="preserve"> direct flow reverse osmosis system, </w:t>
      </w:r>
      <w:r>
        <w:rPr>
          <w:rFonts w:ascii="Times New Roman"/>
          <w:sz w:val="20"/>
          <w:szCs w:val="20"/>
        </w:rPr>
        <w:t>m</w:t>
      </w:r>
      <w:r w:rsidRPr="00380067">
        <w:rPr>
          <w:rFonts w:ascii="Times New Roman"/>
          <w:sz w:val="20"/>
          <w:szCs w:val="20"/>
        </w:rPr>
        <w:t>odel: OPTIMUM 400G</w:t>
      </w:r>
      <w:r>
        <w:rPr>
          <w:rFonts w:ascii="Times New Roman"/>
          <w:sz w:val="20"/>
          <w:szCs w:val="20"/>
        </w:rPr>
        <w:t xml:space="preserve"> (5 stage d</w:t>
      </w:r>
      <w:r w:rsidRPr="00380067">
        <w:rPr>
          <w:rFonts w:ascii="Times New Roman"/>
          <w:sz w:val="20"/>
          <w:szCs w:val="20"/>
        </w:rPr>
        <w:t xml:space="preserve">irect flow </w:t>
      </w:r>
      <w:r>
        <w:rPr>
          <w:rFonts w:ascii="Times New Roman"/>
          <w:sz w:val="20"/>
          <w:szCs w:val="20"/>
        </w:rPr>
        <w:t>reverse osmosis</w:t>
      </w:r>
      <w:r w:rsidRPr="00380067">
        <w:rPr>
          <w:rFonts w:ascii="Times New Roman"/>
          <w:sz w:val="20"/>
          <w:szCs w:val="20"/>
        </w:rPr>
        <w:t xml:space="preserve"> system</w:t>
      </w:r>
      <w:r>
        <w:rPr>
          <w:rFonts w:ascii="Times New Roman"/>
          <w:sz w:val="20"/>
          <w:szCs w:val="20"/>
        </w:rPr>
        <w:t>)</w:t>
      </w:r>
      <w:r w:rsidRPr="00380067">
        <w:rPr>
          <w:rFonts w:ascii="Times New Roman"/>
          <w:sz w:val="20"/>
          <w:szCs w:val="20"/>
        </w:rPr>
        <w:t xml:space="preserve"> </w:t>
      </w:r>
      <w:r w:rsidR="003175B7" w:rsidRPr="00380067">
        <w:rPr>
          <w:rFonts w:ascii="Times New Roman"/>
          <w:color w:val="auto"/>
          <w:sz w:val="20"/>
          <w:szCs w:val="20"/>
        </w:rPr>
        <w:t>(Waterro, Latvia),</w:t>
      </w:r>
      <w:r w:rsidR="003175B7" w:rsidRPr="003175B7">
        <w:rPr>
          <w:rFonts w:ascii="Times New Roman"/>
          <w:sz w:val="20"/>
          <w:szCs w:val="20"/>
        </w:rPr>
        <w:t xml:space="preserve"> subjected to respective deaeration protocols.</w:t>
      </w:r>
    </w:p>
    <w:p w14:paraId="103BB172" w14:textId="77777777" w:rsidR="003175B7" w:rsidRPr="003175B7" w:rsidRDefault="003175B7" w:rsidP="003175B7">
      <w:pPr>
        <w:spacing w:after="0" w:line="240" w:lineRule="auto"/>
        <w:jc w:val="both"/>
        <w:rPr>
          <w:rFonts w:ascii="Times New Roman"/>
          <w:color w:val="4BACC6" w:themeColor="accent5"/>
          <w:sz w:val="20"/>
          <w:szCs w:val="20"/>
        </w:rPr>
      </w:pPr>
    </w:p>
    <w:p w14:paraId="5D1324B9" w14:textId="77777777" w:rsidR="003175B7" w:rsidRDefault="003175B7" w:rsidP="003175B7">
      <w:pPr>
        <w:spacing w:after="0" w:line="240" w:lineRule="auto"/>
        <w:jc w:val="both"/>
        <w:rPr>
          <w:rFonts w:ascii="Times New Roman"/>
          <w:sz w:val="20"/>
          <w:szCs w:val="20"/>
        </w:rPr>
      </w:pPr>
      <w:r w:rsidRPr="003175B7">
        <w:rPr>
          <w:rFonts w:ascii="Times New Roman"/>
          <w:b/>
          <w:sz w:val="20"/>
          <w:szCs w:val="20"/>
        </w:rPr>
        <w:t>Deaeration protocols</w:t>
      </w:r>
      <w:r>
        <w:rPr>
          <w:rFonts w:ascii="Times New Roman"/>
          <w:b/>
          <w:sz w:val="20"/>
          <w:szCs w:val="20"/>
        </w:rPr>
        <w:t xml:space="preserve">: </w:t>
      </w:r>
    </w:p>
    <w:p w14:paraId="4274C3E5" w14:textId="02B2864D" w:rsidR="003175B7" w:rsidRPr="00D43808" w:rsidRDefault="003175B7" w:rsidP="003175B7">
      <w:pPr>
        <w:spacing w:after="0" w:line="240" w:lineRule="auto"/>
        <w:jc w:val="both"/>
        <w:rPr>
          <w:rFonts w:ascii="Times New Roman"/>
          <w:color w:val="auto"/>
          <w:sz w:val="20"/>
          <w:szCs w:val="20"/>
        </w:rPr>
      </w:pPr>
      <w:r w:rsidRPr="0075274C">
        <w:rPr>
          <w:rFonts w:ascii="Times New Roman"/>
          <w:color w:val="auto"/>
          <w:sz w:val="20"/>
          <w:szCs w:val="20"/>
        </w:rPr>
        <w:t>•</w:t>
      </w:r>
      <w:r w:rsidRPr="0075274C">
        <w:rPr>
          <w:rFonts w:ascii="Times New Roman"/>
          <w:color w:val="auto"/>
          <w:sz w:val="20"/>
          <w:szCs w:val="20"/>
        </w:rPr>
        <w:tab/>
      </w:r>
      <w:r w:rsidRPr="0075274C">
        <w:rPr>
          <w:rFonts w:ascii="Times New Roman"/>
          <w:i/>
          <w:color w:val="auto"/>
          <w:sz w:val="20"/>
          <w:szCs w:val="20"/>
        </w:rPr>
        <w:t>Pharmacopoeial d</w:t>
      </w:r>
      <w:r w:rsidR="0075274C" w:rsidRPr="0075274C">
        <w:rPr>
          <w:rFonts w:ascii="Times New Roman"/>
          <w:i/>
          <w:color w:val="auto"/>
          <w:sz w:val="20"/>
          <w:szCs w:val="20"/>
        </w:rPr>
        <w:t>eaeration procedure (USP/</w:t>
      </w:r>
      <w:r w:rsidRPr="0075274C">
        <w:rPr>
          <w:rFonts w:ascii="Times New Roman"/>
          <w:i/>
          <w:color w:val="auto"/>
          <w:sz w:val="20"/>
          <w:szCs w:val="20"/>
        </w:rPr>
        <w:t>Ph</w:t>
      </w:r>
      <w:r w:rsidR="0075274C" w:rsidRPr="0075274C">
        <w:rPr>
          <w:rFonts w:ascii="Times New Roman"/>
          <w:i/>
          <w:color w:val="auto"/>
          <w:sz w:val="20"/>
          <w:szCs w:val="20"/>
        </w:rPr>
        <w:t>.</w:t>
      </w:r>
      <w:r w:rsidR="0075274C">
        <w:rPr>
          <w:rFonts w:ascii="Times New Roman"/>
          <w:i/>
          <w:color w:val="auto"/>
          <w:sz w:val="20"/>
          <w:szCs w:val="20"/>
        </w:rPr>
        <w:t xml:space="preserve"> </w:t>
      </w:r>
      <w:r w:rsidR="0075274C" w:rsidRPr="0075274C">
        <w:rPr>
          <w:rFonts w:ascii="Times New Roman"/>
          <w:i/>
          <w:color w:val="auto"/>
          <w:sz w:val="20"/>
          <w:szCs w:val="20"/>
        </w:rPr>
        <w:t>Eur</w:t>
      </w:r>
      <w:r w:rsidR="0075274C">
        <w:rPr>
          <w:rFonts w:ascii="Times New Roman"/>
          <w:i/>
          <w:color w:val="auto"/>
          <w:sz w:val="20"/>
          <w:szCs w:val="20"/>
        </w:rPr>
        <w:t>.</w:t>
      </w:r>
      <w:r w:rsidR="0075274C" w:rsidRPr="0075274C">
        <w:rPr>
          <w:rFonts w:ascii="Times New Roman"/>
          <w:i/>
          <w:color w:val="auto"/>
          <w:sz w:val="20"/>
          <w:szCs w:val="20"/>
        </w:rPr>
        <w:t>)</w:t>
      </w:r>
      <w:r w:rsidRPr="0075274C">
        <w:rPr>
          <w:rFonts w:ascii="Times New Roman"/>
          <w:color w:val="auto"/>
          <w:sz w:val="20"/>
          <w:szCs w:val="20"/>
        </w:rPr>
        <w:t xml:space="preserve">: 1 L purified water was heated with gentle stirring to 41 </w:t>
      </w:r>
      <w:r w:rsidRPr="0075274C">
        <w:rPr>
          <w:rFonts w:ascii="Times New Roman"/>
          <w:color w:val="auto"/>
          <w:sz w:val="20"/>
          <w:szCs w:val="20"/>
        </w:rPr>
        <w:t>°</w:t>
      </w:r>
      <w:r w:rsidRPr="0075274C">
        <w:rPr>
          <w:rFonts w:ascii="Times New Roman"/>
          <w:color w:val="auto"/>
          <w:sz w:val="20"/>
          <w:szCs w:val="20"/>
        </w:rPr>
        <w:t xml:space="preserve">C, then filtered on glass funnel/support assembly with 1 L thick glass container, through a 0.45 </w:t>
      </w:r>
      <w:r w:rsidRPr="0075274C">
        <w:rPr>
          <w:rFonts w:ascii="Times New Roman"/>
          <w:color w:val="auto"/>
          <w:sz w:val="20"/>
          <w:szCs w:val="20"/>
        </w:rPr>
        <w:t>µ</w:t>
      </w:r>
      <w:r w:rsidRPr="0075274C">
        <w:rPr>
          <w:rFonts w:ascii="Times New Roman"/>
          <w:color w:val="auto"/>
          <w:sz w:val="20"/>
          <w:szCs w:val="20"/>
        </w:rPr>
        <w:t>m filter (Durapore</w:t>
      </w:r>
      <w:r w:rsidRPr="0075274C">
        <w:rPr>
          <w:rFonts w:ascii="Times New Roman"/>
          <w:color w:val="auto"/>
          <w:sz w:val="20"/>
          <w:szCs w:val="20"/>
        </w:rPr>
        <w:t>®</w:t>
      </w:r>
      <w:r w:rsidRPr="0075274C">
        <w:rPr>
          <w:rFonts w:ascii="Times New Roman"/>
          <w:color w:val="auto"/>
          <w:sz w:val="20"/>
          <w:szCs w:val="20"/>
        </w:rPr>
        <w:t xml:space="preserve"> PVDF membrane, 47 mm diameter, Merck, Germany) under vacuum with vigorous stirring, followed by additional 5 minutes of stirring under </w:t>
      </w:r>
      <w:r w:rsidRPr="00D43808">
        <w:rPr>
          <w:rFonts w:ascii="Times New Roman"/>
          <w:color w:val="auto"/>
          <w:sz w:val="20"/>
          <w:szCs w:val="20"/>
        </w:rPr>
        <w:t>vacuum</w:t>
      </w:r>
      <w:r w:rsidR="00E47B8C" w:rsidRPr="00D43808">
        <w:rPr>
          <w:rFonts w:ascii="Times New Roman"/>
          <w:color w:val="auto"/>
          <w:sz w:val="20"/>
          <w:szCs w:val="20"/>
        </w:rPr>
        <w:t xml:space="preserve"> (deaeration protocol No.2)</w:t>
      </w:r>
      <w:r w:rsidRPr="00D43808">
        <w:rPr>
          <w:rFonts w:ascii="Times New Roman"/>
          <w:color w:val="auto"/>
          <w:sz w:val="20"/>
          <w:szCs w:val="20"/>
        </w:rPr>
        <w:t xml:space="preserve">. Generated vacuum pressure was less than 100 mbar, using Sartorius Laboratory Vacuum Pump (type 16692, Germany). Another 1 L of purified water was subjected to the same procedure, only this time a 0.45 </w:t>
      </w:r>
      <w:r w:rsidRPr="00D43808">
        <w:rPr>
          <w:rFonts w:ascii="Times New Roman"/>
          <w:color w:val="auto"/>
          <w:sz w:val="20"/>
          <w:szCs w:val="20"/>
        </w:rPr>
        <w:t>µ</w:t>
      </w:r>
      <w:r w:rsidRPr="00D43808">
        <w:rPr>
          <w:rFonts w:ascii="Times New Roman"/>
          <w:color w:val="auto"/>
          <w:sz w:val="20"/>
          <w:szCs w:val="20"/>
        </w:rPr>
        <w:t>m cellulose acetate</w:t>
      </w:r>
      <w:r w:rsidR="00744FB8" w:rsidRPr="00D43808">
        <w:rPr>
          <w:rFonts w:ascii="Times New Roman"/>
          <w:color w:val="auto"/>
          <w:sz w:val="20"/>
          <w:szCs w:val="20"/>
        </w:rPr>
        <w:t xml:space="preserve"> (CA) </w:t>
      </w:r>
      <w:r w:rsidRPr="00D43808">
        <w:rPr>
          <w:rFonts w:ascii="Times New Roman"/>
          <w:color w:val="auto"/>
          <w:sz w:val="20"/>
          <w:szCs w:val="20"/>
        </w:rPr>
        <w:t>membrane filter (47 mm diameter, PratDumas, France) was used</w:t>
      </w:r>
      <w:r w:rsidR="00E47B8C" w:rsidRPr="00D43808">
        <w:rPr>
          <w:rFonts w:ascii="Times New Roman"/>
          <w:color w:val="auto"/>
          <w:sz w:val="20"/>
          <w:szCs w:val="20"/>
        </w:rPr>
        <w:t xml:space="preserve"> (deaeration protocol No.3)</w:t>
      </w:r>
      <w:r w:rsidR="0075274C" w:rsidRPr="00D43808">
        <w:rPr>
          <w:rFonts w:ascii="Times New Roman"/>
          <w:color w:val="auto"/>
          <w:sz w:val="20"/>
          <w:szCs w:val="20"/>
        </w:rPr>
        <w:t xml:space="preserve"> </w:t>
      </w:r>
      <w:r w:rsidR="0075274C" w:rsidRPr="006F7E5A">
        <w:rPr>
          <w:rFonts w:ascii="Times New Roman"/>
          <w:color w:val="auto"/>
          <w:sz w:val="20"/>
          <w:szCs w:val="20"/>
        </w:rPr>
        <w:fldChar w:fldCharType="begin"/>
      </w:r>
      <w:r w:rsidR="0075274C" w:rsidRPr="00D43808">
        <w:rPr>
          <w:rFonts w:ascii="Times New Roman"/>
          <w:color w:val="auto"/>
          <w:sz w:val="20"/>
          <w:szCs w:val="20"/>
        </w:rPr>
        <w:instrText xml:space="preserve"> REF _Ref185979248 \r \h </w:instrText>
      </w:r>
      <w:r w:rsidR="00D43808">
        <w:rPr>
          <w:rFonts w:ascii="Times New Roman"/>
          <w:color w:val="auto"/>
          <w:sz w:val="20"/>
          <w:szCs w:val="20"/>
        </w:rPr>
        <w:instrText xml:space="preserve"> \* MERGEFORMAT </w:instrText>
      </w:r>
      <w:r w:rsidR="0075274C" w:rsidRPr="006F7E5A">
        <w:rPr>
          <w:rFonts w:ascii="Times New Roman"/>
          <w:color w:val="auto"/>
          <w:sz w:val="20"/>
          <w:szCs w:val="20"/>
        </w:rPr>
      </w:r>
      <w:r w:rsidR="0075274C" w:rsidRPr="006F7E5A">
        <w:rPr>
          <w:rFonts w:ascii="Times New Roman"/>
          <w:color w:val="auto"/>
          <w:sz w:val="20"/>
          <w:szCs w:val="20"/>
        </w:rPr>
        <w:fldChar w:fldCharType="separate"/>
      </w:r>
      <w:r w:rsidR="0075274C" w:rsidRPr="00D43808">
        <w:rPr>
          <w:rFonts w:ascii="Times New Roman"/>
          <w:color w:val="auto"/>
          <w:sz w:val="20"/>
          <w:szCs w:val="20"/>
        </w:rPr>
        <w:t>[2]</w:t>
      </w:r>
      <w:r w:rsidR="0075274C" w:rsidRPr="006F7E5A">
        <w:rPr>
          <w:rFonts w:ascii="Times New Roman"/>
          <w:color w:val="auto"/>
          <w:sz w:val="20"/>
          <w:szCs w:val="20"/>
        </w:rPr>
        <w:fldChar w:fldCharType="end"/>
      </w:r>
      <w:r w:rsidR="0075274C" w:rsidRPr="006F7E5A">
        <w:rPr>
          <w:rFonts w:ascii="Times New Roman"/>
          <w:color w:val="auto"/>
          <w:sz w:val="20"/>
          <w:szCs w:val="20"/>
        </w:rPr>
        <w:fldChar w:fldCharType="begin"/>
      </w:r>
      <w:r w:rsidR="0075274C" w:rsidRPr="00D43808">
        <w:rPr>
          <w:rFonts w:ascii="Times New Roman"/>
          <w:color w:val="auto"/>
          <w:sz w:val="20"/>
          <w:szCs w:val="20"/>
        </w:rPr>
        <w:instrText xml:space="preserve"> REF _Ref185979252 \r \h </w:instrText>
      </w:r>
      <w:r w:rsidR="00D43808">
        <w:rPr>
          <w:rFonts w:ascii="Times New Roman"/>
          <w:color w:val="auto"/>
          <w:sz w:val="20"/>
          <w:szCs w:val="20"/>
        </w:rPr>
        <w:instrText xml:space="preserve"> \* MERGEFORMAT </w:instrText>
      </w:r>
      <w:r w:rsidR="0075274C" w:rsidRPr="006F7E5A">
        <w:rPr>
          <w:rFonts w:ascii="Times New Roman"/>
          <w:color w:val="auto"/>
          <w:sz w:val="20"/>
          <w:szCs w:val="20"/>
        </w:rPr>
      </w:r>
      <w:r w:rsidR="0075274C" w:rsidRPr="006F7E5A">
        <w:rPr>
          <w:rFonts w:ascii="Times New Roman"/>
          <w:color w:val="auto"/>
          <w:sz w:val="20"/>
          <w:szCs w:val="20"/>
        </w:rPr>
        <w:fldChar w:fldCharType="separate"/>
      </w:r>
      <w:r w:rsidR="0075274C" w:rsidRPr="00D43808">
        <w:rPr>
          <w:rFonts w:ascii="Times New Roman"/>
          <w:color w:val="auto"/>
          <w:sz w:val="20"/>
          <w:szCs w:val="20"/>
        </w:rPr>
        <w:t>[3]</w:t>
      </w:r>
      <w:r w:rsidR="0075274C" w:rsidRPr="006F7E5A">
        <w:rPr>
          <w:rFonts w:ascii="Times New Roman"/>
          <w:color w:val="auto"/>
          <w:sz w:val="20"/>
          <w:szCs w:val="20"/>
        </w:rPr>
        <w:fldChar w:fldCharType="end"/>
      </w:r>
      <w:r w:rsidRPr="00D43808">
        <w:rPr>
          <w:rFonts w:ascii="Times New Roman"/>
          <w:color w:val="auto"/>
          <w:sz w:val="20"/>
          <w:szCs w:val="20"/>
        </w:rPr>
        <w:t xml:space="preserve">. </w:t>
      </w:r>
    </w:p>
    <w:p w14:paraId="148BF73E" w14:textId="5374BF3C" w:rsidR="003175B7" w:rsidRPr="00D43808" w:rsidRDefault="003175B7" w:rsidP="003175B7">
      <w:pPr>
        <w:spacing w:after="0" w:line="240" w:lineRule="auto"/>
        <w:jc w:val="both"/>
        <w:rPr>
          <w:rFonts w:ascii="Times New Roman"/>
          <w:color w:val="auto"/>
          <w:sz w:val="20"/>
          <w:szCs w:val="20"/>
        </w:rPr>
      </w:pPr>
      <w:r w:rsidRPr="00D43808">
        <w:rPr>
          <w:rFonts w:ascii="Times New Roman"/>
          <w:color w:val="auto"/>
          <w:sz w:val="20"/>
          <w:szCs w:val="20"/>
        </w:rPr>
        <w:t>•</w:t>
      </w:r>
      <w:r w:rsidRPr="00D43808">
        <w:rPr>
          <w:rFonts w:ascii="Times New Roman"/>
          <w:color w:val="auto"/>
          <w:sz w:val="20"/>
          <w:szCs w:val="20"/>
        </w:rPr>
        <w:tab/>
      </w:r>
      <w:r w:rsidRPr="00D43808">
        <w:rPr>
          <w:rFonts w:ascii="Times New Roman"/>
          <w:i/>
          <w:color w:val="auto"/>
          <w:sz w:val="20"/>
          <w:szCs w:val="20"/>
        </w:rPr>
        <w:t>Deaeration apparatus</w:t>
      </w:r>
      <w:r w:rsidRPr="00D43808">
        <w:rPr>
          <w:rFonts w:ascii="Times New Roman"/>
          <w:color w:val="auto"/>
          <w:sz w:val="20"/>
          <w:szCs w:val="20"/>
        </w:rPr>
        <w:t xml:space="preserve">: Purified water was subjected to treatment on the automated degassing system. 1 L of deaerated water, at 37 </w:t>
      </w:r>
      <w:r w:rsidRPr="00D43808">
        <w:rPr>
          <w:rFonts w:ascii="Times New Roman"/>
          <w:color w:val="auto"/>
          <w:sz w:val="20"/>
          <w:szCs w:val="20"/>
        </w:rPr>
        <w:t>°</w:t>
      </w:r>
      <w:r w:rsidRPr="00D43808">
        <w:rPr>
          <w:rFonts w:ascii="Times New Roman"/>
          <w:color w:val="auto"/>
          <w:sz w:val="20"/>
          <w:szCs w:val="20"/>
        </w:rPr>
        <w:t>C, was obtained</w:t>
      </w:r>
      <w:r w:rsidR="001F52EA" w:rsidRPr="00D43808">
        <w:rPr>
          <w:rFonts w:ascii="Times New Roman"/>
          <w:color w:val="auto"/>
          <w:sz w:val="20"/>
          <w:szCs w:val="20"/>
        </w:rPr>
        <w:t xml:space="preserve"> (deaeration protocol No.4)</w:t>
      </w:r>
      <w:r w:rsidRPr="00D43808">
        <w:rPr>
          <w:rFonts w:ascii="Times New Roman"/>
          <w:color w:val="auto"/>
          <w:sz w:val="20"/>
          <w:szCs w:val="20"/>
        </w:rPr>
        <w:t>.</w:t>
      </w:r>
      <w:r w:rsidR="0075274C" w:rsidRPr="00D43808">
        <w:rPr>
          <w:rFonts w:ascii="Times New Roman"/>
          <w:color w:val="auto"/>
          <w:sz w:val="20"/>
          <w:szCs w:val="20"/>
        </w:rPr>
        <w:t xml:space="preserve"> </w:t>
      </w:r>
    </w:p>
    <w:p w14:paraId="5898D133" w14:textId="73F04C1A" w:rsidR="003175B7" w:rsidRPr="00D43808" w:rsidRDefault="003175B7" w:rsidP="003175B7">
      <w:pPr>
        <w:spacing w:after="0" w:line="240" w:lineRule="auto"/>
        <w:jc w:val="both"/>
        <w:rPr>
          <w:rFonts w:ascii="Times New Roman"/>
          <w:color w:val="auto"/>
          <w:sz w:val="20"/>
          <w:szCs w:val="20"/>
        </w:rPr>
      </w:pPr>
      <w:r w:rsidRPr="00D43808">
        <w:rPr>
          <w:rFonts w:ascii="Times New Roman"/>
          <w:color w:val="auto"/>
          <w:sz w:val="20"/>
          <w:szCs w:val="20"/>
        </w:rPr>
        <w:t>•</w:t>
      </w:r>
      <w:r w:rsidRPr="00D43808">
        <w:rPr>
          <w:rFonts w:ascii="Times New Roman"/>
          <w:color w:val="auto"/>
          <w:sz w:val="20"/>
          <w:szCs w:val="20"/>
        </w:rPr>
        <w:tab/>
      </w:r>
      <w:r w:rsidR="0075274C" w:rsidRPr="00D43808">
        <w:rPr>
          <w:rFonts w:ascii="Times New Roman"/>
          <w:i/>
          <w:color w:val="auto"/>
          <w:sz w:val="20"/>
          <w:szCs w:val="20"/>
        </w:rPr>
        <w:t>Pharmacopoeial deaeration procedure (USP/Ph. Eur.)</w:t>
      </w:r>
      <w:r w:rsidRPr="00D43808">
        <w:rPr>
          <w:rFonts w:ascii="Times New Roman"/>
          <w:i/>
          <w:color w:val="auto"/>
          <w:sz w:val="20"/>
          <w:szCs w:val="20"/>
        </w:rPr>
        <w:t>, omitting the heating step</w:t>
      </w:r>
      <w:r w:rsidRPr="00D43808">
        <w:rPr>
          <w:rFonts w:ascii="Times New Roman"/>
          <w:color w:val="auto"/>
          <w:sz w:val="20"/>
          <w:szCs w:val="20"/>
        </w:rPr>
        <w:t xml:space="preserve">: 1 L purified water was filtered on glass funnel/support assembly with 1 L thick glass container, through a 0.45 </w:t>
      </w:r>
      <w:r w:rsidRPr="00D43808">
        <w:rPr>
          <w:rFonts w:ascii="Times New Roman"/>
          <w:color w:val="auto"/>
          <w:sz w:val="20"/>
          <w:szCs w:val="20"/>
        </w:rPr>
        <w:t>µ</w:t>
      </w:r>
      <w:r w:rsidRPr="00D43808">
        <w:rPr>
          <w:rFonts w:ascii="Times New Roman"/>
          <w:color w:val="auto"/>
          <w:sz w:val="20"/>
          <w:szCs w:val="20"/>
        </w:rPr>
        <w:t>m</w:t>
      </w:r>
      <w:r w:rsidR="00744FB8" w:rsidRPr="00D43808">
        <w:rPr>
          <w:rFonts w:ascii="Times New Roman"/>
          <w:color w:val="auto"/>
          <w:sz w:val="20"/>
          <w:szCs w:val="20"/>
        </w:rPr>
        <w:t xml:space="preserve"> </w:t>
      </w:r>
      <w:r w:rsidRPr="00D43808">
        <w:rPr>
          <w:rFonts w:ascii="Times New Roman"/>
          <w:color w:val="auto"/>
          <w:sz w:val="20"/>
          <w:szCs w:val="20"/>
        </w:rPr>
        <w:t xml:space="preserve"> filter (</w:t>
      </w:r>
      <w:r w:rsidR="00744FB8" w:rsidRPr="00D43808">
        <w:rPr>
          <w:rFonts w:ascii="Times New Roman"/>
          <w:color w:val="auto"/>
          <w:sz w:val="20"/>
          <w:szCs w:val="20"/>
        </w:rPr>
        <w:t>CA</w:t>
      </w:r>
      <w:r w:rsidRPr="00D43808">
        <w:rPr>
          <w:rFonts w:ascii="Times New Roman"/>
          <w:color w:val="auto"/>
          <w:sz w:val="20"/>
          <w:szCs w:val="20"/>
        </w:rPr>
        <w:t xml:space="preserve"> filter, 47 mm diameter, PratDumas, France) under vacuum with vigorous stirring, followed by additional time of stirri</w:t>
      </w:r>
      <w:r w:rsidR="0075274C" w:rsidRPr="00D43808">
        <w:rPr>
          <w:rFonts w:ascii="Times New Roman"/>
          <w:color w:val="auto"/>
          <w:sz w:val="20"/>
          <w:szCs w:val="20"/>
        </w:rPr>
        <w:t xml:space="preserve">ng under vacuum, varied from </w:t>
      </w:r>
      <w:r w:rsidRPr="00D43808">
        <w:rPr>
          <w:rFonts w:ascii="Times New Roman"/>
          <w:color w:val="auto"/>
          <w:sz w:val="20"/>
          <w:szCs w:val="20"/>
        </w:rPr>
        <w:t xml:space="preserve">5 </w:t>
      </w:r>
      <w:r w:rsidR="0075274C" w:rsidRPr="00D43808">
        <w:rPr>
          <w:rFonts w:ascii="Times New Roman"/>
          <w:color w:val="auto"/>
          <w:sz w:val="20"/>
          <w:szCs w:val="20"/>
        </w:rPr>
        <w:t xml:space="preserve">min, 10 min to </w:t>
      </w:r>
      <w:r w:rsidRPr="00D43808">
        <w:rPr>
          <w:rFonts w:ascii="Times New Roman"/>
          <w:color w:val="auto"/>
          <w:sz w:val="20"/>
          <w:szCs w:val="20"/>
        </w:rPr>
        <w:t>15 min</w:t>
      </w:r>
      <w:r w:rsidR="001F52EA" w:rsidRPr="00D43808">
        <w:rPr>
          <w:rFonts w:ascii="Times New Roman"/>
          <w:color w:val="auto"/>
          <w:sz w:val="20"/>
          <w:szCs w:val="20"/>
        </w:rPr>
        <w:t xml:space="preserve"> </w:t>
      </w:r>
      <w:r w:rsidR="001F52EA" w:rsidRPr="00AD0FC3">
        <w:rPr>
          <w:rFonts w:ascii="Times New Roman"/>
          <w:color w:val="auto"/>
          <w:sz w:val="20"/>
          <w:szCs w:val="20"/>
        </w:rPr>
        <w:t>(deaeration protocol No.5, No.</w:t>
      </w:r>
      <w:r w:rsidR="00444954" w:rsidRPr="00AD0FC3">
        <w:rPr>
          <w:rFonts w:ascii="Times New Roman"/>
          <w:color w:val="auto"/>
          <w:sz w:val="20"/>
          <w:szCs w:val="20"/>
        </w:rPr>
        <w:t>6 and</w:t>
      </w:r>
      <w:r w:rsidR="001F52EA" w:rsidRPr="00AD0FC3">
        <w:rPr>
          <w:rFonts w:ascii="Times New Roman"/>
          <w:color w:val="auto"/>
          <w:sz w:val="20"/>
          <w:szCs w:val="20"/>
        </w:rPr>
        <w:t xml:space="preserve"> No.7, respectively)</w:t>
      </w:r>
      <w:r w:rsidRPr="00D43808">
        <w:rPr>
          <w:rFonts w:ascii="Times New Roman"/>
          <w:color w:val="auto"/>
          <w:sz w:val="20"/>
          <w:szCs w:val="20"/>
        </w:rPr>
        <w:t xml:space="preserve">. Generated vacuum pressure was less than 100 mbar, using Sartorius Laboratory Vacuum Pump (type 16692, Germany). </w:t>
      </w:r>
    </w:p>
    <w:p w14:paraId="799E7CE5" w14:textId="4B257E7C" w:rsidR="003175B7" w:rsidRPr="0075274C" w:rsidRDefault="003175B7" w:rsidP="003175B7">
      <w:pPr>
        <w:spacing w:after="0" w:line="240" w:lineRule="auto"/>
        <w:jc w:val="both"/>
        <w:rPr>
          <w:rFonts w:ascii="Times New Roman"/>
          <w:color w:val="auto"/>
          <w:sz w:val="20"/>
          <w:szCs w:val="20"/>
        </w:rPr>
      </w:pPr>
      <w:r w:rsidRPr="00D43808">
        <w:rPr>
          <w:rFonts w:ascii="Times New Roman"/>
          <w:color w:val="auto"/>
          <w:sz w:val="20"/>
          <w:szCs w:val="20"/>
        </w:rPr>
        <w:t>•</w:t>
      </w:r>
      <w:r w:rsidRPr="00D43808">
        <w:rPr>
          <w:rFonts w:ascii="Times New Roman"/>
          <w:color w:val="auto"/>
          <w:sz w:val="20"/>
          <w:szCs w:val="20"/>
        </w:rPr>
        <w:tab/>
      </w:r>
      <w:r w:rsidRPr="00D43808">
        <w:rPr>
          <w:rFonts w:ascii="Times New Roman"/>
          <w:i/>
          <w:color w:val="auto"/>
          <w:sz w:val="20"/>
          <w:szCs w:val="20"/>
        </w:rPr>
        <w:t>Preheating and temperature equilibration/deaeration with stirring in dissolution vessel</w:t>
      </w:r>
      <w:r w:rsidRPr="00D43808">
        <w:rPr>
          <w:rFonts w:ascii="Times New Roman"/>
          <w:color w:val="auto"/>
          <w:sz w:val="20"/>
          <w:szCs w:val="20"/>
        </w:rPr>
        <w:t>: 1 L purified water, heated to 3</w:t>
      </w:r>
      <w:r w:rsidR="0075274C" w:rsidRPr="00D43808">
        <w:rPr>
          <w:rFonts w:ascii="Times New Roman"/>
          <w:color w:val="auto"/>
          <w:sz w:val="20"/>
          <w:szCs w:val="20"/>
        </w:rPr>
        <w:t>8</w:t>
      </w:r>
      <w:r w:rsidRPr="00D43808">
        <w:rPr>
          <w:rFonts w:ascii="Times New Roman"/>
          <w:color w:val="auto"/>
          <w:sz w:val="20"/>
          <w:szCs w:val="20"/>
        </w:rPr>
        <w:t xml:space="preserve"> </w:t>
      </w:r>
      <w:r w:rsidRPr="00D43808">
        <w:rPr>
          <w:rFonts w:ascii="Times New Roman"/>
          <w:color w:val="auto"/>
          <w:sz w:val="20"/>
          <w:szCs w:val="20"/>
        </w:rPr>
        <w:t>°</w:t>
      </w:r>
      <w:r w:rsidRPr="00D43808">
        <w:rPr>
          <w:rFonts w:ascii="Times New Roman"/>
          <w:color w:val="auto"/>
          <w:sz w:val="20"/>
          <w:szCs w:val="20"/>
        </w:rPr>
        <w:t>C, was filled in a dissolution container, on a previously heated dissolution instrument, and left for a specified amount of time with stirring by paddle (Apparatus 2). Stirring speed investigated was 50 rpm for a time of 60 minutes, and 100 rpm for a time of 30 min, 45 min and 60 min</w:t>
      </w:r>
      <w:r w:rsidR="00444954" w:rsidRPr="00D43808">
        <w:rPr>
          <w:rFonts w:ascii="Times New Roman"/>
          <w:color w:val="auto"/>
          <w:sz w:val="20"/>
          <w:szCs w:val="20"/>
        </w:rPr>
        <w:t xml:space="preserve"> </w:t>
      </w:r>
      <w:r w:rsidR="00444954" w:rsidRPr="00AD0FC3">
        <w:rPr>
          <w:rFonts w:ascii="Times New Roman"/>
          <w:color w:val="auto"/>
          <w:sz w:val="20"/>
          <w:szCs w:val="20"/>
        </w:rPr>
        <w:t>(deaeration protocol No.8, No.9, No.10 and No.11, respectively)</w:t>
      </w:r>
      <w:r w:rsidRPr="00D43808">
        <w:rPr>
          <w:rFonts w:ascii="Times New Roman"/>
          <w:color w:val="auto"/>
          <w:sz w:val="20"/>
          <w:szCs w:val="20"/>
        </w:rPr>
        <w:t>.</w:t>
      </w:r>
    </w:p>
    <w:p w14:paraId="502A688F" w14:textId="64A46B64" w:rsidR="003175B7" w:rsidRDefault="003175B7" w:rsidP="003175B7">
      <w:pPr>
        <w:spacing w:after="0" w:line="240" w:lineRule="auto"/>
        <w:jc w:val="both"/>
        <w:rPr>
          <w:rFonts w:ascii="Times New Roman"/>
          <w:color w:val="auto"/>
          <w:sz w:val="20"/>
          <w:szCs w:val="20"/>
        </w:rPr>
      </w:pPr>
      <w:r w:rsidRPr="0075274C">
        <w:rPr>
          <w:rFonts w:ascii="Times New Roman"/>
          <w:color w:val="auto"/>
          <w:sz w:val="20"/>
          <w:szCs w:val="20"/>
        </w:rPr>
        <w:t>•</w:t>
      </w:r>
      <w:r w:rsidRPr="0075274C">
        <w:rPr>
          <w:rFonts w:ascii="Times New Roman"/>
          <w:color w:val="auto"/>
          <w:sz w:val="20"/>
          <w:szCs w:val="20"/>
        </w:rPr>
        <w:tab/>
      </w:r>
      <w:r w:rsidRPr="0075274C">
        <w:rPr>
          <w:rFonts w:ascii="Times New Roman"/>
          <w:i/>
          <w:color w:val="auto"/>
          <w:sz w:val="20"/>
          <w:szCs w:val="20"/>
        </w:rPr>
        <w:t>Filtering under vacuum at room temperature, using a coarse filter</w:t>
      </w:r>
      <w:r w:rsidRPr="0075274C">
        <w:rPr>
          <w:rFonts w:ascii="Times New Roman"/>
          <w:color w:val="auto"/>
          <w:sz w:val="20"/>
          <w:szCs w:val="20"/>
        </w:rPr>
        <w:t>: 1 L purified water, at room temperature, was filtered under vacuum in a 10 L thick glass container through a sintered glass filter (</w:t>
      </w:r>
      <w:r w:rsidR="00D64069" w:rsidRPr="00D64069">
        <w:rPr>
          <w:rFonts w:ascii="Times New Roman"/>
          <w:color w:val="auto"/>
          <w:sz w:val="20"/>
          <w:szCs w:val="20"/>
        </w:rPr>
        <w:t>Filter Support with Glass Frit and O-Ring</w:t>
      </w:r>
      <w:r w:rsidR="00D64069">
        <w:rPr>
          <w:rFonts w:ascii="Times New Roman"/>
          <w:color w:val="auto"/>
          <w:sz w:val="20"/>
          <w:szCs w:val="20"/>
        </w:rPr>
        <w:t xml:space="preserve"> </w:t>
      </w:r>
      <w:r w:rsidR="00D64069" w:rsidRPr="00D64069">
        <w:rPr>
          <w:rFonts w:ascii="Times New Roman"/>
          <w:color w:val="auto"/>
          <w:sz w:val="20"/>
          <w:szCs w:val="20"/>
        </w:rPr>
        <w:t>6983004</w:t>
      </w:r>
      <w:r w:rsidR="00D64069">
        <w:rPr>
          <w:rFonts w:ascii="Times New Roman"/>
          <w:color w:val="auto"/>
          <w:sz w:val="20"/>
          <w:szCs w:val="20"/>
        </w:rPr>
        <w:t xml:space="preserve">, </w:t>
      </w:r>
      <w:r w:rsidR="00D64069" w:rsidRPr="00D64069">
        <w:rPr>
          <w:rFonts w:ascii="Times New Roman"/>
          <w:color w:val="auto"/>
          <w:sz w:val="20"/>
          <w:szCs w:val="20"/>
        </w:rPr>
        <w:t>Sartorius</w:t>
      </w:r>
      <w:r w:rsidR="00D64069">
        <w:rPr>
          <w:rFonts w:ascii="Times New Roman"/>
          <w:color w:val="auto"/>
          <w:sz w:val="20"/>
          <w:szCs w:val="20"/>
        </w:rPr>
        <w:t>, Germany</w:t>
      </w:r>
      <w:r w:rsidRPr="0075274C">
        <w:rPr>
          <w:rFonts w:ascii="Times New Roman"/>
          <w:color w:val="auto"/>
          <w:sz w:val="20"/>
          <w:szCs w:val="20"/>
        </w:rPr>
        <w:t>). The funnel and sintered glass filter were placed on the neck of the glass container and hermetically sealed with parafilm. After filtering the medium was left under vacuum for 10 min, 15 min or 20 min</w:t>
      </w:r>
      <w:r w:rsidR="006A686C">
        <w:rPr>
          <w:rFonts w:ascii="Times New Roman"/>
          <w:color w:val="auto"/>
          <w:sz w:val="20"/>
          <w:szCs w:val="20"/>
        </w:rPr>
        <w:t xml:space="preserve"> </w:t>
      </w:r>
      <w:r w:rsidR="006A686C" w:rsidRPr="00AD0FC3">
        <w:rPr>
          <w:rFonts w:ascii="Times New Roman"/>
          <w:color w:val="auto"/>
          <w:sz w:val="20"/>
          <w:szCs w:val="20"/>
        </w:rPr>
        <w:t>(deaeration protocol No.12, No.13 and No.14, respectively)</w:t>
      </w:r>
      <w:r w:rsidRPr="00D43808">
        <w:rPr>
          <w:rFonts w:ascii="Times New Roman"/>
          <w:color w:val="auto"/>
          <w:sz w:val="20"/>
          <w:szCs w:val="20"/>
        </w:rPr>
        <w:t>. Generated vacuum pressure was less than 100 mbar,</w:t>
      </w:r>
      <w:r w:rsidRPr="0075274C">
        <w:rPr>
          <w:rFonts w:ascii="Times New Roman"/>
          <w:color w:val="auto"/>
          <w:sz w:val="20"/>
          <w:szCs w:val="20"/>
        </w:rPr>
        <w:t xml:space="preserve"> using Sartorius Laboratory Vacuum Pump (type 16692, Germany). </w:t>
      </w:r>
    </w:p>
    <w:p w14:paraId="05FA0A19" w14:textId="77777777" w:rsidR="0075274C" w:rsidRPr="0075274C" w:rsidRDefault="0075274C" w:rsidP="003175B7">
      <w:pPr>
        <w:spacing w:after="0" w:line="240" w:lineRule="auto"/>
        <w:jc w:val="both"/>
        <w:rPr>
          <w:rFonts w:ascii="Times New Roman"/>
          <w:color w:val="auto"/>
          <w:sz w:val="20"/>
          <w:szCs w:val="20"/>
        </w:rPr>
      </w:pPr>
    </w:p>
    <w:p w14:paraId="646213E2" w14:textId="77777777" w:rsidR="0075274C" w:rsidRPr="00A516D0" w:rsidRDefault="0075274C" w:rsidP="0075274C">
      <w:pPr>
        <w:spacing w:after="0" w:line="240" w:lineRule="auto"/>
        <w:jc w:val="both"/>
        <w:rPr>
          <w:rFonts w:ascii="Times New Roman"/>
          <w:b/>
          <w:sz w:val="20"/>
          <w:szCs w:val="20"/>
        </w:rPr>
      </w:pPr>
      <w:r w:rsidRPr="0075274C">
        <w:rPr>
          <w:rFonts w:ascii="Times New Roman"/>
          <w:b/>
          <w:sz w:val="20"/>
          <w:szCs w:val="20"/>
        </w:rPr>
        <w:t>Dissolved oxygen measurements</w:t>
      </w:r>
      <w:r w:rsidRPr="00A516D0">
        <w:rPr>
          <w:rFonts w:ascii="Times New Roman"/>
          <w:b/>
          <w:sz w:val="20"/>
          <w:szCs w:val="20"/>
        </w:rPr>
        <w:t>:</w:t>
      </w:r>
      <w:r>
        <w:rPr>
          <w:rFonts w:ascii="Times New Roman"/>
          <w:b/>
          <w:sz w:val="20"/>
          <w:szCs w:val="20"/>
        </w:rPr>
        <w:t xml:space="preserve"> </w:t>
      </w:r>
    </w:p>
    <w:p w14:paraId="21A1A4CA" w14:textId="77777777" w:rsidR="003175B7" w:rsidRPr="0075274C" w:rsidRDefault="003175B7" w:rsidP="003175B7">
      <w:pPr>
        <w:spacing w:after="0" w:line="240" w:lineRule="auto"/>
        <w:jc w:val="both"/>
        <w:rPr>
          <w:rFonts w:ascii="Times New Roman"/>
          <w:color w:val="auto"/>
          <w:sz w:val="20"/>
          <w:szCs w:val="20"/>
        </w:rPr>
      </w:pPr>
      <w:r w:rsidRPr="0075274C">
        <w:rPr>
          <w:rFonts w:ascii="Times New Roman"/>
          <w:color w:val="auto"/>
          <w:sz w:val="20"/>
          <w:szCs w:val="20"/>
        </w:rPr>
        <w:t xml:space="preserve">Immediately after deaeration, deaerated media were transferred to sample bottles and </w:t>
      </w:r>
      <w:r w:rsidR="0075274C">
        <w:rPr>
          <w:rFonts w:ascii="Times New Roman"/>
          <w:color w:val="auto"/>
          <w:sz w:val="20"/>
          <w:szCs w:val="20"/>
        </w:rPr>
        <w:t>closed tightly.</w:t>
      </w:r>
      <w:r w:rsidRPr="0075274C">
        <w:rPr>
          <w:rFonts w:ascii="Times New Roman"/>
          <w:color w:val="auto"/>
          <w:sz w:val="20"/>
          <w:szCs w:val="20"/>
        </w:rPr>
        <w:t xml:space="preserve"> Measurements were performed </w:t>
      </w:r>
      <w:r w:rsidR="0075274C">
        <w:rPr>
          <w:rFonts w:ascii="Times New Roman"/>
          <w:color w:val="auto"/>
          <w:sz w:val="20"/>
          <w:szCs w:val="20"/>
        </w:rPr>
        <w:t>b</w:t>
      </w:r>
      <w:r w:rsidRPr="0075274C">
        <w:rPr>
          <w:rFonts w:ascii="Times New Roman"/>
          <w:color w:val="auto"/>
          <w:sz w:val="20"/>
          <w:szCs w:val="20"/>
        </w:rPr>
        <w:t xml:space="preserve">y the optical measurement method for determining dissolved oxygen in aqueous solutions (ISO 17289:2014), at room temperature. Conversion of results accounting for temperature of 37 </w:t>
      </w:r>
      <w:r w:rsidRPr="0075274C">
        <w:rPr>
          <w:rFonts w:ascii="Times New Roman"/>
          <w:color w:val="auto"/>
          <w:sz w:val="20"/>
          <w:szCs w:val="20"/>
        </w:rPr>
        <w:t>°</w:t>
      </w:r>
      <w:r w:rsidRPr="0075274C">
        <w:rPr>
          <w:rFonts w:ascii="Times New Roman"/>
          <w:color w:val="auto"/>
          <w:sz w:val="20"/>
          <w:szCs w:val="20"/>
        </w:rPr>
        <w:t>C was performed according to Henry`s law.</w:t>
      </w:r>
    </w:p>
    <w:p w14:paraId="513B8B22" w14:textId="77777777" w:rsidR="003175B7" w:rsidRPr="003175B7" w:rsidRDefault="003175B7" w:rsidP="003175B7">
      <w:pPr>
        <w:spacing w:after="0" w:line="240" w:lineRule="auto"/>
        <w:jc w:val="both"/>
        <w:rPr>
          <w:rFonts w:ascii="Times New Roman"/>
          <w:color w:val="4BACC6" w:themeColor="accent5"/>
          <w:sz w:val="20"/>
          <w:szCs w:val="20"/>
        </w:rPr>
      </w:pPr>
    </w:p>
    <w:p w14:paraId="41D3BD9C" w14:textId="77777777" w:rsidR="00D37D75" w:rsidRPr="003376D3" w:rsidRDefault="008B080E" w:rsidP="003376D3">
      <w:pPr>
        <w:pStyle w:val="Normal1"/>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RESULTS</w:t>
      </w:r>
    </w:p>
    <w:p w14:paraId="731DE6A8" w14:textId="77777777" w:rsidR="00340552" w:rsidRDefault="000E6574" w:rsidP="001E0550">
      <w:pPr>
        <w:spacing w:after="0" w:line="240" w:lineRule="auto"/>
        <w:ind w:firstLine="720"/>
        <w:jc w:val="both"/>
        <w:rPr>
          <w:rFonts w:ascii="Times New Roman"/>
          <w:color w:val="auto"/>
          <w:sz w:val="20"/>
          <w:szCs w:val="20"/>
        </w:rPr>
      </w:pPr>
      <w:r w:rsidRPr="000E6574">
        <w:rPr>
          <w:rFonts w:ascii="Times New Roman"/>
          <w:color w:val="auto"/>
          <w:sz w:val="20"/>
          <w:szCs w:val="20"/>
        </w:rPr>
        <w:t>Results for dissolved oxygen content of water deaerated with respective deaeration protocols</w:t>
      </w:r>
      <w:r>
        <w:rPr>
          <w:rFonts w:ascii="Times New Roman"/>
          <w:color w:val="auto"/>
          <w:sz w:val="20"/>
          <w:szCs w:val="20"/>
        </w:rPr>
        <w:t xml:space="preserve"> are presented in </w:t>
      </w:r>
      <w:r w:rsidR="00340552" w:rsidRPr="006832FA">
        <w:rPr>
          <w:rFonts w:ascii="Times New Roman"/>
          <w:color w:val="auto"/>
          <w:sz w:val="20"/>
          <w:szCs w:val="20"/>
        </w:rPr>
        <w:t xml:space="preserve">Table 1. </w:t>
      </w:r>
    </w:p>
    <w:p w14:paraId="2E8E4523" w14:textId="77777777" w:rsidR="001101FB" w:rsidRDefault="001101FB" w:rsidP="001E0550">
      <w:pPr>
        <w:spacing w:after="0" w:line="240" w:lineRule="auto"/>
        <w:ind w:firstLine="720"/>
        <w:jc w:val="both"/>
        <w:rPr>
          <w:rFonts w:ascii="Times New Roman"/>
          <w:bCs/>
          <w:color w:val="auto"/>
          <w:sz w:val="20"/>
          <w:szCs w:val="20"/>
        </w:rPr>
      </w:pPr>
    </w:p>
    <w:p w14:paraId="22FF2DAD" w14:textId="77777777" w:rsidR="00340552" w:rsidRPr="00340552" w:rsidRDefault="00340552" w:rsidP="00340552">
      <w:pPr>
        <w:pStyle w:val="Normal1"/>
        <w:spacing w:after="0" w:line="240" w:lineRule="auto"/>
        <w:jc w:val="center"/>
        <w:rPr>
          <w:rFonts w:ascii="Times New Roman" w:eastAsia="Times New Roman" w:hAnsi="Times New Roman" w:cs="Times New Roman"/>
          <w:color w:val="auto"/>
          <w:sz w:val="20"/>
          <w:szCs w:val="20"/>
        </w:rPr>
      </w:pPr>
      <w:r w:rsidRPr="00DB391C">
        <w:rPr>
          <w:rFonts w:ascii="Times New Roman" w:eastAsia="Times New Roman" w:hAnsi="Times New Roman" w:cs="Times New Roman"/>
          <w:b/>
          <w:color w:val="auto"/>
          <w:sz w:val="20"/>
          <w:szCs w:val="20"/>
        </w:rPr>
        <w:t>Table 1: Results for dissolved oxygen content of water deaerated with respective deaeration protocols</w:t>
      </w:r>
      <w:r>
        <w:rPr>
          <w:rFonts w:ascii="Times New Roman" w:eastAsia="Times New Roman" w:hAnsi="Times New Roman" w:cs="Times New Roman"/>
          <w:b/>
          <w:color w:val="auto"/>
          <w:sz w:val="20"/>
          <w:szCs w:val="20"/>
        </w:rPr>
        <w:t>.</w:t>
      </w:r>
    </w:p>
    <w:tbl>
      <w:tblPr>
        <w:tblStyle w:val="TableGrid"/>
        <w:tblW w:w="9355" w:type="dxa"/>
        <w:jc w:val="center"/>
        <w:tblBorders>
          <w:top w:val="thinThickLargeGap" w:sz="24" w:space="0" w:color="auto"/>
          <w:left w:val="thinThickLargeGap" w:sz="24" w:space="0" w:color="auto"/>
          <w:bottom w:val="thinThickLargeGap" w:sz="24" w:space="0" w:color="auto"/>
          <w:right w:val="thinThickLargeGap" w:sz="24" w:space="0" w:color="auto"/>
          <w:insideV w:val="none" w:sz="0" w:space="0" w:color="auto"/>
        </w:tblBorders>
        <w:tblLayout w:type="fixed"/>
        <w:tblLook w:val="04A0" w:firstRow="1" w:lastRow="0" w:firstColumn="1" w:lastColumn="0" w:noHBand="0" w:noVBand="1"/>
      </w:tblPr>
      <w:tblGrid>
        <w:gridCol w:w="613"/>
        <w:gridCol w:w="4860"/>
        <w:gridCol w:w="1350"/>
        <w:gridCol w:w="1260"/>
        <w:gridCol w:w="1272"/>
      </w:tblGrid>
      <w:tr w:rsidR="00340552" w:rsidRPr="00340552" w14:paraId="00961579" w14:textId="77777777" w:rsidTr="008C52F5">
        <w:trPr>
          <w:jc w:val="center"/>
        </w:trPr>
        <w:tc>
          <w:tcPr>
            <w:tcW w:w="613" w:type="dxa"/>
            <w:vMerge w:val="restart"/>
            <w:vAlign w:val="center"/>
          </w:tcPr>
          <w:p w14:paraId="32881725" w14:textId="77777777" w:rsidR="00340552" w:rsidRPr="00172D69" w:rsidRDefault="00340552" w:rsidP="00172D69">
            <w:pPr>
              <w:jc w:val="right"/>
              <w:rPr>
                <w:rFonts w:ascii="Times New Roman"/>
                <w:b/>
                <w:sz w:val="16"/>
                <w:szCs w:val="16"/>
              </w:rPr>
            </w:pPr>
            <w:r w:rsidRPr="00172D69">
              <w:rPr>
                <w:rFonts w:ascii="Times New Roman"/>
                <w:b/>
                <w:sz w:val="16"/>
                <w:szCs w:val="16"/>
              </w:rPr>
              <w:t>#</w:t>
            </w:r>
          </w:p>
        </w:tc>
        <w:tc>
          <w:tcPr>
            <w:tcW w:w="4860" w:type="dxa"/>
            <w:vMerge w:val="restart"/>
            <w:vAlign w:val="center"/>
          </w:tcPr>
          <w:p w14:paraId="29ECC35B" w14:textId="77777777" w:rsidR="00340552" w:rsidRPr="00172D69" w:rsidRDefault="00340552" w:rsidP="001D5FFB">
            <w:pPr>
              <w:jc w:val="center"/>
              <w:rPr>
                <w:rFonts w:ascii="Times New Roman"/>
                <w:b/>
                <w:sz w:val="16"/>
                <w:szCs w:val="16"/>
              </w:rPr>
            </w:pPr>
            <w:r w:rsidRPr="00172D69">
              <w:rPr>
                <w:rFonts w:ascii="Times New Roman"/>
                <w:b/>
                <w:sz w:val="16"/>
                <w:szCs w:val="16"/>
              </w:rPr>
              <w:t>Deaeration protocol</w:t>
            </w:r>
          </w:p>
        </w:tc>
        <w:tc>
          <w:tcPr>
            <w:tcW w:w="2610" w:type="dxa"/>
            <w:gridSpan w:val="2"/>
          </w:tcPr>
          <w:p w14:paraId="7B0F3686" w14:textId="77777777" w:rsidR="00340552" w:rsidRPr="00172D69" w:rsidRDefault="00340552" w:rsidP="001D5FFB">
            <w:pPr>
              <w:jc w:val="center"/>
              <w:rPr>
                <w:rFonts w:ascii="Times New Roman"/>
                <w:b/>
                <w:sz w:val="16"/>
                <w:szCs w:val="16"/>
              </w:rPr>
            </w:pPr>
            <w:r w:rsidRPr="00172D69">
              <w:rPr>
                <w:rFonts w:ascii="Times New Roman"/>
                <w:b/>
                <w:sz w:val="16"/>
                <w:szCs w:val="16"/>
              </w:rPr>
              <w:t>Measured dissolved oxygen (mg/L)</w:t>
            </w:r>
          </w:p>
        </w:tc>
        <w:tc>
          <w:tcPr>
            <w:tcW w:w="1272" w:type="dxa"/>
            <w:vMerge w:val="restart"/>
          </w:tcPr>
          <w:p w14:paraId="11ABA2ED" w14:textId="77777777" w:rsidR="00340552" w:rsidRPr="00172D69" w:rsidRDefault="00340552" w:rsidP="001D5FFB">
            <w:pPr>
              <w:jc w:val="center"/>
              <w:rPr>
                <w:rFonts w:ascii="Times New Roman"/>
                <w:b/>
                <w:sz w:val="16"/>
                <w:szCs w:val="16"/>
              </w:rPr>
            </w:pPr>
            <w:r w:rsidRPr="00172D69">
              <w:rPr>
                <w:rFonts w:ascii="Times New Roman"/>
                <w:b/>
                <w:sz w:val="16"/>
                <w:szCs w:val="16"/>
              </w:rPr>
              <w:t>Dissolved oxygen (mg/L), adjusted to 37°C</w:t>
            </w:r>
          </w:p>
        </w:tc>
      </w:tr>
      <w:tr w:rsidR="00340552" w:rsidRPr="00340552" w14:paraId="5FBD83B3" w14:textId="77777777" w:rsidTr="008C52F5">
        <w:trPr>
          <w:jc w:val="center"/>
        </w:trPr>
        <w:tc>
          <w:tcPr>
            <w:tcW w:w="613" w:type="dxa"/>
            <w:vMerge/>
          </w:tcPr>
          <w:p w14:paraId="18C27F5A" w14:textId="77777777" w:rsidR="00340552" w:rsidRPr="00172D69" w:rsidRDefault="00340552" w:rsidP="001D5FFB">
            <w:pPr>
              <w:rPr>
                <w:rFonts w:ascii="Times New Roman"/>
                <w:b/>
                <w:sz w:val="16"/>
                <w:szCs w:val="16"/>
              </w:rPr>
            </w:pPr>
          </w:p>
        </w:tc>
        <w:tc>
          <w:tcPr>
            <w:tcW w:w="4860" w:type="dxa"/>
            <w:vMerge/>
          </w:tcPr>
          <w:p w14:paraId="789C629B" w14:textId="77777777" w:rsidR="00340552" w:rsidRPr="00340552" w:rsidRDefault="00340552" w:rsidP="001D5FFB">
            <w:pPr>
              <w:jc w:val="center"/>
              <w:rPr>
                <w:rFonts w:ascii="Times New Roman"/>
                <w:sz w:val="16"/>
                <w:szCs w:val="16"/>
              </w:rPr>
            </w:pPr>
          </w:p>
        </w:tc>
        <w:tc>
          <w:tcPr>
            <w:tcW w:w="1350" w:type="dxa"/>
          </w:tcPr>
          <w:p w14:paraId="227FC185" w14:textId="77777777" w:rsidR="00340552" w:rsidRPr="00172D69" w:rsidRDefault="00340552" w:rsidP="001D5FFB">
            <w:pPr>
              <w:jc w:val="center"/>
              <w:rPr>
                <w:rFonts w:ascii="Times New Roman"/>
                <w:b/>
                <w:sz w:val="16"/>
                <w:szCs w:val="16"/>
              </w:rPr>
            </w:pPr>
            <w:r w:rsidRPr="00172D69">
              <w:rPr>
                <w:rFonts w:ascii="Times New Roman"/>
                <w:b/>
                <w:sz w:val="16"/>
                <w:szCs w:val="16"/>
              </w:rPr>
              <w:t>Measurement temperature (°C)</w:t>
            </w:r>
          </w:p>
        </w:tc>
        <w:tc>
          <w:tcPr>
            <w:tcW w:w="1260" w:type="dxa"/>
          </w:tcPr>
          <w:p w14:paraId="1A2FC816" w14:textId="77777777" w:rsidR="00340552" w:rsidRPr="00172D69" w:rsidRDefault="00340552" w:rsidP="001D5FFB">
            <w:pPr>
              <w:jc w:val="center"/>
              <w:rPr>
                <w:rFonts w:ascii="Times New Roman"/>
                <w:b/>
                <w:sz w:val="16"/>
                <w:szCs w:val="16"/>
              </w:rPr>
            </w:pPr>
            <w:r w:rsidRPr="00172D69">
              <w:rPr>
                <w:rFonts w:ascii="Times New Roman"/>
                <w:b/>
                <w:sz w:val="16"/>
                <w:szCs w:val="16"/>
              </w:rPr>
              <w:t>Dissolved oxygen (mg/L)</w:t>
            </w:r>
          </w:p>
        </w:tc>
        <w:tc>
          <w:tcPr>
            <w:tcW w:w="1272" w:type="dxa"/>
            <w:vMerge/>
          </w:tcPr>
          <w:p w14:paraId="361BB362" w14:textId="77777777" w:rsidR="00340552" w:rsidRPr="00340552" w:rsidRDefault="00340552" w:rsidP="001D5FFB">
            <w:pPr>
              <w:jc w:val="center"/>
              <w:rPr>
                <w:rFonts w:ascii="Times New Roman"/>
                <w:sz w:val="16"/>
                <w:szCs w:val="16"/>
              </w:rPr>
            </w:pPr>
          </w:p>
        </w:tc>
      </w:tr>
      <w:tr w:rsidR="00340552" w:rsidRPr="00340552" w14:paraId="65A238E4" w14:textId="77777777" w:rsidTr="008C52F5">
        <w:trPr>
          <w:jc w:val="center"/>
        </w:trPr>
        <w:tc>
          <w:tcPr>
            <w:tcW w:w="613" w:type="dxa"/>
          </w:tcPr>
          <w:p w14:paraId="047266B6" w14:textId="77777777" w:rsidR="00340552" w:rsidRPr="00172D69" w:rsidRDefault="00340552" w:rsidP="001D5FFB">
            <w:pPr>
              <w:jc w:val="right"/>
              <w:rPr>
                <w:rFonts w:ascii="Times New Roman"/>
                <w:b/>
                <w:sz w:val="16"/>
                <w:szCs w:val="16"/>
              </w:rPr>
            </w:pPr>
            <w:r w:rsidRPr="00172D69">
              <w:rPr>
                <w:rFonts w:ascii="Times New Roman"/>
                <w:b/>
                <w:sz w:val="16"/>
                <w:szCs w:val="16"/>
              </w:rPr>
              <w:lastRenderedPageBreak/>
              <w:t>No.1</w:t>
            </w:r>
          </w:p>
        </w:tc>
        <w:tc>
          <w:tcPr>
            <w:tcW w:w="4860" w:type="dxa"/>
          </w:tcPr>
          <w:p w14:paraId="33DB112F" w14:textId="77777777" w:rsidR="00340552" w:rsidRPr="00340552" w:rsidRDefault="00340552" w:rsidP="001D5FFB">
            <w:pPr>
              <w:rPr>
                <w:rFonts w:ascii="Times New Roman"/>
                <w:sz w:val="16"/>
                <w:szCs w:val="16"/>
              </w:rPr>
            </w:pPr>
            <w:r w:rsidRPr="00340552">
              <w:rPr>
                <w:rFonts w:ascii="Times New Roman"/>
                <w:sz w:val="16"/>
                <w:szCs w:val="16"/>
              </w:rPr>
              <w:t>Non-deaerated water</w:t>
            </w:r>
          </w:p>
        </w:tc>
        <w:tc>
          <w:tcPr>
            <w:tcW w:w="1350" w:type="dxa"/>
          </w:tcPr>
          <w:p w14:paraId="762F1355" w14:textId="77777777" w:rsidR="00340552" w:rsidRPr="00340552" w:rsidRDefault="00340552" w:rsidP="001D5FFB">
            <w:pPr>
              <w:jc w:val="center"/>
              <w:rPr>
                <w:rFonts w:ascii="Times New Roman"/>
                <w:sz w:val="16"/>
                <w:szCs w:val="16"/>
              </w:rPr>
            </w:pPr>
            <w:r w:rsidRPr="00340552">
              <w:rPr>
                <w:rFonts w:ascii="Times New Roman"/>
                <w:sz w:val="16"/>
                <w:szCs w:val="16"/>
              </w:rPr>
              <w:t>23.8</w:t>
            </w:r>
          </w:p>
        </w:tc>
        <w:tc>
          <w:tcPr>
            <w:tcW w:w="1260" w:type="dxa"/>
          </w:tcPr>
          <w:p w14:paraId="0705AD3A" w14:textId="77777777" w:rsidR="00340552" w:rsidRPr="00340552" w:rsidRDefault="00340552" w:rsidP="001D5FFB">
            <w:pPr>
              <w:jc w:val="center"/>
              <w:rPr>
                <w:rFonts w:ascii="Times New Roman"/>
                <w:sz w:val="16"/>
                <w:szCs w:val="16"/>
              </w:rPr>
            </w:pPr>
            <w:r w:rsidRPr="00340552">
              <w:rPr>
                <w:rFonts w:ascii="Times New Roman"/>
                <w:sz w:val="16"/>
                <w:szCs w:val="16"/>
              </w:rPr>
              <w:t>4.46</w:t>
            </w:r>
          </w:p>
        </w:tc>
        <w:tc>
          <w:tcPr>
            <w:tcW w:w="1272" w:type="dxa"/>
          </w:tcPr>
          <w:p w14:paraId="7FD33B98" w14:textId="77777777" w:rsidR="00340552" w:rsidRPr="00340552" w:rsidRDefault="00340552" w:rsidP="001D5FFB">
            <w:pPr>
              <w:jc w:val="center"/>
              <w:rPr>
                <w:rFonts w:ascii="Times New Roman"/>
                <w:sz w:val="16"/>
                <w:szCs w:val="16"/>
              </w:rPr>
            </w:pPr>
            <w:r w:rsidRPr="00340552">
              <w:rPr>
                <w:rFonts w:ascii="Times New Roman"/>
                <w:sz w:val="16"/>
                <w:szCs w:val="16"/>
              </w:rPr>
              <w:t>3.55</w:t>
            </w:r>
          </w:p>
        </w:tc>
      </w:tr>
      <w:tr w:rsidR="00340552" w:rsidRPr="00340552" w14:paraId="18AADDE4" w14:textId="77777777" w:rsidTr="008C52F5">
        <w:trPr>
          <w:jc w:val="center"/>
        </w:trPr>
        <w:tc>
          <w:tcPr>
            <w:tcW w:w="613" w:type="dxa"/>
          </w:tcPr>
          <w:p w14:paraId="1B6D7AA4" w14:textId="77777777" w:rsidR="00340552" w:rsidRPr="00172D69" w:rsidRDefault="00340552" w:rsidP="001D5FFB">
            <w:pPr>
              <w:jc w:val="right"/>
              <w:rPr>
                <w:rFonts w:ascii="Times New Roman"/>
                <w:b/>
                <w:sz w:val="16"/>
                <w:szCs w:val="16"/>
              </w:rPr>
            </w:pPr>
            <w:r w:rsidRPr="00172D69">
              <w:rPr>
                <w:rFonts w:ascii="Times New Roman"/>
                <w:b/>
                <w:sz w:val="16"/>
                <w:szCs w:val="16"/>
              </w:rPr>
              <w:t>No.2</w:t>
            </w:r>
          </w:p>
        </w:tc>
        <w:tc>
          <w:tcPr>
            <w:tcW w:w="4860" w:type="dxa"/>
          </w:tcPr>
          <w:p w14:paraId="5206AA10" w14:textId="77777777" w:rsidR="00340552" w:rsidRPr="00C10AC9" w:rsidRDefault="00340552" w:rsidP="00340552">
            <w:pPr>
              <w:rPr>
                <w:rFonts w:ascii="Times New Roman"/>
                <w:sz w:val="16"/>
                <w:szCs w:val="16"/>
              </w:rPr>
            </w:pPr>
            <w:r w:rsidRPr="00C10AC9">
              <w:rPr>
                <w:rFonts w:ascii="Times New Roman"/>
                <w:sz w:val="16"/>
                <w:szCs w:val="16"/>
              </w:rPr>
              <w:t>Pharmacopoeial (USP/Ph. Eur.) procedure (PVDF filter)</w:t>
            </w:r>
          </w:p>
        </w:tc>
        <w:tc>
          <w:tcPr>
            <w:tcW w:w="1350" w:type="dxa"/>
          </w:tcPr>
          <w:p w14:paraId="64B70266" w14:textId="77777777" w:rsidR="00340552" w:rsidRPr="00340552" w:rsidRDefault="00340552" w:rsidP="001D5FFB">
            <w:pPr>
              <w:jc w:val="center"/>
              <w:rPr>
                <w:rFonts w:ascii="Times New Roman"/>
                <w:sz w:val="16"/>
                <w:szCs w:val="16"/>
              </w:rPr>
            </w:pPr>
            <w:r w:rsidRPr="00340552">
              <w:rPr>
                <w:rFonts w:ascii="Times New Roman"/>
                <w:sz w:val="16"/>
                <w:szCs w:val="16"/>
              </w:rPr>
              <w:t>23.5</w:t>
            </w:r>
          </w:p>
        </w:tc>
        <w:tc>
          <w:tcPr>
            <w:tcW w:w="1260" w:type="dxa"/>
          </w:tcPr>
          <w:p w14:paraId="5BE3F40C" w14:textId="77777777" w:rsidR="00340552" w:rsidRPr="00340552" w:rsidRDefault="00340552" w:rsidP="001D5FFB">
            <w:pPr>
              <w:jc w:val="center"/>
              <w:rPr>
                <w:rFonts w:ascii="Times New Roman"/>
                <w:sz w:val="16"/>
                <w:szCs w:val="16"/>
              </w:rPr>
            </w:pPr>
            <w:r w:rsidRPr="00340552">
              <w:rPr>
                <w:rFonts w:ascii="Times New Roman"/>
                <w:sz w:val="16"/>
                <w:szCs w:val="16"/>
              </w:rPr>
              <w:t>7.11</w:t>
            </w:r>
          </w:p>
        </w:tc>
        <w:tc>
          <w:tcPr>
            <w:tcW w:w="1272" w:type="dxa"/>
          </w:tcPr>
          <w:p w14:paraId="531646E7" w14:textId="77777777" w:rsidR="00340552" w:rsidRPr="00340552" w:rsidRDefault="00340552" w:rsidP="001D5FFB">
            <w:pPr>
              <w:jc w:val="center"/>
              <w:rPr>
                <w:rFonts w:ascii="Times New Roman"/>
                <w:sz w:val="16"/>
                <w:szCs w:val="16"/>
              </w:rPr>
            </w:pPr>
            <w:r w:rsidRPr="00340552">
              <w:rPr>
                <w:rFonts w:ascii="Times New Roman"/>
                <w:sz w:val="16"/>
                <w:szCs w:val="16"/>
              </w:rPr>
              <w:t>5.63</w:t>
            </w:r>
          </w:p>
        </w:tc>
      </w:tr>
      <w:tr w:rsidR="00340552" w:rsidRPr="00340552" w14:paraId="697E07B6" w14:textId="77777777" w:rsidTr="008C52F5">
        <w:trPr>
          <w:jc w:val="center"/>
        </w:trPr>
        <w:tc>
          <w:tcPr>
            <w:tcW w:w="613" w:type="dxa"/>
          </w:tcPr>
          <w:p w14:paraId="6E0F42BA" w14:textId="77777777" w:rsidR="00340552" w:rsidRPr="00172D69" w:rsidRDefault="00340552" w:rsidP="001D5FFB">
            <w:pPr>
              <w:jc w:val="right"/>
              <w:rPr>
                <w:rFonts w:ascii="Times New Roman"/>
                <w:b/>
                <w:sz w:val="16"/>
                <w:szCs w:val="16"/>
              </w:rPr>
            </w:pPr>
            <w:r w:rsidRPr="00172D69">
              <w:rPr>
                <w:rFonts w:ascii="Times New Roman"/>
                <w:b/>
                <w:sz w:val="16"/>
                <w:szCs w:val="16"/>
              </w:rPr>
              <w:t>No.3</w:t>
            </w:r>
          </w:p>
        </w:tc>
        <w:tc>
          <w:tcPr>
            <w:tcW w:w="4860" w:type="dxa"/>
          </w:tcPr>
          <w:p w14:paraId="5A7FBDAC" w14:textId="77777777" w:rsidR="00340552" w:rsidRPr="00340552" w:rsidRDefault="00C10AC9" w:rsidP="001D5FFB">
            <w:pPr>
              <w:rPr>
                <w:rFonts w:ascii="Times New Roman"/>
                <w:sz w:val="16"/>
                <w:szCs w:val="16"/>
              </w:rPr>
            </w:pPr>
            <w:r w:rsidRPr="00C10AC9">
              <w:rPr>
                <w:rFonts w:ascii="Times New Roman"/>
                <w:sz w:val="16"/>
                <w:szCs w:val="16"/>
              </w:rPr>
              <w:t>Pharmacopoeial (USP/Ph. Eur.) procedure</w:t>
            </w:r>
            <w:r w:rsidRPr="00C10AC9">
              <w:rPr>
                <w:rFonts w:ascii="Times New Roman"/>
                <w:color w:val="365F91" w:themeColor="accent1" w:themeShade="BF"/>
                <w:sz w:val="16"/>
                <w:szCs w:val="16"/>
              </w:rPr>
              <w:t xml:space="preserve"> </w:t>
            </w:r>
            <w:r w:rsidR="00340552" w:rsidRPr="00340552">
              <w:rPr>
                <w:rFonts w:ascii="Times New Roman"/>
                <w:sz w:val="16"/>
                <w:szCs w:val="16"/>
              </w:rPr>
              <w:t>(cellulose acetate filter)</w:t>
            </w:r>
          </w:p>
        </w:tc>
        <w:tc>
          <w:tcPr>
            <w:tcW w:w="1350" w:type="dxa"/>
          </w:tcPr>
          <w:p w14:paraId="719C6319" w14:textId="77777777" w:rsidR="00340552" w:rsidRPr="00340552" w:rsidRDefault="00340552" w:rsidP="001D5FFB">
            <w:pPr>
              <w:jc w:val="center"/>
              <w:rPr>
                <w:rFonts w:ascii="Times New Roman"/>
                <w:sz w:val="16"/>
                <w:szCs w:val="16"/>
              </w:rPr>
            </w:pPr>
            <w:r w:rsidRPr="00340552">
              <w:rPr>
                <w:rFonts w:ascii="Times New Roman"/>
                <w:sz w:val="16"/>
                <w:szCs w:val="16"/>
              </w:rPr>
              <w:t>23.3</w:t>
            </w:r>
          </w:p>
        </w:tc>
        <w:tc>
          <w:tcPr>
            <w:tcW w:w="1260" w:type="dxa"/>
          </w:tcPr>
          <w:p w14:paraId="17929A57" w14:textId="77777777" w:rsidR="00340552" w:rsidRPr="00340552" w:rsidRDefault="00340552" w:rsidP="001D5FFB">
            <w:pPr>
              <w:jc w:val="center"/>
              <w:rPr>
                <w:rFonts w:ascii="Times New Roman"/>
                <w:sz w:val="16"/>
                <w:szCs w:val="16"/>
              </w:rPr>
            </w:pPr>
            <w:r w:rsidRPr="00340552">
              <w:rPr>
                <w:rFonts w:ascii="Times New Roman"/>
                <w:sz w:val="16"/>
                <w:szCs w:val="16"/>
              </w:rPr>
              <w:t>6.88</w:t>
            </w:r>
          </w:p>
        </w:tc>
        <w:tc>
          <w:tcPr>
            <w:tcW w:w="1272" w:type="dxa"/>
          </w:tcPr>
          <w:p w14:paraId="6E37B094" w14:textId="77777777" w:rsidR="00340552" w:rsidRPr="00340552" w:rsidRDefault="00340552" w:rsidP="001D5FFB">
            <w:pPr>
              <w:jc w:val="center"/>
              <w:rPr>
                <w:rFonts w:ascii="Times New Roman"/>
                <w:sz w:val="16"/>
                <w:szCs w:val="16"/>
              </w:rPr>
            </w:pPr>
            <w:r w:rsidRPr="00340552">
              <w:rPr>
                <w:rFonts w:ascii="Times New Roman"/>
                <w:sz w:val="16"/>
                <w:szCs w:val="16"/>
              </w:rPr>
              <w:t>5.43</w:t>
            </w:r>
          </w:p>
        </w:tc>
      </w:tr>
      <w:tr w:rsidR="00340552" w:rsidRPr="00340552" w14:paraId="690F0D67" w14:textId="77777777" w:rsidTr="008C52F5">
        <w:trPr>
          <w:jc w:val="center"/>
        </w:trPr>
        <w:tc>
          <w:tcPr>
            <w:tcW w:w="613" w:type="dxa"/>
          </w:tcPr>
          <w:p w14:paraId="22FACB54" w14:textId="77777777" w:rsidR="00340552" w:rsidRPr="00172D69" w:rsidRDefault="00340552" w:rsidP="001D5FFB">
            <w:pPr>
              <w:jc w:val="right"/>
              <w:rPr>
                <w:rFonts w:ascii="Times New Roman"/>
                <w:b/>
                <w:sz w:val="16"/>
                <w:szCs w:val="16"/>
              </w:rPr>
            </w:pPr>
            <w:r w:rsidRPr="00172D69">
              <w:rPr>
                <w:rFonts w:ascii="Times New Roman"/>
                <w:b/>
                <w:sz w:val="16"/>
                <w:szCs w:val="16"/>
              </w:rPr>
              <w:t>No.4</w:t>
            </w:r>
          </w:p>
        </w:tc>
        <w:tc>
          <w:tcPr>
            <w:tcW w:w="4860" w:type="dxa"/>
          </w:tcPr>
          <w:p w14:paraId="0A5712D0" w14:textId="77777777" w:rsidR="00340552" w:rsidRPr="00340552" w:rsidRDefault="00340552" w:rsidP="001D5FFB">
            <w:pPr>
              <w:rPr>
                <w:rFonts w:ascii="Times New Roman"/>
                <w:sz w:val="16"/>
                <w:szCs w:val="16"/>
              </w:rPr>
            </w:pPr>
            <w:r w:rsidRPr="00340552">
              <w:rPr>
                <w:rFonts w:ascii="Times New Roman"/>
                <w:sz w:val="16"/>
                <w:szCs w:val="16"/>
              </w:rPr>
              <w:t>Deaeration apparatus</w:t>
            </w:r>
          </w:p>
        </w:tc>
        <w:tc>
          <w:tcPr>
            <w:tcW w:w="1350" w:type="dxa"/>
          </w:tcPr>
          <w:p w14:paraId="49795901" w14:textId="77777777" w:rsidR="00340552" w:rsidRPr="00340552" w:rsidRDefault="00340552" w:rsidP="001D5FFB">
            <w:pPr>
              <w:jc w:val="center"/>
              <w:rPr>
                <w:rFonts w:ascii="Times New Roman"/>
                <w:sz w:val="16"/>
                <w:szCs w:val="16"/>
              </w:rPr>
            </w:pPr>
          </w:p>
        </w:tc>
        <w:tc>
          <w:tcPr>
            <w:tcW w:w="1260" w:type="dxa"/>
          </w:tcPr>
          <w:p w14:paraId="4F5851FB" w14:textId="77777777" w:rsidR="00340552" w:rsidRPr="00340552" w:rsidRDefault="00340552" w:rsidP="001D5FFB">
            <w:pPr>
              <w:jc w:val="center"/>
              <w:rPr>
                <w:rFonts w:ascii="Times New Roman"/>
                <w:sz w:val="16"/>
                <w:szCs w:val="16"/>
              </w:rPr>
            </w:pPr>
          </w:p>
        </w:tc>
        <w:tc>
          <w:tcPr>
            <w:tcW w:w="1272" w:type="dxa"/>
          </w:tcPr>
          <w:p w14:paraId="0A4DE321" w14:textId="77777777" w:rsidR="00340552" w:rsidRPr="00340552" w:rsidRDefault="00340552" w:rsidP="001D5FFB">
            <w:pPr>
              <w:jc w:val="center"/>
              <w:rPr>
                <w:rFonts w:ascii="Times New Roman"/>
                <w:sz w:val="16"/>
                <w:szCs w:val="16"/>
              </w:rPr>
            </w:pPr>
          </w:p>
        </w:tc>
      </w:tr>
      <w:tr w:rsidR="00340552" w:rsidRPr="00340552" w14:paraId="7497BDDF" w14:textId="77777777" w:rsidTr="008C52F5">
        <w:trPr>
          <w:jc w:val="center"/>
        </w:trPr>
        <w:tc>
          <w:tcPr>
            <w:tcW w:w="613" w:type="dxa"/>
          </w:tcPr>
          <w:p w14:paraId="01820CE7" w14:textId="77777777" w:rsidR="00340552" w:rsidRPr="00172D69" w:rsidRDefault="00340552" w:rsidP="001D5FFB">
            <w:pPr>
              <w:jc w:val="right"/>
              <w:rPr>
                <w:rFonts w:ascii="Times New Roman"/>
                <w:b/>
                <w:sz w:val="16"/>
                <w:szCs w:val="16"/>
              </w:rPr>
            </w:pPr>
            <w:r w:rsidRPr="00172D69">
              <w:rPr>
                <w:rFonts w:ascii="Times New Roman"/>
                <w:b/>
                <w:sz w:val="16"/>
                <w:szCs w:val="16"/>
              </w:rPr>
              <w:t>No.5</w:t>
            </w:r>
          </w:p>
        </w:tc>
        <w:tc>
          <w:tcPr>
            <w:tcW w:w="4860" w:type="dxa"/>
          </w:tcPr>
          <w:p w14:paraId="75359D48" w14:textId="77777777" w:rsidR="00340552" w:rsidRPr="002F1345" w:rsidRDefault="002F1345" w:rsidP="001D5FFB">
            <w:pPr>
              <w:rPr>
                <w:rFonts w:ascii="Times New Roman"/>
                <w:sz w:val="16"/>
                <w:szCs w:val="16"/>
              </w:rPr>
            </w:pPr>
            <w:r w:rsidRPr="002F1345">
              <w:rPr>
                <w:rFonts w:ascii="Times New Roman"/>
                <w:sz w:val="16"/>
                <w:szCs w:val="16"/>
              </w:rPr>
              <w:t xml:space="preserve">Pharmacopoeial (USP/Ph. Eur.) procedure </w:t>
            </w:r>
            <w:r w:rsidR="00340552" w:rsidRPr="002F1345">
              <w:rPr>
                <w:rFonts w:ascii="Times New Roman"/>
                <w:sz w:val="16"/>
                <w:szCs w:val="16"/>
              </w:rPr>
              <w:t>wo* heating,</w:t>
            </w:r>
            <w:r w:rsidRPr="002F1345">
              <w:rPr>
                <w:rFonts w:ascii="Times New Roman"/>
                <w:sz w:val="16"/>
                <w:szCs w:val="16"/>
              </w:rPr>
              <w:t xml:space="preserve"> </w:t>
            </w:r>
            <w:r w:rsidR="00340552" w:rsidRPr="002F1345">
              <w:rPr>
                <w:rFonts w:ascii="Times New Roman"/>
                <w:sz w:val="16"/>
                <w:szCs w:val="16"/>
              </w:rPr>
              <w:t>5 min additional vacuum</w:t>
            </w:r>
          </w:p>
        </w:tc>
        <w:tc>
          <w:tcPr>
            <w:tcW w:w="1350" w:type="dxa"/>
          </w:tcPr>
          <w:p w14:paraId="24DFC92C" w14:textId="77777777" w:rsidR="00340552" w:rsidRPr="00340552" w:rsidRDefault="00340552" w:rsidP="001D5FFB">
            <w:pPr>
              <w:jc w:val="center"/>
              <w:rPr>
                <w:rFonts w:ascii="Times New Roman"/>
                <w:sz w:val="16"/>
                <w:szCs w:val="16"/>
              </w:rPr>
            </w:pPr>
            <w:r w:rsidRPr="00340552">
              <w:rPr>
                <w:rFonts w:ascii="Times New Roman"/>
                <w:sz w:val="16"/>
                <w:szCs w:val="16"/>
              </w:rPr>
              <w:t>22.9</w:t>
            </w:r>
          </w:p>
        </w:tc>
        <w:tc>
          <w:tcPr>
            <w:tcW w:w="1260" w:type="dxa"/>
          </w:tcPr>
          <w:p w14:paraId="38355F4C" w14:textId="77777777" w:rsidR="00340552" w:rsidRPr="00340552" w:rsidRDefault="00340552" w:rsidP="001D5FFB">
            <w:pPr>
              <w:jc w:val="center"/>
              <w:rPr>
                <w:rFonts w:ascii="Times New Roman"/>
                <w:sz w:val="16"/>
                <w:szCs w:val="16"/>
              </w:rPr>
            </w:pPr>
            <w:r w:rsidRPr="00340552">
              <w:rPr>
                <w:rFonts w:ascii="Times New Roman"/>
                <w:sz w:val="16"/>
                <w:szCs w:val="16"/>
              </w:rPr>
              <w:t>6.46</w:t>
            </w:r>
          </w:p>
        </w:tc>
        <w:tc>
          <w:tcPr>
            <w:tcW w:w="1272" w:type="dxa"/>
          </w:tcPr>
          <w:p w14:paraId="7295B6EE" w14:textId="77777777" w:rsidR="00340552" w:rsidRPr="00340552" w:rsidRDefault="00340552" w:rsidP="001D5FFB">
            <w:pPr>
              <w:jc w:val="center"/>
              <w:rPr>
                <w:rFonts w:ascii="Times New Roman"/>
                <w:sz w:val="16"/>
                <w:szCs w:val="16"/>
              </w:rPr>
            </w:pPr>
            <w:r w:rsidRPr="00340552">
              <w:rPr>
                <w:rFonts w:ascii="Times New Roman"/>
                <w:sz w:val="16"/>
                <w:szCs w:val="16"/>
              </w:rPr>
              <w:t>5.06</w:t>
            </w:r>
          </w:p>
        </w:tc>
      </w:tr>
      <w:tr w:rsidR="00340552" w:rsidRPr="00340552" w14:paraId="1EEF7F20" w14:textId="77777777" w:rsidTr="008C52F5">
        <w:trPr>
          <w:jc w:val="center"/>
        </w:trPr>
        <w:tc>
          <w:tcPr>
            <w:tcW w:w="613" w:type="dxa"/>
          </w:tcPr>
          <w:p w14:paraId="7C5C0620" w14:textId="77777777" w:rsidR="00340552" w:rsidRPr="00172D69" w:rsidRDefault="00340552" w:rsidP="001D5FFB">
            <w:pPr>
              <w:jc w:val="right"/>
              <w:rPr>
                <w:rFonts w:ascii="Times New Roman"/>
                <w:b/>
                <w:sz w:val="16"/>
                <w:szCs w:val="16"/>
              </w:rPr>
            </w:pPr>
            <w:r w:rsidRPr="00172D69">
              <w:rPr>
                <w:rFonts w:ascii="Times New Roman"/>
                <w:b/>
                <w:sz w:val="16"/>
                <w:szCs w:val="16"/>
              </w:rPr>
              <w:t>No.6</w:t>
            </w:r>
          </w:p>
        </w:tc>
        <w:tc>
          <w:tcPr>
            <w:tcW w:w="4860" w:type="dxa"/>
          </w:tcPr>
          <w:p w14:paraId="7163EC0A" w14:textId="77777777" w:rsidR="00340552" w:rsidRPr="002F1345" w:rsidRDefault="002F1345" w:rsidP="001D5FFB">
            <w:pPr>
              <w:rPr>
                <w:rFonts w:ascii="Times New Roman"/>
                <w:sz w:val="16"/>
                <w:szCs w:val="16"/>
              </w:rPr>
            </w:pPr>
            <w:r w:rsidRPr="002F1345">
              <w:rPr>
                <w:rFonts w:ascii="Times New Roman"/>
                <w:sz w:val="16"/>
                <w:szCs w:val="16"/>
              </w:rPr>
              <w:t xml:space="preserve">Pharmacopoeial (USP/Ph. Eur.) procedure </w:t>
            </w:r>
            <w:r w:rsidR="00340552" w:rsidRPr="002F1345">
              <w:rPr>
                <w:rFonts w:ascii="Times New Roman"/>
                <w:sz w:val="16"/>
                <w:szCs w:val="16"/>
              </w:rPr>
              <w:t>wo* heating</w:t>
            </w:r>
            <w:r w:rsidRPr="002F1345">
              <w:rPr>
                <w:rFonts w:ascii="Times New Roman"/>
                <w:sz w:val="16"/>
                <w:szCs w:val="16"/>
              </w:rPr>
              <w:t xml:space="preserve">, </w:t>
            </w:r>
            <w:r w:rsidR="00340552" w:rsidRPr="002F1345">
              <w:rPr>
                <w:rFonts w:ascii="Times New Roman"/>
                <w:sz w:val="16"/>
                <w:szCs w:val="16"/>
              </w:rPr>
              <w:t>10 min additional vacuum</w:t>
            </w:r>
          </w:p>
        </w:tc>
        <w:tc>
          <w:tcPr>
            <w:tcW w:w="1350" w:type="dxa"/>
          </w:tcPr>
          <w:p w14:paraId="21632390" w14:textId="77777777" w:rsidR="00340552" w:rsidRPr="00340552" w:rsidRDefault="00340552" w:rsidP="001D5FFB">
            <w:pPr>
              <w:jc w:val="center"/>
              <w:rPr>
                <w:rFonts w:ascii="Times New Roman"/>
                <w:sz w:val="16"/>
                <w:szCs w:val="16"/>
              </w:rPr>
            </w:pPr>
            <w:r w:rsidRPr="00340552">
              <w:rPr>
                <w:rFonts w:ascii="Times New Roman"/>
                <w:sz w:val="16"/>
                <w:szCs w:val="16"/>
              </w:rPr>
              <w:t>22.9</w:t>
            </w:r>
          </w:p>
        </w:tc>
        <w:tc>
          <w:tcPr>
            <w:tcW w:w="1260" w:type="dxa"/>
          </w:tcPr>
          <w:p w14:paraId="7357FC63" w14:textId="77777777" w:rsidR="00340552" w:rsidRPr="00340552" w:rsidRDefault="00340552" w:rsidP="001D5FFB">
            <w:pPr>
              <w:jc w:val="center"/>
              <w:rPr>
                <w:rFonts w:ascii="Times New Roman"/>
                <w:sz w:val="16"/>
                <w:szCs w:val="16"/>
              </w:rPr>
            </w:pPr>
            <w:r w:rsidRPr="00340552">
              <w:rPr>
                <w:rFonts w:ascii="Times New Roman"/>
                <w:sz w:val="16"/>
                <w:szCs w:val="16"/>
              </w:rPr>
              <w:t>6.39</w:t>
            </w:r>
          </w:p>
        </w:tc>
        <w:tc>
          <w:tcPr>
            <w:tcW w:w="1272" w:type="dxa"/>
          </w:tcPr>
          <w:p w14:paraId="117A6132" w14:textId="77777777" w:rsidR="00340552" w:rsidRPr="00340552" w:rsidRDefault="00340552" w:rsidP="001D5FFB">
            <w:pPr>
              <w:jc w:val="center"/>
              <w:rPr>
                <w:rFonts w:ascii="Times New Roman"/>
                <w:sz w:val="16"/>
                <w:szCs w:val="16"/>
              </w:rPr>
            </w:pPr>
            <w:r w:rsidRPr="00340552">
              <w:rPr>
                <w:rFonts w:ascii="Times New Roman"/>
                <w:sz w:val="16"/>
                <w:szCs w:val="16"/>
              </w:rPr>
              <w:t>5.00</w:t>
            </w:r>
          </w:p>
        </w:tc>
      </w:tr>
      <w:tr w:rsidR="00340552" w:rsidRPr="00340552" w14:paraId="2C233865" w14:textId="77777777" w:rsidTr="008C52F5">
        <w:trPr>
          <w:jc w:val="center"/>
        </w:trPr>
        <w:tc>
          <w:tcPr>
            <w:tcW w:w="613" w:type="dxa"/>
          </w:tcPr>
          <w:p w14:paraId="64ECBECC" w14:textId="77777777" w:rsidR="00340552" w:rsidRPr="00172D69" w:rsidRDefault="00340552" w:rsidP="001D5FFB">
            <w:pPr>
              <w:jc w:val="right"/>
              <w:rPr>
                <w:rFonts w:ascii="Times New Roman"/>
                <w:b/>
                <w:sz w:val="16"/>
                <w:szCs w:val="16"/>
              </w:rPr>
            </w:pPr>
            <w:r w:rsidRPr="00172D69">
              <w:rPr>
                <w:rFonts w:ascii="Times New Roman"/>
                <w:b/>
                <w:sz w:val="16"/>
                <w:szCs w:val="16"/>
              </w:rPr>
              <w:t>No.7</w:t>
            </w:r>
          </w:p>
        </w:tc>
        <w:tc>
          <w:tcPr>
            <w:tcW w:w="4860" w:type="dxa"/>
          </w:tcPr>
          <w:p w14:paraId="69607F95" w14:textId="77777777" w:rsidR="00340552" w:rsidRPr="002F1345" w:rsidRDefault="002F1345" w:rsidP="001D5FFB">
            <w:pPr>
              <w:rPr>
                <w:rFonts w:ascii="Times New Roman"/>
                <w:sz w:val="16"/>
                <w:szCs w:val="16"/>
              </w:rPr>
            </w:pPr>
            <w:r w:rsidRPr="002F1345">
              <w:rPr>
                <w:rFonts w:ascii="Times New Roman"/>
                <w:sz w:val="16"/>
                <w:szCs w:val="16"/>
              </w:rPr>
              <w:t xml:space="preserve">Pharmacopoeial (USP/Ph. Eur.) procedure </w:t>
            </w:r>
            <w:r w:rsidR="00340552" w:rsidRPr="002F1345">
              <w:rPr>
                <w:rFonts w:ascii="Times New Roman"/>
                <w:sz w:val="16"/>
                <w:szCs w:val="16"/>
              </w:rPr>
              <w:t>wo* heating</w:t>
            </w:r>
            <w:r w:rsidRPr="002F1345">
              <w:rPr>
                <w:rFonts w:ascii="Times New Roman"/>
                <w:sz w:val="16"/>
                <w:szCs w:val="16"/>
              </w:rPr>
              <w:t xml:space="preserve">, </w:t>
            </w:r>
            <w:r w:rsidR="00340552" w:rsidRPr="002F1345">
              <w:rPr>
                <w:rFonts w:ascii="Times New Roman"/>
                <w:sz w:val="16"/>
                <w:szCs w:val="16"/>
              </w:rPr>
              <w:t>15 min additional vacuum</w:t>
            </w:r>
          </w:p>
        </w:tc>
        <w:tc>
          <w:tcPr>
            <w:tcW w:w="1350" w:type="dxa"/>
          </w:tcPr>
          <w:p w14:paraId="360B716A" w14:textId="77777777" w:rsidR="00340552" w:rsidRPr="00340552" w:rsidRDefault="00340552" w:rsidP="001D5FFB">
            <w:pPr>
              <w:jc w:val="center"/>
              <w:rPr>
                <w:rFonts w:ascii="Times New Roman"/>
                <w:sz w:val="16"/>
                <w:szCs w:val="16"/>
              </w:rPr>
            </w:pPr>
            <w:r w:rsidRPr="00340552">
              <w:rPr>
                <w:rFonts w:ascii="Times New Roman"/>
                <w:sz w:val="16"/>
                <w:szCs w:val="16"/>
              </w:rPr>
              <w:t>22.9</w:t>
            </w:r>
          </w:p>
        </w:tc>
        <w:tc>
          <w:tcPr>
            <w:tcW w:w="1260" w:type="dxa"/>
          </w:tcPr>
          <w:p w14:paraId="700AB3C4" w14:textId="77777777" w:rsidR="00340552" w:rsidRPr="00340552" w:rsidRDefault="00340552" w:rsidP="001D5FFB">
            <w:pPr>
              <w:jc w:val="center"/>
              <w:rPr>
                <w:rFonts w:ascii="Times New Roman"/>
                <w:sz w:val="16"/>
                <w:szCs w:val="16"/>
              </w:rPr>
            </w:pPr>
            <w:r w:rsidRPr="00340552">
              <w:rPr>
                <w:rFonts w:ascii="Times New Roman"/>
                <w:sz w:val="16"/>
                <w:szCs w:val="16"/>
              </w:rPr>
              <w:t>6.39</w:t>
            </w:r>
          </w:p>
        </w:tc>
        <w:tc>
          <w:tcPr>
            <w:tcW w:w="1272" w:type="dxa"/>
          </w:tcPr>
          <w:p w14:paraId="659F523F" w14:textId="77777777" w:rsidR="00340552" w:rsidRPr="00340552" w:rsidRDefault="00340552" w:rsidP="001D5FFB">
            <w:pPr>
              <w:jc w:val="center"/>
              <w:rPr>
                <w:rFonts w:ascii="Times New Roman"/>
                <w:sz w:val="16"/>
                <w:szCs w:val="16"/>
              </w:rPr>
            </w:pPr>
            <w:r w:rsidRPr="00340552">
              <w:rPr>
                <w:rFonts w:ascii="Times New Roman"/>
                <w:sz w:val="16"/>
                <w:szCs w:val="16"/>
              </w:rPr>
              <w:t>5.00</w:t>
            </w:r>
          </w:p>
        </w:tc>
      </w:tr>
      <w:tr w:rsidR="006A686C" w:rsidRPr="00340552" w14:paraId="465AFB94" w14:textId="77777777" w:rsidTr="008C52F5">
        <w:trPr>
          <w:jc w:val="center"/>
        </w:trPr>
        <w:tc>
          <w:tcPr>
            <w:tcW w:w="613" w:type="dxa"/>
          </w:tcPr>
          <w:p w14:paraId="5689D347" w14:textId="1013CFE2" w:rsidR="006A686C" w:rsidRPr="00172D69" w:rsidRDefault="006A686C" w:rsidP="006A686C">
            <w:pPr>
              <w:jc w:val="right"/>
              <w:rPr>
                <w:rFonts w:ascii="Times New Roman"/>
                <w:b/>
                <w:sz w:val="16"/>
                <w:szCs w:val="16"/>
              </w:rPr>
            </w:pPr>
            <w:r>
              <w:rPr>
                <w:rFonts w:ascii="Times New Roman"/>
                <w:b/>
                <w:sz w:val="16"/>
                <w:szCs w:val="16"/>
              </w:rPr>
              <w:t>No.8</w:t>
            </w:r>
          </w:p>
        </w:tc>
        <w:tc>
          <w:tcPr>
            <w:tcW w:w="4860" w:type="dxa"/>
          </w:tcPr>
          <w:p w14:paraId="007B393E" w14:textId="6CE53365" w:rsidR="006A686C" w:rsidRPr="002F1345" w:rsidRDefault="006A686C" w:rsidP="006A686C">
            <w:pPr>
              <w:rPr>
                <w:rFonts w:ascii="Times New Roman"/>
                <w:sz w:val="16"/>
                <w:szCs w:val="16"/>
              </w:rPr>
            </w:pPr>
            <w:r w:rsidRPr="002F1345">
              <w:rPr>
                <w:rFonts w:ascii="Times New Roman"/>
                <w:sz w:val="16"/>
                <w:szCs w:val="16"/>
              </w:rPr>
              <w:t>Preheating/stirring in dissolution vessel, 50 rpm, 60 min</w:t>
            </w:r>
          </w:p>
        </w:tc>
        <w:tc>
          <w:tcPr>
            <w:tcW w:w="1350" w:type="dxa"/>
          </w:tcPr>
          <w:p w14:paraId="124FA8F6" w14:textId="2FF1A699" w:rsidR="006A686C" w:rsidRPr="00340552" w:rsidRDefault="006A686C" w:rsidP="006A686C">
            <w:pPr>
              <w:jc w:val="center"/>
              <w:rPr>
                <w:rFonts w:ascii="Times New Roman"/>
                <w:sz w:val="16"/>
                <w:szCs w:val="16"/>
              </w:rPr>
            </w:pPr>
            <w:r w:rsidRPr="00340552">
              <w:rPr>
                <w:rFonts w:ascii="Times New Roman"/>
                <w:sz w:val="16"/>
                <w:szCs w:val="16"/>
              </w:rPr>
              <w:t>23.2</w:t>
            </w:r>
          </w:p>
        </w:tc>
        <w:tc>
          <w:tcPr>
            <w:tcW w:w="1260" w:type="dxa"/>
          </w:tcPr>
          <w:p w14:paraId="1511AA01" w14:textId="64910DA0" w:rsidR="006A686C" w:rsidRPr="00340552" w:rsidRDefault="006A686C" w:rsidP="006A686C">
            <w:pPr>
              <w:jc w:val="center"/>
              <w:rPr>
                <w:rFonts w:ascii="Times New Roman"/>
                <w:sz w:val="16"/>
                <w:szCs w:val="16"/>
              </w:rPr>
            </w:pPr>
            <w:r w:rsidRPr="00340552">
              <w:rPr>
                <w:rFonts w:ascii="Times New Roman"/>
                <w:sz w:val="16"/>
                <w:szCs w:val="16"/>
              </w:rPr>
              <w:t>7.16</w:t>
            </w:r>
          </w:p>
        </w:tc>
        <w:tc>
          <w:tcPr>
            <w:tcW w:w="1272" w:type="dxa"/>
          </w:tcPr>
          <w:p w14:paraId="61B3B606" w14:textId="2BC4AF5C" w:rsidR="006A686C" w:rsidRPr="00340552" w:rsidRDefault="006A686C" w:rsidP="006A686C">
            <w:pPr>
              <w:jc w:val="center"/>
              <w:rPr>
                <w:rFonts w:ascii="Times New Roman"/>
                <w:sz w:val="16"/>
                <w:szCs w:val="16"/>
              </w:rPr>
            </w:pPr>
            <w:r w:rsidRPr="00340552">
              <w:rPr>
                <w:rFonts w:ascii="Times New Roman"/>
                <w:sz w:val="16"/>
                <w:szCs w:val="16"/>
              </w:rPr>
              <w:t>5.64</w:t>
            </w:r>
          </w:p>
        </w:tc>
      </w:tr>
      <w:tr w:rsidR="00340552" w:rsidRPr="00340552" w14:paraId="534E7815" w14:textId="77777777" w:rsidTr="008C52F5">
        <w:trPr>
          <w:jc w:val="center"/>
        </w:trPr>
        <w:tc>
          <w:tcPr>
            <w:tcW w:w="613" w:type="dxa"/>
          </w:tcPr>
          <w:p w14:paraId="5E3737AE" w14:textId="46BDB5A9" w:rsidR="00340552" w:rsidRPr="00172D69" w:rsidRDefault="00340552" w:rsidP="001D5FFB">
            <w:pPr>
              <w:jc w:val="right"/>
              <w:rPr>
                <w:rFonts w:ascii="Times New Roman"/>
                <w:b/>
                <w:sz w:val="16"/>
                <w:szCs w:val="16"/>
              </w:rPr>
            </w:pPr>
            <w:r w:rsidRPr="00172D69">
              <w:rPr>
                <w:rFonts w:ascii="Times New Roman"/>
                <w:b/>
                <w:sz w:val="16"/>
                <w:szCs w:val="16"/>
              </w:rPr>
              <w:t>No.</w:t>
            </w:r>
            <w:r w:rsidR="006A686C">
              <w:rPr>
                <w:rFonts w:ascii="Times New Roman"/>
                <w:b/>
                <w:sz w:val="16"/>
                <w:szCs w:val="16"/>
              </w:rPr>
              <w:t>9</w:t>
            </w:r>
          </w:p>
        </w:tc>
        <w:tc>
          <w:tcPr>
            <w:tcW w:w="4860" w:type="dxa"/>
          </w:tcPr>
          <w:p w14:paraId="076008DF" w14:textId="77777777" w:rsidR="00340552" w:rsidRPr="002F1345" w:rsidRDefault="00340552" w:rsidP="001D5FFB">
            <w:pPr>
              <w:rPr>
                <w:rFonts w:ascii="Times New Roman"/>
                <w:sz w:val="16"/>
                <w:szCs w:val="16"/>
              </w:rPr>
            </w:pPr>
            <w:r w:rsidRPr="002F1345">
              <w:rPr>
                <w:rFonts w:ascii="Times New Roman"/>
                <w:sz w:val="16"/>
                <w:szCs w:val="16"/>
              </w:rPr>
              <w:t>Preheating/stirring in dissolution vessel, 100 rpm, 30 min</w:t>
            </w:r>
          </w:p>
        </w:tc>
        <w:tc>
          <w:tcPr>
            <w:tcW w:w="1350" w:type="dxa"/>
          </w:tcPr>
          <w:p w14:paraId="0A4113C1" w14:textId="77777777" w:rsidR="00340552" w:rsidRPr="00340552" w:rsidRDefault="00340552" w:rsidP="001D5FFB">
            <w:pPr>
              <w:jc w:val="center"/>
              <w:rPr>
                <w:rFonts w:ascii="Times New Roman"/>
                <w:sz w:val="16"/>
                <w:szCs w:val="16"/>
              </w:rPr>
            </w:pPr>
            <w:r w:rsidRPr="00340552">
              <w:rPr>
                <w:rFonts w:ascii="Times New Roman"/>
                <w:sz w:val="16"/>
                <w:szCs w:val="16"/>
              </w:rPr>
              <w:t>23.6</w:t>
            </w:r>
          </w:p>
        </w:tc>
        <w:tc>
          <w:tcPr>
            <w:tcW w:w="1260" w:type="dxa"/>
          </w:tcPr>
          <w:p w14:paraId="7D9F8430" w14:textId="77777777" w:rsidR="00340552" w:rsidRPr="00340552" w:rsidRDefault="00340552" w:rsidP="001D5FFB">
            <w:pPr>
              <w:jc w:val="center"/>
              <w:rPr>
                <w:rFonts w:ascii="Times New Roman"/>
                <w:sz w:val="16"/>
                <w:szCs w:val="16"/>
              </w:rPr>
            </w:pPr>
            <w:r w:rsidRPr="00340552">
              <w:rPr>
                <w:rFonts w:ascii="Times New Roman"/>
                <w:sz w:val="16"/>
                <w:szCs w:val="16"/>
              </w:rPr>
              <w:t>6.73</w:t>
            </w:r>
          </w:p>
        </w:tc>
        <w:tc>
          <w:tcPr>
            <w:tcW w:w="1272" w:type="dxa"/>
          </w:tcPr>
          <w:p w14:paraId="6B9F24AA" w14:textId="77777777" w:rsidR="00340552" w:rsidRPr="00340552" w:rsidRDefault="00340552" w:rsidP="001D5FFB">
            <w:pPr>
              <w:jc w:val="center"/>
              <w:rPr>
                <w:rFonts w:ascii="Times New Roman"/>
                <w:sz w:val="16"/>
                <w:szCs w:val="16"/>
              </w:rPr>
            </w:pPr>
            <w:r w:rsidRPr="00340552">
              <w:rPr>
                <w:rFonts w:ascii="Times New Roman"/>
                <w:sz w:val="16"/>
                <w:szCs w:val="16"/>
              </w:rPr>
              <w:t>5.34</w:t>
            </w:r>
          </w:p>
        </w:tc>
      </w:tr>
      <w:tr w:rsidR="00340552" w:rsidRPr="00340552" w14:paraId="4F5FDB26" w14:textId="77777777" w:rsidTr="008C52F5">
        <w:trPr>
          <w:jc w:val="center"/>
        </w:trPr>
        <w:tc>
          <w:tcPr>
            <w:tcW w:w="613" w:type="dxa"/>
          </w:tcPr>
          <w:p w14:paraId="04618DE2" w14:textId="76EEEE88" w:rsidR="00340552" w:rsidRPr="00172D69" w:rsidRDefault="00340552" w:rsidP="001D5FFB">
            <w:pPr>
              <w:jc w:val="right"/>
              <w:rPr>
                <w:rFonts w:ascii="Times New Roman"/>
                <w:b/>
                <w:sz w:val="16"/>
                <w:szCs w:val="16"/>
              </w:rPr>
            </w:pPr>
            <w:r w:rsidRPr="00172D69">
              <w:rPr>
                <w:rFonts w:ascii="Times New Roman"/>
                <w:b/>
                <w:sz w:val="16"/>
                <w:szCs w:val="16"/>
              </w:rPr>
              <w:t>No.</w:t>
            </w:r>
            <w:r w:rsidR="006A686C">
              <w:rPr>
                <w:rFonts w:ascii="Times New Roman"/>
                <w:b/>
                <w:sz w:val="16"/>
                <w:szCs w:val="16"/>
              </w:rPr>
              <w:t>10</w:t>
            </w:r>
          </w:p>
        </w:tc>
        <w:tc>
          <w:tcPr>
            <w:tcW w:w="4860" w:type="dxa"/>
          </w:tcPr>
          <w:p w14:paraId="2D8CB8D2" w14:textId="77777777" w:rsidR="00340552" w:rsidRPr="002F1345" w:rsidRDefault="00340552" w:rsidP="001D5FFB">
            <w:pPr>
              <w:rPr>
                <w:rFonts w:ascii="Times New Roman"/>
                <w:sz w:val="16"/>
                <w:szCs w:val="16"/>
              </w:rPr>
            </w:pPr>
            <w:r w:rsidRPr="002F1345">
              <w:rPr>
                <w:rFonts w:ascii="Times New Roman"/>
                <w:sz w:val="16"/>
                <w:szCs w:val="16"/>
              </w:rPr>
              <w:t>Preheating/stirring in dissolution vessel, 100 rpm, 45 min</w:t>
            </w:r>
          </w:p>
        </w:tc>
        <w:tc>
          <w:tcPr>
            <w:tcW w:w="1350" w:type="dxa"/>
          </w:tcPr>
          <w:p w14:paraId="0A9B2017" w14:textId="77777777" w:rsidR="00340552" w:rsidRPr="00340552" w:rsidRDefault="00340552" w:rsidP="001D5FFB">
            <w:pPr>
              <w:jc w:val="center"/>
              <w:rPr>
                <w:rFonts w:ascii="Times New Roman"/>
                <w:sz w:val="16"/>
                <w:szCs w:val="16"/>
              </w:rPr>
            </w:pPr>
            <w:r w:rsidRPr="00340552">
              <w:rPr>
                <w:rFonts w:ascii="Times New Roman"/>
                <w:sz w:val="16"/>
                <w:szCs w:val="16"/>
              </w:rPr>
              <w:t>23.4</w:t>
            </w:r>
          </w:p>
        </w:tc>
        <w:tc>
          <w:tcPr>
            <w:tcW w:w="1260" w:type="dxa"/>
          </w:tcPr>
          <w:p w14:paraId="7C2AD6FD" w14:textId="77777777" w:rsidR="00340552" w:rsidRPr="00340552" w:rsidRDefault="00340552" w:rsidP="001D5FFB">
            <w:pPr>
              <w:jc w:val="center"/>
              <w:rPr>
                <w:rFonts w:ascii="Times New Roman"/>
                <w:sz w:val="16"/>
                <w:szCs w:val="16"/>
              </w:rPr>
            </w:pPr>
            <w:r w:rsidRPr="00340552">
              <w:rPr>
                <w:rFonts w:ascii="Times New Roman"/>
                <w:sz w:val="16"/>
                <w:szCs w:val="16"/>
              </w:rPr>
              <w:t>7.03</w:t>
            </w:r>
          </w:p>
        </w:tc>
        <w:tc>
          <w:tcPr>
            <w:tcW w:w="1272" w:type="dxa"/>
          </w:tcPr>
          <w:p w14:paraId="12869070" w14:textId="77777777" w:rsidR="00340552" w:rsidRPr="00340552" w:rsidRDefault="00340552" w:rsidP="001D5FFB">
            <w:pPr>
              <w:jc w:val="center"/>
              <w:rPr>
                <w:rFonts w:ascii="Times New Roman"/>
                <w:sz w:val="16"/>
                <w:szCs w:val="16"/>
              </w:rPr>
            </w:pPr>
            <w:r w:rsidRPr="00340552">
              <w:rPr>
                <w:rFonts w:ascii="Times New Roman"/>
                <w:sz w:val="16"/>
                <w:szCs w:val="16"/>
              </w:rPr>
              <w:t>5.56</w:t>
            </w:r>
          </w:p>
        </w:tc>
      </w:tr>
      <w:tr w:rsidR="00340552" w:rsidRPr="00340552" w14:paraId="7418373C" w14:textId="77777777" w:rsidTr="008C52F5">
        <w:trPr>
          <w:jc w:val="center"/>
        </w:trPr>
        <w:tc>
          <w:tcPr>
            <w:tcW w:w="613" w:type="dxa"/>
          </w:tcPr>
          <w:p w14:paraId="2B671F11" w14:textId="4741C4F4" w:rsidR="00340552" w:rsidRPr="00172D69" w:rsidRDefault="00340552" w:rsidP="001D5FFB">
            <w:pPr>
              <w:jc w:val="right"/>
              <w:rPr>
                <w:rFonts w:ascii="Times New Roman"/>
                <w:b/>
                <w:sz w:val="16"/>
                <w:szCs w:val="16"/>
              </w:rPr>
            </w:pPr>
            <w:r w:rsidRPr="00172D69">
              <w:rPr>
                <w:rFonts w:ascii="Times New Roman"/>
                <w:b/>
                <w:sz w:val="16"/>
                <w:szCs w:val="16"/>
              </w:rPr>
              <w:t>No.1</w:t>
            </w:r>
            <w:r w:rsidR="006A686C">
              <w:rPr>
                <w:rFonts w:ascii="Times New Roman"/>
                <w:b/>
                <w:sz w:val="16"/>
                <w:szCs w:val="16"/>
              </w:rPr>
              <w:t>1</w:t>
            </w:r>
          </w:p>
        </w:tc>
        <w:tc>
          <w:tcPr>
            <w:tcW w:w="4860" w:type="dxa"/>
          </w:tcPr>
          <w:p w14:paraId="2E1F95FC" w14:textId="77777777" w:rsidR="00340552" w:rsidRPr="002F1345" w:rsidRDefault="00340552" w:rsidP="001D5FFB">
            <w:pPr>
              <w:rPr>
                <w:rFonts w:ascii="Times New Roman"/>
                <w:sz w:val="16"/>
                <w:szCs w:val="16"/>
              </w:rPr>
            </w:pPr>
            <w:r w:rsidRPr="002F1345">
              <w:rPr>
                <w:rFonts w:ascii="Times New Roman"/>
                <w:sz w:val="16"/>
                <w:szCs w:val="16"/>
              </w:rPr>
              <w:t>Preheating/stirring in dissolution vessel, 100 rpm, 60 min</w:t>
            </w:r>
          </w:p>
        </w:tc>
        <w:tc>
          <w:tcPr>
            <w:tcW w:w="1350" w:type="dxa"/>
          </w:tcPr>
          <w:p w14:paraId="0CC9B0FA" w14:textId="77777777" w:rsidR="00340552" w:rsidRPr="00340552" w:rsidRDefault="00340552" w:rsidP="001D5FFB">
            <w:pPr>
              <w:jc w:val="center"/>
              <w:rPr>
                <w:rFonts w:ascii="Times New Roman"/>
                <w:sz w:val="16"/>
                <w:szCs w:val="16"/>
              </w:rPr>
            </w:pPr>
            <w:r w:rsidRPr="00340552">
              <w:rPr>
                <w:rFonts w:ascii="Times New Roman"/>
                <w:sz w:val="16"/>
                <w:szCs w:val="16"/>
              </w:rPr>
              <w:t>23.1</w:t>
            </w:r>
          </w:p>
        </w:tc>
        <w:tc>
          <w:tcPr>
            <w:tcW w:w="1260" w:type="dxa"/>
          </w:tcPr>
          <w:p w14:paraId="309724CA" w14:textId="77777777" w:rsidR="00340552" w:rsidRPr="00340552" w:rsidRDefault="00340552" w:rsidP="001D5FFB">
            <w:pPr>
              <w:jc w:val="center"/>
              <w:rPr>
                <w:rFonts w:ascii="Times New Roman"/>
                <w:sz w:val="16"/>
                <w:szCs w:val="16"/>
              </w:rPr>
            </w:pPr>
            <w:r w:rsidRPr="00340552">
              <w:rPr>
                <w:rFonts w:ascii="Times New Roman"/>
                <w:sz w:val="16"/>
                <w:szCs w:val="16"/>
              </w:rPr>
              <w:t>7.11</w:t>
            </w:r>
          </w:p>
        </w:tc>
        <w:tc>
          <w:tcPr>
            <w:tcW w:w="1272" w:type="dxa"/>
          </w:tcPr>
          <w:p w14:paraId="316B152D" w14:textId="77777777" w:rsidR="00340552" w:rsidRPr="00340552" w:rsidRDefault="00340552" w:rsidP="001D5FFB">
            <w:pPr>
              <w:jc w:val="center"/>
              <w:rPr>
                <w:rFonts w:ascii="Times New Roman"/>
                <w:sz w:val="16"/>
                <w:szCs w:val="16"/>
              </w:rPr>
            </w:pPr>
            <w:r w:rsidRPr="00340552">
              <w:rPr>
                <w:rFonts w:ascii="Times New Roman"/>
                <w:sz w:val="16"/>
                <w:szCs w:val="16"/>
              </w:rPr>
              <w:t>5.59</w:t>
            </w:r>
          </w:p>
        </w:tc>
      </w:tr>
      <w:tr w:rsidR="00340552" w:rsidRPr="00340552" w14:paraId="5E218841" w14:textId="77777777" w:rsidTr="008C52F5">
        <w:trPr>
          <w:jc w:val="center"/>
        </w:trPr>
        <w:tc>
          <w:tcPr>
            <w:tcW w:w="613" w:type="dxa"/>
          </w:tcPr>
          <w:p w14:paraId="01FB1E59" w14:textId="77777777" w:rsidR="00340552" w:rsidRPr="00172D69" w:rsidRDefault="00340552" w:rsidP="001D5FFB">
            <w:pPr>
              <w:jc w:val="right"/>
              <w:rPr>
                <w:rFonts w:ascii="Times New Roman"/>
                <w:b/>
                <w:sz w:val="16"/>
                <w:szCs w:val="16"/>
              </w:rPr>
            </w:pPr>
            <w:r w:rsidRPr="00172D69">
              <w:rPr>
                <w:rFonts w:ascii="Times New Roman"/>
                <w:b/>
                <w:sz w:val="16"/>
                <w:szCs w:val="16"/>
              </w:rPr>
              <w:t>No.12</w:t>
            </w:r>
          </w:p>
        </w:tc>
        <w:tc>
          <w:tcPr>
            <w:tcW w:w="4860" w:type="dxa"/>
          </w:tcPr>
          <w:p w14:paraId="19C7E4DF" w14:textId="77777777" w:rsidR="00340552" w:rsidRPr="00340552" w:rsidRDefault="00340552" w:rsidP="001D5FFB">
            <w:pPr>
              <w:rPr>
                <w:rFonts w:ascii="Times New Roman"/>
                <w:sz w:val="16"/>
                <w:szCs w:val="16"/>
              </w:rPr>
            </w:pPr>
            <w:r w:rsidRPr="00340552">
              <w:rPr>
                <w:rFonts w:ascii="Times New Roman"/>
                <w:sz w:val="16"/>
                <w:szCs w:val="16"/>
              </w:rPr>
              <w:t>Vacuum filtration (coarse filter) wo</w:t>
            </w:r>
            <w:r w:rsidR="008C52F5">
              <w:rPr>
                <w:rFonts w:ascii="Times New Roman"/>
                <w:sz w:val="16"/>
                <w:szCs w:val="16"/>
              </w:rPr>
              <w:t>*</w:t>
            </w:r>
            <w:r w:rsidRPr="00340552">
              <w:rPr>
                <w:rFonts w:ascii="Times New Roman"/>
                <w:sz w:val="16"/>
                <w:szCs w:val="16"/>
              </w:rPr>
              <w:t xml:space="preserve"> heating, 10</w:t>
            </w:r>
            <w:r w:rsidRPr="00340552">
              <w:rPr>
                <w:rFonts w:ascii="Times New Roman"/>
                <w:color w:val="FF0000"/>
                <w:sz w:val="16"/>
                <w:szCs w:val="16"/>
              </w:rPr>
              <w:t xml:space="preserve"> </w:t>
            </w:r>
            <w:r w:rsidRPr="00340552">
              <w:rPr>
                <w:rFonts w:ascii="Times New Roman"/>
                <w:sz w:val="16"/>
                <w:szCs w:val="16"/>
              </w:rPr>
              <w:t>min additional vacuum</w:t>
            </w:r>
          </w:p>
        </w:tc>
        <w:tc>
          <w:tcPr>
            <w:tcW w:w="1350" w:type="dxa"/>
          </w:tcPr>
          <w:p w14:paraId="24A3FCC2" w14:textId="77777777" w:rsidR="00340552" w:rsidRPr="00340552" w:rsidRDefault="00340552" w:rsidP="001D5FFB">
            <w:pPr>
              <w:jc w:val="center"/>
              <w:rPr>
                <w:rFonts w:ascii="Times New Roman"/>
                <w:sz w:val="16"/>
                <w:szCs w:val="16"/>
              </w:rPr>
            </w:pPr>
            <w:r w:rsidRPr="00340552">
              <w:rPr>
                <w:rFonts w:ascii="Times New Roman"/>
                <w:sz w:val="16"/>
                <w:szCs w:val="16"/>
              </w:rPr>
              <w:t>23.5</w:t>
            </w:r>
          </w:p>
        </w:tc>
        <w:tc>
          <w:tcPr>
            <w:tcW w:w="1260" w:type="dxa"/>
          </w:tcPr>
          <w:p w14:paraId="42245C5E" w14:textId="77777777" w:rsidR="00340552" w:rsidRPr="00340552" w:rsidRDefault="00340552" w:rsidP="001D5FFB">
            <w:pPr>
              <w:jc w:val="center"/>
              <w:rPr>
                <w:rFonts w:ascii="Times New Roman"/>
                <w:sz w:val="16"/>
                <w:szCs w:val="16"/>
              </w:rPr>
            </w:pPr>
            <w:r w:rsidRPr="00340552">
              <w:rPr>
                <w:rFonts w:ascii="Times New Roman"/>
                <w:sz w:val="16"/>
                <w:szCs w:val="16"/>
              </w:rPr>
              <w:t>7.72</w:t>
            </w:r>
          </w:p>
        </w:tc>
        <w:tc>
          <w:tcPr>
            <w:tcW w:w="1272" w:type="dxa"/>
          </w:tcPr>
          <w:p w14:paraId="07F85D57" w14:textId="77777777" w:rsidR="00340552" w:rsidRPr="00340552" w:rsidRDefault="00340552" w:rsidP="001D5FFB">
            <w:pPr>
              <w:jc w:val="center"/>
              <w:rPr>
                <w:rFonts w:ascii="Times New Roman"/>
                <w:sz w:val="16"/>
                <w:szCs w:val="16"/>
              </w:rPr>
            </w:pPr>
            <w:r w:rsidRPr="00340552">
              <w:rPr>
                <w:rFonts w:ascii="Times New Roman"/>
                <w:sz w:val="16"/>
                <w:szCs w:val="16"/>
              </w:rPr>
              <w:t>6.11</w:t>
            </w:r>
          </w:p>
        </w:tc>
      </w:tr>
      <w:tr w:rsidR="00340552" w:rsidRPr="00340552" w14:paraId="5E935EAA" w14:textId="77777777" w:rsidTr="008C52F5">
        <w:trPr>
          <w:jc w:val="center"/>
        </w:trPr>
        <w:tc>
          <w:tcPr>
            <w:tcW w:w="613" w:type="dxa"/>
          </w:tcPr>
          <w:p w14:paraId="4775018D" w14:textId="77777777" w:rsidR="00340552" w:rsidRPr="00172D69" w:rsidRDefault="00340552" w:rsidP="001D5FFB">
            <w:pPr>
              <w:jc w:val="right"/>
              <w:rPr>
                <w:rFonts w:ascii="Times New Roman"/>
                <w:b/>
                <w:sz w:val="16"/>
                <w:szCs w:val="16"/>
              </w:rPr>
            </w:pPr>
            <w:r w:rsidRPr="00172D69">
              <w:rPr>
                <w:rFonts w:ascii="Times New Roman"/>
                <w:b/>
                <w:sz w:val="16"/>
                <w:szCs w:val="16"/>
              </w:rPr>
              <w:t>No.13</w:t>
            </w:r>
          </w:p>
        </w:tc>
        <w:tc>
          <w:tcPr>
            <w:tcW w:w="4860" w:type="dxa"/>
          </w:tcPr>
          <w:p w14:paraId="6EC95330" w14:textId="77777777" w:rsidR="00340552" w:rsidRPr="00340552" w:rsidRDefault="00340552" w:rsidP="001D5FFB">
            <w:pPr>
              <w:rPr>
                <w:rFonts w:ascii="Times New Roman"/>
                <w:sz w:val="16"/>
                <w:szCs w:val="16"/>
              </w:rPr>
            </w:pPr>
            <w:r w:rsidRPr="00340552">
              <w:rPr>
                <w:rFonts w:ascii="Times New Roman"/>
                <w:sz w:val="16"/>
                <w:szCs w:val="16"/>
              </w:rPr>
              <w:t>Vacuum filtration (coarse filter) wo</w:t>
            </w:r>
            <w:r w:rsidR="008C52F5">
              <w:rPr>
                <w:rFonts w:ascii="Times New Roman"/>
                <w:sz w:val="16"/>
                <w:szCs w:val="16"/>
              </w:rPr>
              <w:t>*</w:t>
            </w:r>
            <w:r w:rsidRPr="00340552">
              <w:rPr>
                <w:rFonts w:ascii="Times New Roman"/>
                <w:sz w:val="16"/>
                <w:szCs w:val="16"/>
              </w:rPr>
              <w:t xml:space="preserve"> heating, 15</w:t>
            </w:r>
            <w:r w:rsidRPr="00340552">
              <w:rPr>
                <w:rFonts w:ascii="Times New Roman"/>
                <w:color w:val="FF0000"/>
                <w:sz w:val="16"/>
                <w:szCs w:val="16"/>
              </w:rPr>
              <w:t xml:space="preserve"> </w:t>
            </w:r>
            <w:r w:rsidRPr="00340552">
              <w:rPr>
                <w:rFonts w:ascii="Times New Roman"/>
                <w:sz w:val="16"/>
                <w:szCs w:val="16"/>
              </w:rPr>
              <w:t>min additional vacuum</w:t>
            </w:r>
          </w:p>
        </w:tc>
        <w:tc>
          <w:tcPr>
            <w:tcW w:w="1350" w:type="dxa"/>
          </w:tcPr>
          <w:p w14:paraId="3C8957E4" w14:textId="77777777" w:rsidR="00340552" w:rsidRPr="00340552" w:rsidRDefault="00340552" w:rsidP="001D5FFB">
            <w:pPr>
              <w:jc w:val="center"/>
              <w:rPr>
                <w:rFonts w:ascii="Times New Roman"/>
                <w:sz w:val="16"/>
                <w:szCs w:val="16"/>
              </w:rPr>
            </w:pPr>
            <w:r w:rsidRPr="00340552">
              <w:rPr>
                <w:rFonts w:ascii="Times New Roman"/>
                <w:sz w:val="16"/>
                <w:szCs w:val="16"/>
              </w:rPr>
              <w:t>23.1</w:t>
            </w:r>
          </w:p>
        </w:tc>
        <w:tc>
          <w:tcPr>
            <w:tcW w:w="1260" w:type="dxa"/>
          </w:tcPr>
          <w:p w14:paraId="7BFD9E9D" w14:textId="77777777" w:rsidR="00340552" w:rsidRPr="00340552" w:rsidRDefault="00340552" w:rsidP="001D5FFB">
            <w:pPr>
              <w:jc w:val="center"/>
              <w:rPr>
                <w:rFonts w:ascii="Times New Roman"/>
                <w:sz w:val="16"/>
                <w:szCs w:val="16"/>
              </w:rPr>
            </w:pPr>
            <w:r w:rsidRPr="00340552">
              <w:rPr>
                <w:rFonts w:ascii="Times New Roman"/>
                <w:sz w:val="16"/>
                <w:szCs w:val="16"/>
              </w:rPr>
              <w:t>7.64</w:t>
            </w:r>
          </w:p>
        </w:tc>
        <w:tc>
          <w:tcPr>
            <w:tcW w:w="1272" w:type="dxa"/>
          </w:tcPr>
          <w:p w14:paraId="4BBAF69A" w14:textId="77777777" w:rsidR="00340552" w:rsidRPr="00340552" w:rsidRDefault="00340552" w:rsidP="001D5FFB">
            <w:pPr>
              <w:jc w:val="center"/>
              <w:rPr>
                <w:rFonts w:ascii="Times New Roman"/>
                <w:sz w:val="16"/>
                <w:szCs w:val="16"/>
              </w:rPr>
            </w:pPr>
            <w:r w:rsidRPr="00340552">
              <w:rPr>
                <w:rFonts w:ascii="Times New Roman"/>
                <w:sz w:val="16"/>
                <w:szCs w:val="16"/>
              </w:rPr>
              <w:t>6.01</w:t>
            </w:r>
          </w:p>
        </w:tc>
      </w:tr>
      <w:tr w:rsidR="00340552" w:rsidRPr="00340552" w14:paraId="49A2E5CC" w14:textId="77777777" w:rsidTr="008C52F5">
        <w:trPr>
          <w:jc w:val="center"/>
        </w:trPr>
        <w:tc>
          <w:tcPr>
            <w:tcW w:w="613" w:type="dxa"/>
          </w:tcPr>
          <w:p w14:paraId="56A38F1A" w14:textId="77777777" w:rsidR="00340552" w:rsidRPr="00172D69" w:rsidRDefault="00340552" w:rsidP="001D5FFB">
            <w:pPr>
              <w:jc w:val="right"/>
              <w:rPr>
                <w:rFonts w:ascii="Times New Roman"/>
                <w:b/>
                <w:sz w:val="16"/>
                <w:szCs w:val="16"/>
              </w:rPr>
            </w:pPr>
            <w:r w:rsidRPr="00172D69">
              <w:rPr>
                <w:rFonts w:ascii="Times New Roman"/>
                <w:b/>
                <w:sz w:val="16"/>
                <w:szCs w:val="16"/>
              </w:rPr>
              <w:t>No.14</w:t>
            </w:r>
          </w:p>
        </w:tc>
        <w:tc>
          <w:tcPr>
            <w:tcW w:w="4860" w:type="dxa"/>
          </w:tcPr>
          <w:p w14:paraId="5BB5AF23" w14:textId="77777777" w:rsidR="00340552" w:rsidRPr="00340552" w:rsidRDefault="00340552" w:rsidP="001D5FFB">
            <w:pPr>
              <w:rPr>
                <w:rFonts w:ascii="Times New Roman"/>
                <w:sz w:val="16"/>
                <w:szCs w:val="16"/>
              </w:rPr>
            </w:pPr>
            <w:r w:rsidRPr="00340552">
              <w:rPr>
                <w:rFonts w:ascii="Times New Roman"/>
                <w:sz w:val="16"/>
                <w:szCs w:val="16"/>
              </w:rPr>
              <w:t>Vacuum filtration (coarse filter) wo</w:t>
            </w:r>
            <w:r w:rsidR="008C52F5">
              <w:rPr>
                <w:rFonts w:ascii="Times New Roman"/>
                <w:sz w:val="16"/>
                <w:szCs w:val="16"/>
              </w:rPr>
              <w:t>*</w:t>
            </w:r>
            <w:r w:rsidRPr="00340552">
              <w:rPr>
                <w:rFonts w:ascii="Times New Roman"/>
                <w:sz w:val="16"/>
                <w:szCs w:val="16"/>
              </w:rPr>
              <w:t xml:space="preserve"> heating, 20</w:t>
            </w:r>
            <w:r w:rsidRPr="00340552">
              <w:rPr>
                <w:rFonts w:ascii="Times New Roman"/>
                <w:color w:val="FF0000"/>
                <w:sz w:val="16"/>
                <w:szCs w:val="16"/>
              </w:rPr>
              <w:t xml:space="preserve"> </w:t>
            </w:r>
            <w:r w:rsidRPr="00340552">
              <w:rPr>
                <w:rFonts w:ascii="Times New Roman"/>
                <w:sz w:val="16"/>
                <w:szCs w:val="16"/>
              </w:rPr>
              <w:t>min additional vacuum</w:t>
            </w:r>
          </w:p>
        </w:tc>
        <w:tc>
          <w:tcPr>
            <w:tcW w:w="1350" w:type="dxa"/>
          </w:tcPr>
          <w:p w14:paraId="640CB19F" w14:textId="77777777" w:rsidR="00340552" w:rsidRPr="00340552" w:rsidRDefault="00340552" w:rsidP="001D5FFB">
            <w:pPr>
              <w:jc w:val="center"/>
              <w:rPr>
                <w:rFonts w:ascii="Times New Roman"/>
                <w:sz w:val="16"/>
                <w:szCs w:val="16"/>
              </w:rPr>
            </w:pPr>
            <w:r w:rsidRPr="00340552">
              <w:rPr>
                <w:rFonts w:ascii="Times New Roman"/>
                <w:sz w:val="16"/>
                <w:szCs w:val="16"/>
              </w:rPr>
              <w:t>23.1</w:t>
            </w:r>
          </w:p>
        </w:tc>
        <w:tc>
          <w:tcPr>
            <w:tcW w:w="1260" w:type="dxa"/>
          </w:tcPr>
          <w:p w14:paraId="56070DC8" w14:textId="77777777" w:rsidR="00340552" w:rsidRPr="00340552" w:rsidRDefault="00340552" w:rsidP="001D5FFB">
            <w:pPr>
              <w:jc w:val="center"/>
              <w:rPr>
                <w:rFonts w:ascii="Times New Roman"/>
                <w:sz w:val="16"/>
                <w:szCs w:val="16"/>
              </w:rPr>
            </w:pPr>
            <w:r w:rsidRPr="00340552">
              <w:rPr>
                <w:rFonts w:ascii="Times New Roman"/>
                <w:sz w:val="16"/>
                <w:szCs w:val="16"/>
              </w:rPr>
              <w:t>7.35</w:t>
            </w:r>
          </w:p>
        </w:tc>
        <w:tc>
          <w:tcPr>
            <w:tcW w:w="1272" w:type="dxa"/>
          </w:tcPr>
          <w:p w14:paraId="67A89682" w14:textId="77777777" w:rsidR="00340552" w:rsidRPr="00340552" w:rsidRDefault="00340552" w:rsidP="001D5FFB">
            <w:pPr>
              <w:jc w:val="center"/>
              <w:rPr>
                <w:rFonts w:ascii="Times New Roman"/>
                <w:sz w:val="16"/>
                <w:szCs w:val="16"/>
              </w:rPr>
            </w:pPr>
            <w:r w:rsidRPr="00340552">
              <w:rPr>
                <w:rFonts w:ascii="Times New Roman"/>
                <w:sz w:val="16"/>
                <w:szCs w:val="16"/>
              </w:rPr>
              <w:t>5.78</w:t>
            </w:r>
          </w:p>
        </w:tc>
      </w:tr>
    </w:tbl>
    <w:p w14:paraId="0956A485" w14:textId="61128C07" w:rsidR="00340552" w:rsidRDefault="00340552" w:rsidP="00172D69">
      <w:pPr>
        <w:spacing w:after="0" w:line="240" w:lineRule="auto"/>
        <w:ind w:left="-180"/>
        <w:jc w:val="both"/>
        <w:rPr>
          <w:rFonts w:ascii="Times New Roman" w:hAnsi="Times New Roman" w:cs="Times New Roman"/>
          <w:sz w:val="14"/>
          <w:szCs w:val="14"/>
        </w:rPr>
      </w:pPr>
      <w:r w:rsidRPr="002F1345">
        <w:rPr>
          <w:rFonts w:ascii="Times New Roman" w:hAnsi="Times New Roman" w:cs="Times New Roman"/>
          <w:sz w:val="14"/>
          <w:szCs w:val="14"/>
        </w:rPr>
        <w:t>*without</w:t>
      </w:r>
    </w:p>
    <w:p w14:paraId="1F92CD79" w14:textId="77777777" w:rsidR="00A05183" w:rsidRPr="002F1345" w:rsidRDefault="00A05183" w:rsidP="00172D69">
      <w:pPr>
        <w:spacing w:after="0" w:line="240" w:lineRule="auto"/>
        <w:ind w:left="-180"/>
        <w:jc w:val="both"/>
        <w:rPr>
          <w:rFonts w:ascii="Times New Roman" w:hAnsi="Times New Roman" w:cs="Times New Roman"/>
          <w:sz w:val="14"/>
          <w:szCs w:val="14"/>
        </w:rPr>
      </w:pPr>
    </w:p>
    <w:p w14:paraId="48A75CB9" w14:textId="77777777" w:rsidR="001E0550" w:rsidRPr="003376D3" w:rsidRDefault="001E0550" w:rsidP="001E0550">
      <w:pPr>
        <w:pStyle w:val="Normal1"/>
        <w:numPr>
          <w:ilvl w:val="0"/>
          <w:numId w:val="2"/>
        </w:numPr>
        <w:spacing w:after="0" w:line="240" w:lineRule="auto"/>
        <w:ind w:left="360"/>
        <w:jc w:val="center"/>
        <w:rPr>
          <w:rFonts w:ascii="Times New Roman" w:eastAsia="Times New Roman" w:hAnsi="Times New Roman" w:cs="Times New Roman"/>
          <w:b/>
          <w:color w:val="auto"/>
          <w:szCs w:val="20"/>
        </w:rPr>
      </w:pPr>
      <w:r>
        <w:rPr>
          <w:rFonts w:ascii="Times New Roman" w:eastAsia="Times New Roman" w:hAnsi="Times New Roman" w:cs="Times New Roman"/>
          <w:b/>
          <w:color w:val="4F6228" w:themeColor="accent3" w:themeShade="80"/>
          <w:szCs w:val="20"/>
        </w:rPr>
        <w:t>DISCUSSION</w:t>
      </w:r>
    </w:p>
    <w:p w14:paraId="579D1047" w14:textId="56973035" w:rsidR="00F411C9" w:rsidRDefault="002F1345" w:rsidP="002F1345">
      <w:pPr>
        <w:spacing w:after="0" w:line="240" w:lineRule="auto"/>
        <w:ind w:firstLine="720"/>
        <w:jc w:val="both"/>
        <w:rPr>
          <w:rFonts w:ascii="Times New Roman"/>
          <w:sz w:val="20"/>
          <w:szCs w:val="20"/>
          <w:lang w:bidi="hi-IN"/>
        </w:rPr>
      </w:pPr>
      <w:r w:rsidRPr="002F1345">
        <w:rPr>
          <w:rFonts w:ascii="Times New Roman"/>
          <w:sz w:val="20"/>
          <w:szCs w:val="20"/>
          <w:lang w:bidi="hi-IN"/>
        </w:rPr>
        <w:t xml:space="preserve">Based upon information in published studies, we have assembled a few main points to consider when choosing a deaeration procedure. </w:t>
      </w:r>
      <w:r w:rsidR="00AF6563">
        <w:rPr>
          <w:rFonts w:ascii="Times New Roman"/>
          <w:sz w:val="20"/>
          <w:szCs w:val="20"/>
          <w:lang w:bidi="hi-IN"/>
        </w:rPr>
        <w:t>To commence, p</w:t>
      </w:r>
      <w:r w:rsidRPr="002F1345">
        <w:rPr>
          <w:rFonts w:ascii="Times New Roman"/>
          <w:sz w:val="20"/>
          <w:szCs w:val="20"/>
          <w:lang w:bidi="hi-IN"/>
        </w:rPr>
        <w:t>ublished data</w:t>
      </w:r>
      <w:r w:rsidR="007146D2">
        <w:rPr>
          <w:rFonts w:ascii="Times New Roman"/>
          <w:sz w:val="20"/>
          <w:szCs w:val="20"/>
          <w:lang w:bidi="hi-IN"/>
        </w:rPr>
        <w:t xml:space="preserve"> points</w:t>
      </w:r>
      <w:r w:rsidRPr="002F1345">
        <w:rPr>
          <w:rFonts w:ascii="Times New Roman"/>
          <w:sz w:val="20"/>
          <w:szCs w:val="20"/>
          <w:lang w:bidi="hi-IN"/>
        </w:rPr>
        <w:t xml:space="preserve"> to the importance of establishing the dissolved gas content of the water source in the laboratory, since it influences degassing effectiveness </w:t>
      </w:r>
      <w:r>
        <w:rPr>
          <w:rFonts w:ascii="Times New Roman"/>
          <w:sz w:val="20"/>
          <w:szCs w:val="20"/>
          <w:lang w:bidi="hi-IN"/>
        </w:rPr>
        <w:fldChar w:fldCharType="begin"/>
      </w:r>
      <w:r>
        <w:rPr>
          <w:rFonts w:ascii="Times New Roman"/>
          <w:sz w:val="20"/>
          <w:szCs w:val="20"/>
          <w:lang w:bidi="hi-IN"/>
        </w:rPr>
        <w:instrText xml:space="preserve"> REF _Ref185985756 \r \h </w:instrText>
      </w:r>
      <w:r>
        <w:rPr>
          <w:rFonts w:ascii="Times New Roman"/>
          <w:sz w:val="20"/>
          <w:szCs w:val="20"/>
          <w:lang w:bidi="hi-IN"/>
        </w:rPr>
      </w:r>
      <w:r>
        <w:rPr>
          <w:rFonts w:ascii="Times New Roman"/>
          <w:sz w:val="20"/>
          <w:szCs w:val="20"/>
          <w:lang w:bidi="hi-IN"/>
        </w:rPr>
        <w:fldChar w:fldCharType="separate"/>
      </w:r>
      <w:r>
        <w:rPr>
          <w:rFonts w:ascii="Times New Roman"/>
          <w:sz w:val="20"/>
          <w:szCs w:val="20"/>
          <w:lang w:bidi="hi-IN"/>
        </w:rPr>
        <w:t>[10]</w:t>
      </w:r>
      <w:r>
        <w:rPr>
          <w:rFonts w:ascii="Times New Roman"/>
          <w:sz w:val="20"/>
          <w:szCs w:val="20"/>
          <w:lang w:bidi="hi-IN"/>
        </w:rPr>
        <w:fldChar w:fldCharType="end"/>
      </w:r>
      <w:r>
        <w:rPr>
          <w:rFonts w:ascii="Times New Roman"/>
          <w:sz w:val="20"/>
          <w:szCs w:val="20"/>
          <w:lang w:bidi="hi-IN"/>
        </w:rPr>
        <w:fldChar w:fldCharType="begin"/>
      </w:r>
      <w:r>
        <w:rPr>
          <w:rFonts w:ascii="Times New Roman"/>
          <w:sz w:val="20"/>
          <w:szCs w:val="20"/>
          <w:lang w:bidi="hi-IN"/>
        </w:rPr>
        <w:instrText xml:space="preserve"> REF _Ref185985804 \r \h </w:instrText>
      </w:r>
      <w:r>
        <w:rPr>
          <w:rFonts w:ascii="Times New Roman"/>
          <w:sz w:val="20"/>
          <w:szCs w:val="20"/>
          <w:lang w:bidi="hi-IN"/>
        </w:rPr>
      </w:r>
      <w:r>
        <w:rPr>
          <w:rFonts w:ascii="Times New Roman"/>
          <w:sz w:val="20"/>
          <w:szCs w:val="20"/>
          <w:lang w:bidi="hi-IN"/>
        </w:rPr>
        <w:fldChar w:fldCharType="separate"/>
      </w:r>
      <w:r>
        <w:rPr>
          <w:rFonts w:ascii="Times New Roman"/>
          <w:sz w:val="20"/>
          <w:szCs w:val="20"/>
          <w:lang w:bidi="hi-IN"/>
        </w:rPr>
        <w:t>[14]</w:t>
      </w:r>
      <w:r>
        <w:rPr>
          <w:rFonts w:ascii="Times New Roman"/>
          <w:sz w:val="20"/>
          <w:szCs w:val="20"/>
          <w:lang w:bidi="hi-IN"/>
        </w:rPr>
        <w:fldChar w:fldCharType="end"/>
      </w:r>
      <w:r w:rsidRPr="002F1345">
        <w:rPr>
          <w:rFonts w:ascii="Times New Roman"/>
          <w:sz w:val="20"/>
          <w:szCs w:val="20"/>
          <w:lang w:bidi="hi-IN"/>
        </w:rPr>
        <w:t xml:space="preserve">. Furthermore, it is essential to not only choose an efficient deaeration method, but an optimal one, that should be performed at temperatures close to the target temperature of the dissolution test (37 </w:t>
      </w:r>
      <w:r w:rsidRPr="002F1345">
        <w:rPr>
          <w:rFonts w:ascii="Times New Roman"/>
          <w:sz w:val="20"/>
          <w:szCs w:val="20"/>
          <w:lang w:bidi="hi-IN"/>
        </w:rPr>
        <w:t>°</w:t>
      </w:r>
      <w:r w:rsidRPr="002F1345">
        <w:rPr>
          <w:rFonts w:ascii="Times New Roman"/>
          <w:sz w:val="20"/>
          <w:szCs w:val="20"/>
          <w:lang w:bidi="hi-IN"/>
        </w:rPr>
        <w:t xml:space="preserve">C). The </w:t>
      </w:r>
      <w:r w:rsidR="00952917">
        <w:rPr>
          <w:rFonts w:ascii="Times New Roman"/>
          <w:sz w:val="20"/>
          <w:szCs w:val="20"/>
          <w:lang w:bidi="hi-IN"/>
        </w:rPr>
        <w:t>p</w:t>
      </w:r>
      <w:r w:rsidR="00952917" w:rsidRPr="00952917">
        <w:rPr>
          <w:rFonts w:ascii="Times New Roman"/>
          <w:sz w:val="20"/>
          <w:szCs w:val="20"/>
          <w:lang w:bidi="hi-IN"/>
        </w:rPr>
        <w:t>harmacopoeial deaeration procedure (USP/Ph. Eur.)</w:t>
      </w:r>
      <w:r w:rsidR="00952917">
        <w:rPr>
          <w:rFonts w:ascii="Times New Roman"/>
          <w:sz w:val="20"/>
          <w:szCs w:val="20"/>
          <w:lang w:bidi="hi-IN"/>
        </w:rPr>
        <w:t xml:space="preserve"> </w:t>
      </w:r>
      <w:r w:rsidRPr="002F1345">
        <w:rPr>
          <w:rFonts w:ascii="Times New Roman"/>
          <w:sz w:val="20"/>
          <w:szCs w:val="20"/>
          <w:lang w:bidi="hi-IN"/>
        </w:rPr>
        <w:t>has become an industry standard, and pharmacopoeia-equivalent media should only be produced using methods that achieve near equilibrium in both temperature and dissolved air</w:t>
      </w:r>
      <w:r w:rsidR="00952917">
        <w:rPr>
          <w:rFonts w:ascii="Times New Roman"/>
          <w:sz w:val="20"/>
          <w:szCs w:val="20"/>
          <w:lang w:bidi="hi-IN"/>
        </w:rPr>
        <w:t xml:space="preserve"> </w:t>
      </w:r>
      <w:r w:rsidR="00952917">
        <w:rPr>
          <w:rFonts w:ascii="Times New Roman"/>
          <w:sz w:val="20"/>
          <w:szCs w:val="20"/>
          <w:lang w:bidi="hi-IN"/>
        </w:rPr>
        <w:fldChar w:fldCharType="begin"/>
      </w:r>
      <w:r w:rsidR="00952917">
        <w:rPr>
          <w:rFonts w:ascii="Times New Roman"/>
          <w:sz w:val="20"/>
          <w:szCs w:val="20"/>
          <w:lang w:bidi="hi-IN"/>
        </w:rPr>
        <w:instrText xml:space="preserve"> REF _Ref185985756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[10]</w:t>
      </w:r>
      <w:r w:rsidR="00952917">
        <w:rPr>
          <w:rFonts w:ascii="Times New Roman"/>
          <w:sz w:val="20"/>
          <w:szCs w:val="20"/>
          <w:lang w:bidi="hi-IN"/>
        </w:rPr>
        <w:fldChar w:fldCharType="end"/>
      </w:r>
      <w:r w:rsidRPr="002F1345">
        <w:rPr>
          <w:rFonts w:ascii="Times New Roman"/>
          <w:sz w:val="20"/>
          <w:szCs w:val="20"/>
          <w:lang w:bidi="hi-IN"/>
        </w:rPr>
        <w:t>. Dissolved air in dissolution media tends to achieve equilibrium and over the course of an entire dissolution test more efficient deaeration of the dissolution media had no discernible effect on the final level of aeration. Both low level deaeration and aerated media will reach an equilibrium level of aeration after a certain period</w:t>
      </w:r>
      <w:r w:rsidR="00952917">
        <w:rPr>
          <w:rFonts w:ascii="Times New Roman"/>
          <w:sz w:val="20"/>
          <w:szCs w:val="20"/>
          <w:lang w:bidi="hi-IN"/>
        </w:rPr>
        <w:t xml:space="preserve"> </w:t>
      </w:r>
      <w:r w:rsidR="00952917">
        <w:rPr>
          <w:rFonts w:ascii="Times New Roman"/>
          <w:sz w:val="20"/>
          <w:szCs w:val="20"/>
          <w:lang w:bidi="hi-IN"/>
        </w:rPr>
        <w:fldChar w:fldCharType="begin"/>
      </w:r>
      <w:r w:rsidR="00952917">
        <w:rPr>
          <w:rFonts w:ascii="Times New Roman"/>
          <w:sz w:val="20"/>
          <w:szCs w:val="20"/>
          <w:lang w:bidi="hi-IN"/>
        </w:rPr>
        <w:instrText xml:space="preserve"> REF _Ref185985749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[9]</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_Ref185985756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[10]</w:t>
      </w:r>
      <w:r w:rsidR="00952917">
        <w:rPr>
          <w:rFonts w:ascii="Times New Roman"/>
          <w:sz w:val="20"/>
          <w:szCs w:val="20"/>
          <w:lang w:bidi="hi-IN"/>
        </w:rPr>
        <w:fldChar w:fldCharType="end"/>
      </w:r>
      <w:r w:rsidRPr="002F1345">
        <w:rPr>
          <w:rFonts w:ascii="Times New Roman"/>
          <w:sz w:val="20"/>
          <w:szCs w:val="20"/>
          <w:lang w:bidi="hi-IN"/>
        </w:rPr>
        <w:t xml:space="preserve">. </w:t>
      </w:r>
    </w:p>
    <w:p w14:paraId="3F866349" w14:textId="65E521C7" w:rsidR="00F411C9" w:rsidRDefault="002F1345" w:rsidP="002F1345">
      <w:pPr>
        <w:spacing w:after="0" w:line="240" w:lineRule="auto"/>
        <w:ind w:firstLine="720"/>
        <w:jc w:val="both"/>
        <w:rPr>
          <w:rFonts w:ascii="Times New Roman"/>
          <w:sz w:val="20"/>
          <w:szCs w:val="20"/>
          <w:lang w:bidi="hi-IN"/>
        </w:rPr>
      </w:pPr>
      <w:r w:rsidRPr="002F1345">
        <w:rPr>
          <w:rFonts w:ascii="Times New Roman"/>
          <w:sz w:val="20"/>
          <w:szCs w:val="20"/>
          <w:lang w:bidi="hi-IN"/>
        </w:rPr>
        <w:t xml:space="preserve">As a reliable measure of adequate degassing, </w:t>
      </w:r>
      <w:r w:rsidR="00DD3779">
        <w:rPr>
          <w:rFonts w:ascii="Times New Roman"/>
          <w:sz w:val="20"/>
          <w:szCs w:val="20"/>
          <w:lang w:bidi="hi-IN"/>
        </w:rPr>
        <w:t>PV</w:t>
      </w:r>
      <w:r w:rsidRPr="002F1345">
        <w:rPr>
          <w:rFonts w:ascii="Times New Roman"/>
          <w:sz w:val="20"/>
          <w:szCs w:val="20"/>
          <w:lang w:bidi="hi-IN"/>
        </w:rPr>
        <w:t xml:space="preserve"> test with 10 mg prednisone calibrator tablets was established</w:t>
      </w:r>
      <w:r w:rsidR="00952917">
        <w:rPr>
          <w:rFonts w:ascii="Times New Roman"/>
          <w:sz w:val="20"/>
          <w:szCs w:val="20"/>
          <w:lang w:bidi="hi-IN"/>
        </w:rPr>
        <w:t xml:space="preserve"> </w:t>
      </w:r>
      <w:r w:rsidR="00952917">
        <w:rPr>
          <w:rFonts w:ascii="Times New Roman"/>
          <w:sz w:val="20"/>
          <w:szCs w:val="20"/>
          <w:lang w:bidi="hi-IN"/>
        </w:rPr>
        <w:fldChar w:fldCharType="begin"/>
      </w:r>
      <w:r w:rsidR="00952917">
        <w:rPr>
          <w:rFonts w:ascii="Times New Roman"/>
          <w:sz w:val="20"/>
          <w:szCs w:val="20"/>
          <w:lang w:bidi="hi-IN"/>
        </w:rPr>
        <w:instrText xml:space="preserve"> REF _Ref185985756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[10]</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_Ref185985767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[11]</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_Ref185985801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[13]</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_Ref185985804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[14]</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_Ref185985808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[15]</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_Ref185985812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[16]</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_Ref185989463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[17]</w:t>
      </w:r>
      <w:r w:rsidR="00952917">
        <w:rPr>
          <w:rFonts w:ascii="Times New Roman"/>
          <w:sz w:val="20"/>
          <w:szCs w:val="20"/>
          <w:lang w:bidi="hi-IN"/>
        </w:rPr>
        <w:fldChar w:fldCharType="end"/>
      </w:r>
      <w:r w:rsidRPr="002F1345">
        <w:rPr>
          <w:rFonts w:ascii="Times New Roman"/>
          <w:sz w:val="20"/>
          <w:szCs w:val="20"/>
          <w:lang w:bidi="hi-IN"/>
        </w:rPr>
        <w:t>. In addition, as a relevant means of measurement of deaeration, dissolved oxygen content was monitored in several published studies</w:t>
      </w:r>
      <w:r w:rsidR="00952917">
        <w:rPr>
          <w:rFonts w:ascii="Times New Roman"/>
          <w:sz w:val="20"/>
          <w:szCs w:val="20"/>
          <w:lang w:bidi="hi-IN"/>
        </w:rPr>
        <w:t xml:space="preserve"> </w:t>
      </w:r>
      <w:r w:rsidR="00952917">
        <w:rPr>
          <w:rFonts w:ascii="Times New Roman"/>
          <w:sz w:val="20"/>
          <w:szCs w:val="20"/>
          <w:lang w:bidi="hi-IN"/>
        </w:rPr>
        <w:fldChar w:fldCharType="begin"/>
      </w:r>
      <w:r w:rsidR="00952917">
        <w:rPr>
          <w:rFonts w:ascii="Times New Roman"/>
          <w:sz w:val="20"/>
          <w:szCs w:val="20"/>
          <w:lang w:bidi="hi-IN"/>
        </w:rPr>
        <w:instrText xml:space="preserve"> REF _Ref185985746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[8]</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_Ref185985749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[9]</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_Ref185985756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[10]</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_Ref185985773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[12]</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_Ref185985804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[14]</w:t>
      </w:r>
      <w:r w:rsidR="00952917">
        <w:rPr>
          <w:rFonts w:ascii="Times New Roman"/>
          <w:sz w:val="20"/>
          <w:szCs w:val="20"/>
          <w:lang w:bidi="hi-IN"/>
        </w:rPr>
        <w:fldChar w:fldCharType="end"/>
      </w:r>
      <w:r w:rsidR="00952917">
        <w:rPr>
          <w:rFonts w:ascii="Times New Roman"/>
          <w:sz w:val="20"/>
          <w:szCs w:val="20"/>
          <w:lang w:bidi="hi-IN"/>
        </w:rPr>
        <w:fldChar w:fldCharType="begin"/>
      </w:r>
      <w:r w:rsidR="00952917">
        <w:rPr>
          <w:rFonts w:ascii="Times New Roman"/>
          <w:sz w:val="20"/>
          <w:szCs w:val="20"/>
          <w:lang w:bidi="hi-IN"/>
        </w:rPr>
        <w:instrText xml:space="preserve"> REF _Ref185985808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[15]</w:t>
      </w:r>
      <w:r w:rsidR="00952917">
        <w:rPr>
          <w:rFonts w:ascii="Times New Roman"/>
          <w:sz w:val="20"/>
          <w:szCs w:val="20"/>
          <w:lang w:bidi="hi-IN"/>
        </w:rPr>
        <w:fldChar w:fldCharType="end"/>
      </w:r>
      <w:r w:rsidRPr="002F1345">
        <w:rPr>
          <w:rFonts w:ascii="Times New Roman"/>
          <w:sz w:val="20"/>
          <w:szCs w:val="20"/>
          <w:lang w:bidi="hi-IN"/>
        </w:rPr>
        <w:t xml:space="preserve">. In the study of Curley et al. </w:t>
      </w:r>
      <w:r w:rsidR="009331BA">
        <w:rPr>
          <w:rFonts w:ascii="Times New Roman"/>
          <w:sz w:val="20"/>
          <w:szCs w:val="20"/>
          <w:lang w:bidi="hi-IN"/>
        </w:rPr>
        <w:fldChar w:fldCharType="begin"/>
      </w:r>
      <w:r w:rsidR="009331BA">
        <w:rPr>
          <w:rFonts w:ascii="Times New Roman"/>
          <w:sz w:val="20"/>
          <w:szCs w:val="20"/>
          <w:lang w:bidi="hi-IN"/>
        </w:rPr>
        <w:instrText xml:space="preserve"> REF _Ref185985756 \r \h </w:instrText>
      </w:r>
      <w:r w:rsidR="009331BA">
        <w:rPr>
          <w:rFonts w:ascii="Times New Roman"/>
          <w:sz w:val="20"/>
          <w:szCs w:val="20"/>
          <w:lang w:bidi="hi-IN"/>
        </w:rPr>
      </w:r>
      <w:r w:rsidR="009331BA">
        <w:rPr>
          <w:rFonts w:ascii="Times New Roman"/>
          <w:sz w:val="20"/>
          <w:szCs w:val="20"/>
          <w:lang w:bidi="hi-IN"/>
        </w:rPr>
        <w:fldChar w:fldCharType="separate"/>
      </w:r>
      <w:r w:rsidR="009331BA">
        <w:rPr>
          <w:rFonts w:ascii="Times New Roman"/>
          <w:sz w:val="20"/>
          <w:szCs w:val="20"/>
          <w:lang w:bidi="hi-IN"/>
        </w:rPr>
        <w:t>[10]</w:t>
      </w:r>
      <w:r w:rsidR="009331BA">
        <w:rPr>
          <w:rFonts w:ascii="Times New Roman"/>
          <w:sz w:val="20"/>
          <w:szCs w:val="20"/>
          <w:lang w:bidi="hi-IN"/>
        </w:rPr>
        <w:fldChar w:fldCharType="end"/>
      </w:r>
      <w:r w:rsidR="009331BA">
        <w:rPr>
          <w:rFonts w:ascii="Times New Roman"/>
          <w:sz w:val="20"/>
          <w:szCs w:val="20"/>
          <w:lang w:bidi="hi-IN"/>
        </w:rPr>
        <w:t xml:space="preserve"> </w:t>
      </w:r>
      <w:r w:rsidRPr="002F1345">
        <w:rPr>
          <w:rFonts w:ascii="Times New Roman"/>
          <w:sz w:val="20"/>
          <w:szCs w:val="20"/>
          <w:lang w:bidi="hi-IN"/>
        </w:rPr>
        <w:t>an acceptable range of dissolved oxygen in deaerated media that was found to produce an equilibrium effect was 4-7 mg/L, equivalent to the USP-recommended procedure. This is supported by data in another study by Nithyananadan et al</w:t>
      </w:r>
      <w:r w:rsidR="009331BA">
        <w:rPr>
          <w:rFonts w:ascii="Times New Roman"/>
          <w:sz w:val="20"/>
          <w:szCs w:val="20"/>
          <w:lang w:bidi="hi-IN"/>
        </w:rPr>
        <w:t xml:space="preserve"> </w:t>
      </w:r>
      <w:r w:rsidR="009331BA">
        <w:rPr>
          <w:rFonts w:ascii="Times New Roman"/>
          <w:sz w:val="20"/>
          <w:szCs w:val="20"/>
          <w:lang w:bidi="hi-IN"/>
        </w:rPr>
        <w:fldChar w:fldCharType="begin"/>
      </w:r>
      <w:r w:rsidR="009331BA">
        <w:rPr>
          <w:rFonts w:ascii="Times New Roman"/>
          <w:sz w:val="20"/>
          <w:szCs w:val="20"/>
          <w:lang w:bidi="hi-IN"/>
        </w:rPr>
        <w:instrText xml:space="preserve"> REF _Ref185985804 \r \h </w:instrText>
      </w:r>
      <w:r w:rsidR="009331BA">
        <w:rPr>
          <w:rFonts w:ascii="Times New Roman"/>
          <w:sz w:val="20"/>
          <w:szCs w:val="20"/>
          <w:lang w:bidi="hi-IN"/>
        </w:rPr>
      </w:r>
      <w:r w:rsidR="009331BA">
        <w:rPr>
          <w:rFonts w:ascii="Times New Roman"/>
          <w:sz w:val="20"/>
          <w:szCs w:val="20"/>
          <w:lang w:bidi="hi-IN"/>
        </w:rPr>
        <w:fldChar w:fldCharType="separate"/>
      </w:r>
      <w:r w:rsidR="009331BA">
        <w:rPr>
          <w:rFonts w:ascii="Times New Roman"/>
          <w:sz w:val="20"/>
          <w:szCs w:val="20"/>
          <w:lang w:bidi="hi-IN"/>
        </w:rPr>
        <w:t>[14]</w:t>
      </w:r>
      <w:r w:rsidR="009331BA">
        <w:rPr>
          <w:rFonts w:ascii="Times New Roman"/>
          <w:sz w:val="20"/>
          <w:szCs w:val="20"/>
          <w:lang w:bidi="hi-IN"/>
        </w:rPr>
        <w:fldChar w:fldCharType="end"/>
      </w:r>
      <w:r w:rsidRPr="002F1345">
        <w:rPr>
          <w:rFonts w:ascii="Times New Roman"/>
          <w:sz w:val="20"/>
          <w:szCs w:val="20"/>
          <w:lang w:bidi="hi-IN"/>
        </w:rPr>
        <w:t xml:space="preserve">, </w:t>
      </w:r>
      <w:r w:rsidR="00DD3779" w:rsidRPr="002F1345">
        <w:rPr>
          <w:rFonts w:ascii="Times New Roman"/>
          <w:sz w:val="20"/>
          <w:szCs w:val="20"/>
          <w:lang w:bidi="hi-IN"/>
        </w:rPr>
        <w:t>whereas</w:t>
      </w:r>
      <w:r w:rsidRPr="002F1345">
        <w:rPr>
          <w:rFonts w:ascii="Times New Roman"/>
          <w:sz w:val="20"/>
          <w:szCs w:val="20"/>
          <w:lang w:bidi="hi-IN"/>
        </w:rPr>
        <w:t xml:space="preserve"> criteria for suitable level of deaeration of water for </w:t>
      </w:r>
      <w:r w:rsidR="00DD3779">
        <w:rPr>
          <w:rFonts w:ascii="Times New Roman"/>
          <w:sz w:val="20"/>
          <w:szCs w:val="20"/>
          <w:lang w:bidi="hi-IN"/>
        </w:rPr>
        <w:t>PV</w:t>
      </w:r>
      <w:r w:rsidRPr="002F1345">
        <w:rPr>
          <w:rFonts w:ascii="Times New Roman"/>
          <w:sz w:val="20"/>
          <w:szCs w:val="20"/>
          <w:lang w:bidi="hi-IN"/>
        </w:rPr>
        <w:t xml:space="preserve"> test with USP Prednisone Tablets, an oxygen concentration threshold of about 6 mg/L has been found effective. The published findings by Nithyananadan et al. are also included in chap</w:t>
      </w:r>
      <w:r w:rsidR="00952917">
        <w:rPr>
          <w:rFonts w:ascii="Times New Roman"/>
          <w:sz w:val="20"/>
          <w:szCs w:val="20"/>
          <w:lang w:bidi="hi-IN"/>
        </w:rPr>
        <w:t xml:space="preserve">ter &lt;1092&gt; of the USP </w:t>
      </w:r>
      <w:r w:rsidR="00952917">
        <w:rPr>
          <w:rFonts w:ascii="Times New Roman"/>
          <w:sz w:val="20"/>
          <w:szCs w:val="20"/>
          <w:lang w:bidi="hi-IN"/>
        </w:rPr>
        <w:fldChar w:fldCharType="begin"/>
      </w:r>
      <w:r w:rsidR="00952917">
        <w:rPr>
          <w:rFonts w:ascii="Times New Roman"/>
          <w:sz w:val="20"/>
          <w:szCs w:val="20"/>
          <w:lang w:bidi="hi-IN"/>
        </w:rPr>
        <w:instrText xml:space="preserve"> REF _Ref185980359 \r \h </w:instrText>
      </w:r>
      <w:r w:rsidR="00952917">
        <w:rPr>
          <w:rFonts w:ascii="Times New Roman"/>
          <w:sz w:val="20"/>
          <w:szCs w:val="20"/>
          <w:lang w:bidi="hi-IN"/>
        </w:rPr>
      </w:r>
      <w:r w:rsidR="00952917">
        <w:rPr>
          <w:rFonts w:ascii="Times New Roman"/>
          <w:sz w:val="20"/>
          <w:szCs w:val="20"/>
          <w:lang w:bidi="hi-IN"/>
        </w:rPr>
        <w:fldChar w:fldCharType="separate"/>
      </w:r>
      <w:r w:rsidR="00952917">
        <w:rPr>
          <w:rFonts w:ascii="Times New Roman"/>
          <w:sz w:val="20"/>
          <w:szCs w:val="20"/>
          <w:lang w:bidi="hi-IN"/>
        </w:rPr>
        <w:t>[5]</w:t>
      </w:r>
      <w:r w:rsidR="00952917">
        <w:rPr>
          <w:rFonts w:ascii="Times New Roman"/>
          <w:sz w:val="20"/>
          <w:szCs w:val="20"/>
          <w:lang w:bidi="hi-IN"/>
        </w:rPr>
        <w:fldChar w:fldCharType="end"/>
      </w:r>
      <w:r w:rsidRPr="002F1345">
        <w:rPr>
          <w:rFonts w:ascii="Times New Roman"/>
          <w:sz w:val="20"/>
          <w:szCs w:val="20"/>
          <w:lang w:bidi="hi-IN"/>
        </w:rPr>
        <w:t xml:space="preserve">. It can be concluded that measurement of dissolved oxygen is a reliable means of evaluating the extent of deaeration for different deaeration </w:t>
      </w:r>
      <w:r w:rsidR="00DD3779">
        <w:rPr>
          <w:rFonts w:ascii="Times New Roman"/>
          <w:sz w:val="20"/>
          <w:szCs w:val="20"/>
          <w:lang w:bidi="hi-IN"/>
        </w:rPr>
        <w:t>protocols</w:t>
      </w:r>
      <w:r w:rsidRPr="002F1345">
        <w:rPr>
          <w:rFonts w:ascii="Times New Roman"/>
          <w:sz w:val="20"/>
          <w:szCs w:val="20"/>
          <w:lang w:bidi="hi-IN"/>
        </w:rPr>
        <w:t xml:space="preserve">, except for inert gas sparging where measurement of total dissolved gas is necessary </w:t>
      </w:r>
      <w:r w:rsidR="00827676">
        <w:rPr>
          <w:rFonts w:ascii="Times New Roman"/>
          <w:sz w:val="20"/>
          <w:szCs w:val="20"/>
          <w:lang w:bidi="hi-IN"/>
        </w:rPr>
        <w:fldChar w:fldCharType="begin"/>
      </w:r>
      <w:r w:rsidR="00827676">
        <w:rPr>
          <w:rFonts w:ascii="Times New Roman"/>
          <w:sz w:val="20"/>
          <w:szCs w:val="20"/>
          <w:lang w:bidi="hi-IN"/>
        </w:rPr>
        <w:instrText xml:space="preserve"> REF _Ref185980359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[5]</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_Ref185985767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[11]</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_Ref185985804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[14]</w:t>
      </w:r>
      <w:r w:rsidR="00827676">
        <w:rPr>
          <w:rFonts w:ascii="Times New Roman"/>
          <w:sz w:val="20"/>
          <w:szCs w:val="20"/>
          <w:lang w:bidi="hi-IN"/>
        </w:rPr>
        <w:fldChar w:fldCharType="end"/>
      </w:r>
      <w:r w:rsidRPr="002F1345">
        <w:rPr>
          <w:rFonts w:ascii="Times New Roman"/>
          <w:sz w:val="20"/>
          <w:szCs w:val="20"/>
          <w:lang w:bidi="hi-IN"/>
        </w:rPr>
        <w:t xml:space="preserve">. Helium sparging was demonstrated to achieve lowest amounts of dissolved oxygen in deaerated media, but as previously mentioned it was also demonstrated that low amounts of dissolved oxygen eventually attained state of equilibrium during the dissolution test </w:t>
      </w:r>
      <w:r w:rsidR="00827676">
        <w:rPr>
          <w:rFonts w:ascii="Times New Roman"/>
          <w:sz w:val="20"/>
          <w:szCs w:val="20"/>
          <w:lang w:bidi="hi-IN"/>
        </w:rPr>
        <w:fldChar w:fldCharType="begin"/>
      </w:r>
      <w:r w:rsidR="00827676">
        <w:rPr>
          <w:rFonts w:ascii="Times New Roman"/>
          <w:sz w:val="20"/>
          <w:szCs w:val="20"/>
          <w:lang w:bidi="hi-IN"/>
        </w:rPr>
        <w:instrText xml:space="preserve"> REF _Ref185985756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[10]</w:t>
      </w:r>
      <w:r w:rsidR="00827676">
        <w:rPr>
          <w:rFonts w:ascii="Times New Roman"/>
          <w:sz w:val="20"/>
          <w:szCs w:val="20"/>
          <w:lang w:bidi="hi-IN"/>
        </w:rPr>
        <w:fldChar w:fldCharType="end"/>
      </w:r>
      <w:r w:rsidRPr="002F1345">
        <w:rPr>
          <w:rFonts w:ascii="Times New Roman"/>
          <w:sz w:val="20"/>
          <w:szCs w:val="20"/>
          <w:lang w:bidi="hi-IN"/>
        </w:rPr>
        <w:t xml:space="preserve">. </w:t>
      </w:r>
    </w:p>
    <w:p w14:paraId="219BCC27" w14:textId="224DC23C" w:rsidR="002F1345" w:rsidRPr="002F1345" w:rsidRDefault="002F1345" w:rsidP="002F1345">
      <w:pPr>
        <w:spacing w:after="0" w:line="240" w:lineRule="auto"/>
        <w:ind w:firstLine="720"/>
        <w:jc w:val="both"/>
        <w:rPr>
          <w:rFonts w:ascii="Times New Roman"/>
          <w:sz w:val="20"/>
          <w:szCs w:val="20"/>
          <w:lang w:bidi="hi-IN"/>
        </w:rPr>
      </w:pPr>
      <w:r w:rsidRPr="002F1345">
        <w:rPr>
          <w:rFonts w:ascii="Times New Roman"/>
          <w:sz w:val="20"/>
          <w:szCs w:val="20"/>
          <w:lang w:bidi="hi-IN"/>
        </w:rPr>
        <w:t xml:space="preserve">Over the course of 30 years, several types of deaeration </w:t>
      </w:r>
      <w:r w:rsidR="003D6784">
        <w:rPr>
          <w:rFonts w:ascii="Times New Roman"/>
          <w:sz w:val="20"/>
          <w:szCs w:val="20"/>
          <w:lang w:bidi="hi-IN"/>
        </w:rPr>
        <w:t>protocols</w:t>
      </w:r>
      <w:r w:rsidR="003D6784" w:rsidRPr="002F1345">
        <w:rPr>
          <w:rFonts w:ascii="Times New Roman"/>
          <w:sz w:val="20"/>
          <w:szCs w:val="20"/>
          <w:lang w:bidi="hi-IN"/>
        </w:rPr>
        <w:t xml:space="preserve"> </w:t>
      </w:r>
      <w:r w:rsidRPr="002F1345">
        <w:rPr>
          <w:rFonts w:ascii="Times New Roman"/>
          <w:sz w:val="20"/>
          <w:szCs w:val="20"/>
          <w:lang w:bidi="hi-IN"/>
        </w:rPr>
        <w:t xml:space="preserve">comprising different conditions and procedures were studied, including: vacuum filtration (with and without heating), sonication/vacuum, heating and/or stirring, inert gas sparging, overnight equilibration at 37 </w:t>
      </w:r>
      <w:r w:rsidRPr="002F1345">
        <w:rPr>
          <w:rFonts w:ascii="Times New Roman"/>
          <w:sz w:val="20"/>
          <w:szCs w:val="20"/>
          <w:lang w:bidi="hi-IN"/>
        </w:rPr>
        <w:t>°</w:t>
      </w:r>
      <w:r w:rsidRPr="002F1345">
        <w:rPr>
          <w:rFonts w:ascii="Times New Roman"/>
          <w:sz w:val="20"/>
          <w:szCs w:val="20"/>
          <w:lang w:bidi="hi-IN"/>
        </w:rPr>
        <w:t xml:space="preserve">C, equilibration at 37 </w:t>
      </w:r>
      <w:r w:rsidRPr="002F1345">
        <w:rPr>
          <w:rFonts w:ascii="Times New Roman"/>
          <w:sz w:val="20"/>
          <w:szCs w:val="20"/>
          <w:lang w:bidi="hi-IN"/>
        </w:rPr>
        <w:t>°</w:t>
      </w:r>
      <w:r w:rsidRPr="002F1345">
        <w:rPr>
          <w:rFonts w:ascii="Times New Roman"/>
          <w:sz w:val="20"/>
          <w:szCs w:val="20"/>
          <w:lang w:bidi="hi-IN"/>
        </w:rPr>
        <w:t xml:space="preserve">C while stirring in dissolution vessels, USP deaeration procedure, FDA deaeration procedure, automated degassing systems (deaeration apparatus), etc. </w:t>
      </w:r>
      <w:r w:rsidR="00827676">
        <w:rPr>
          <w:rFonts w:ascii="Times New Roman"/>
          <w:sz w:val="20"/>
          <w:szCs w:val="20"/>
          <w:lang w:bidi="hi-IN"/>
        </w:rPr>
        <w:fldChar w:fldCharType="begin"/>
      </w:r>
      <w:r w:rsidR="00827676">
        <w:rPr>
          <w:rFonts w:ascii="Times New Roman"/>
          <w:sz w:val="20"/>
          <w:szCs w:val="20"/>
          <w:lang w:bidi="hi-IN"/>
        </w:rPr>
        <w:instrText xml:space="preserve"> REF _Ref185985746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[8]</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_Ref185985749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[9]</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_Ref185985756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[10]</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_Ref185985767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[11]</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_Ref185985773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[12]</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_Ref185985801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[13]</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_Ref185985804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[14]</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_Ref185985808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[15]</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_Ref185985812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[16]</w:t>
      </w:r>
      <w:r w:rsidR="00827676">
        <w:rPr>
          <w:rFonts w:ascii="Times New Roman"/>
          <w:sz w:val="20"/>
          <w:szCs w:val="20"/>
          <w:lang w:bidi="hi-IN"/>
        </w:rPr>
        <w:fldChar w:fldCharType="end"/>
      </w:r>
      <w:r w:rsidRPr="002F1345">
        <w:rPr>
          <w:rFonts w:ascii="Times New Roman"/>
          <w:sz w:val="20"/>
          <w:szCs w:val="20"/>
          <w:lang w:bidi="hi-IN"/>
        </w:rPr>
        <w:t xml:space="preserve">. </w:t>
      </w:r>
    </w:p>
    <w:p w14:paraId="70F3A578" w14:textId="7281E611" w:rsidR="002F1345" w:rsidRPr="002F1345" w:rsidRDefault="002F1345" w:rsidP="002F1345">
      <w:pPr>
        <w:spacing w:after="0" w:line="240" w:lineRule="auto"/>
        <w:ind w:firstLine="720"/>
        <w:jc w:val="both"/>
        <w:rPr>
          <w:rFonts w:ascii="Times New Roman"/>
          <w:sz w:val="20"/>
          <w:szCs w:val="20"/>
          <w:lang w:bidi="hi-IN"/>
        </w:rPr>
      </w:pPr>
      <w:r w:rsidRPr="002F1345">
        <w:rPr>
          <w:rFonts w:ascii="Times New Roman"/>
          <w:sz w:val="20"/>
          <w:szCs w:val="20"/>
          <w:lang w:bidi="hi-IN"/>
        </w:rPr>
        <w:t xml:space="preserve">Considering these insights, inert gas sparging was immediately eliminated as a </w:t>
      </w:r>
      <w:r w:rsidR="005A345E">
        <w:rPr>
          <w:rFonts w:ascii="Times New Roman"/>
          <w:sz w:val="20"/>
          <w:szCs w:val="20"/>
          <w:lang w:bidi="hi-IN"/>
        </w:rPr>
        <w:t xml:space="preserve">deaeration </w:t>
      </w:r>
      <w:r w:rsidR="00594744">
        <w:rPr>
          <w:rFonts w:ascii="Times New Roman"/>
          <w:sz w:val="20"/>
          <w:szCs w:val="20"/>
          <w:lang w:bidi="hi-IN"/>
        </w:rPr>
        <w:t>technique</w:t>
      </w:r>
      <w:r w:rsidR="005A345E" w:rsidRPr="002F1345">
        <w:rPr>
          <w:rFonts w:ascii="Times New Roman"/>
          <w:sz w:val="20"/>
          <w:szCs w:val="20"/>
          <w:lang w:bidi="hi-IN"/>
        </w:rPr>
        <w:t xml:space="preserve"> </w:t>
      </w:r>
      <w:r w:rsidRPr="002F1345">
        <w:rPr>
          <w:rFonts w:ascii="Times New Roman"/>
          <w:sz w:val="20"/>
          <w:szCs w:val="20"/>
          <w:lang w:bidi="hi-IN"/>
        </w:rPr>
        <w:t xml:space="preserve">of choice, due to the financial burden of the needed equipment and helium supply. In terms of best effort/time/efficacy management, the most appealing </w:t>
      </w:r>
      <w:r w:rsidR="005A345E">
        <w:rPr>
          <w:rFonts w:ascii="Times New Roman"/>
          <w:sz w:val="20"/>
          <w:szCs w:val="20"/>
          <w:lang w:bidi="hi-IN"/>
        </w:rPr>
        <w:t>pro</w:t>
      </w:r>
      <w:r w:rsidR="00594744">
        <w:rPr>
          <w:rFonts w:ascii="Times New Roman"/>
          <w:sz w:val="20"/>
          <w:szCs w:val="20"/>
          <w:lang w:bidi="hi-IN"/>
        </w:rPr>
        <w:t>cedure</w:t>
      </w:r>
      <w:r w:rsidR="005A345E" w:rsidRPr="002F1345">
        <w:rPr>
          <w:rFonts w:ascii="Times New Roman"/>
          <w:sz w:val="20"/>
          <w:szCs w:val="20"/>
          <w:lang w:bidi="hi-IN"/>
        </w:rPr>
        <w:t xml:space="preserve"> </w:t>
      </w:r>
      <w:r w:rsidRPr="002F1345">
        <w:rPr>
          <w:rFonts w:ascii="Times New Roman"/>
          <w:sz w:val="20"/>
          <w:szCs w:val="20"/>
          <w:lang w:bidi="hi-IN"/>
        </w:rPr>
        <w:t xml:space="preserve">that stood out right away was equilibration at 37 </w:t>
      </w:r>
      <w:r w:rsidRPr="002F1345">
        <w:rPr>
          <w:rFonts w:ascii="Times New Roman"/>
          <w:sz w:val="20"/>
          <w:szCs w:val="20"/>
          <w:lang w:bidi="hi-IN"/>
        </w:rPr>
        <w:t>°</w:t>
      </w:r>
      <w:r w:rsidRPr="002F1345">
        <w:rPr>
          <w:rFonts w:ascii="Times New Roman"/>
          <w:sz w:val="20"/>
          <w:szCs w:val="20"/>
          <w:lang w:bidi="hi-IN"/>
        </w:rPr>
        <w:t xml:space="preserve">C, while stirring in dissolution vessels. Under the same criteria, </w:t>
      </w:r>
      <w:r w:rsidR="00827676" w:rsidRPr="00827676">
        <w:rPr>
          <w:rFonts w:ascii="Times New Roman"/>
          <w:sz w:val="20"/>
          <w:szCs w:val="20"/>
          <w:lang w:bidi="hi-IN"/>
        </w:rPr>
        <w:t>pharmacopoeial deaeration procedure (USP/Ph. Eur.)</w:t>
      </w:r>
      <w:r w:rsidRPr="002F1345">
        <w:rPr>
          <w:rFonts w:ascii="Times New Roman"/>
          <w:sz w:val="20"/>
          <w:szCs w:val="20"/>
          <w:lang w:bidi="hi-IN"/>
        </w:rPr>
        <w:t xml:space="preserve"> without the heating step and room temperature vacuum filtration through sintered glass filter were also included. </w:t>
      </w:r>
      <w:r w:rsidR="00827676">
        <w:rPr>
          <w:rFonts w:ascii="Times New Roman"/>
          <w:sz w:val="20"/>
          <w:szCs w:val="20"/>
          <w:lang w:bidi="hi-IN"/>
        </w:rPr>
        <w:t>P</w:t>
      </w:r>
      <w:r w:rsidR="00827676" w:rsidRPr="00827676">
        <w:rPr>
          <w:rFonts w:ascii="Times New Roman"/>
          <w:sz w:val="20"/>
          <w:szCs w:val="20"/>
          <w:lang w:bidi="hi-IN"/>
        </w:rPr>
        <w:t>harmacopoeial deaeration procedure (USP/Ph. Eur.)</w:t>
      </w:r>
      <w:r w:rsidR="00827676">
        <w:rPr>
          <w:rFonts w:ascii="Times New Roman"/>
          <w:sz w:val="20"/>
          <w:szCs w:val="20"/>
          <w:lang w:bidi="hi-IN"/>
        </w:rPr>
        <w:t xml:space="preserve"> </w:t>
      </w:r>
      <w:r w:rsidRPr="002F1345">
        <w:rPr>
          <w:rFonts w:ascii="Times New Roman"/>
          <w:sz w:val="20"/>
          <w:szCs w:val="20"/>
          <w:lang w:bidi="hi-IN"/>
        </w:rPr>
        <w:t xml:space="preserve">using different types of filters was included as a benchmark. Media produced by a deaeration apparatus was also regarded as a benchmark, as this method has consistently been shown to produce media within the desired oxygen range </w:t>
      </w:r>
      <w:r w:rsidR="00827676">
        <w:rPr>
          <w:rFonts w:ascii="Times New Roman"/>
          <w:sz w:val="20"/>
          <w:szCs w:val="20"/>
          <w:lang w:bidi="hi-IN"/>
        </w:rPr>
        <w:fldChar w:fldCharType="begin"/>
      </w:r>
      <w:r w:rsidR="00827676">
        <w:rPr>
          <w:rFonts w:ascii="Times New Roman"/>
          <w:sz w:val="20"/>
          <w:szCs w:val="20"/>
          <w:lang w:bidi="hi-IN"/>
        </w:rPr>
        <w:instrText xml:space="preserve"> REF _Ref185985746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[8]</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_Ref185985749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[9]</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_Ref185985756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[10]</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_Ref185985808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[15]</w:t>
      </w:r>
      <w:r w:rsidR="00827676">
        <w:rPr>
          <w:rFonts w:ascii="Times New Roman"/>
          <w:sz w:val="20"/>
          <w:szCs w:val="20"/>
          <w:lang w:bidi="hi-IN"/>
        </w:rPr>
        <w:fldChar w:fldCharType="end"/>
      </w:r>
      <w:r w:rsidRPr="002F1345">
        <w:rPr>
          <w:rFonts w:ascii="Times New Roman"/>
          <w:sz w:val="20"/>
          <w:szCs w:val="20"/>
          <w:lang w:bidi="hi-IN"/>
        </w:rPr>
        <w:t xml:space="preserve">. The non-deaerated medium was measured to determine the starting point of the water source provided by the equipment in the laboratory. The devised deaeration protocols were evaluated against each other using measurement of dissolved </w:t>
      </w:r>
      <w:r w:rsidRPr="002F1345">
        <w:rPr>
          <w:rFonts w:ascii="Times New Roman"/>
          <w:sz w:val="20"/>
          <w:szCs w:val="20"/>
          <w:lang w:bidi="hi-IN"/>
        </w:rPr>
        <w:lastRenderedPageBreak/>
        <w:t xml:space="preserve">oxygen. Deaeration protocols providing deaerated medium with oxygen concentration </w:t>
      </w:r>
      <w:r w:rsidRPr="002F1345">
        <w:rPr>
          <w:rFonts w:ascii="Times New Roman"/>
          <w:sz w:val="20"/>
          <w:szCs w:val="20"/>
          <w:lang w:bidi="hi-IN"/>
        </w:rPr>
        <w:t>≤</w:t>
      </w:r>
      <w:r w:rsidRPr="002F1345">
        <w:rPr>
          <w:rFonts w:ascii="Times New Roman"/>
          <w:sz w:val="20"/>
          <w:szCs w:val="20"/>
          <w:lang w:bidi="hi-IN"/>
        </w:rPr>
        <w:t xml:space="preserve"> 6 mg/L were considered acceptable. </w:t>
      </w:r>
    </w:p>
    <w:p w14:paraId="4E1FDA5D" w14:textId="25E11660" w:rsidR="002F1345" w:rsidRPr="002F1345" w:rsidRDefault="002F1345" w:rsidP="002F1345">
      <w:pPr>
        <w:spacing w:after="0" w:line="240" w:lineRule="auto"/>
        <w:ind w:firstLine="720"/>
        <w:jc w:val="both"/>
        <w:rPr>
          <w:rFonts w:ascii="Times New Roman"/>
          <w:sz w:val="20"/>
          <w:szCs w:val="20"/>
          <w:lang w:bidi="hi-IN"/>
        </w:rPr>
      </w:pPr>
      <w:r w:rsidRPr="006832FA">
        <w:rPr>
          <w:rFonts w:ascii="Times New Roman"/>
          <w:color w:val="auto"/>
          <w:sz w:val="20"/>
          <w:szCs w:val="20"/>
          <w:lang w:bidi="hi-IN"/>
        </w:rPr>
        <w:t xml:space="preserve">All </w:t>
      </w:r>
      <w:r w:rsidR="006832FA">
        <w:rPr>
          <w:rFonts w:ascii="Times New Roman"/>
          <w:color w:val="auto"/>
          <w:sz w:val="20"/>
          <w:szCs w:val="20"/>
          <w:lang w:bidi="hi-IN"/>
        </w:rPr>
        <w:t>13</w:t>
      </w:r>
      <w:r w:rsidRPr="006832FA">
        <w:rPr>
          <w:rFonts w:ascii="Times New Roman"/>
          <w:color w:val="auto"/>
          <w:sz w:val="20"/>
          <w:szCs w:val="20"/>
          <w:lang w:bidi="hi-IN"/>
        </w:rPr>
        <w:t xml:space="preserve"> </w:t>
      </w:r>
      <w:r w:rsidR="00391BBE">
        <w:rPr>
          <w:rFonts w:ascii="Times New Roman"/>
          <w:color w:val="auto"/>
          <w:sz w:val="20"/>
          <w:szCs w:val="20"/>
          <w:lang w:bidi="hi-IN"/>
        </w:rPr>
        <w:t xml:space="preserve">tested </w:t>
      </w:r>
      <w:r w:rsidRPr="006832FA">
        <w:rPr>
          <w:rFonts w:ascii="Times New Roman"/>
          <w:color w:val="auto"/>
          <w:sz w:val="20"/>
          <w:szCs w:val="20"/>
          <w:lang w:bidi="hi-IN"/>
        </w:rPr>
        <w:t>deaeration protocols provided suitably deaerated media (Table 1).</w:t>
      </w:r>
      <w:r w:rsidRPr="002F1345">
        <w:rPr>
          <w:rFonts w:ascii="Times New Roman"/>
          <w:sz w:val="20"/>
          <w:szCs w:val="20"/>
          <w:lang w:bidi="hi-IN"/>
        </w:rPr>
        <w:t xml:space="preserve"> Results </w:t>
      </w:r>
      <w:r w:rsidR="001355F0">
        <w:rPr>
          <w:rFonts w:ascii="Times New Roman"/>
          <w:sz w:val="20"/>
          <w:szCs w:val="20"/>
          <w:lang w:bidi="hi-IN"/>
        </w:rPr>
        <w:t>seem to be</w:t>
      </w:r>
      <w:r w:rsidR="001355F0" w:rsidRPr="002F1345">
        <w:rPr>
          <w:rFonts w:ascii="Times New Roman"/>
          <w:sz w:val="20"/>
          <w:szCs w:val="20"/>
          <w:lang w:bidi="hi-IN"/>
        </w:rPr>
        <w:t xml:space="preserve"> </w:t>
      </w:r>
      <w:r w:rsidRPr="002F1345">
        <w:rPr>
          <w:rFonts w:ascii="Times New Roman"/>
          <w:sz w:val="20"/>
          <w:szCs w:val="20"/>
          <w:lang w:bidi="hi-IN"/>
        </w:rPr>
        <w:t xml:space="preserve">consistent with previously published data for similar deaeration protocols. As demonstrated in previous studies, effective deaeration was achieved by using the pharmacopoeial vacuum filtration </w:t>
      </w:r>
      <w:r w:rsidR="00594744">
        <w:rPr>
          <w:rFonts w:ascii="Times New Roman"/>
          <w:sz w:val="20"/>
          <w:szCs w:val="20"/>
          <w:lang w:bidi="hi-IN"/>
        </w:rPr>
        <w:t>procedure</w:t>
      </w:r>
      <w:r w:rsidRPr="002F1345">
        <w:rPr>
          <w:rFonts w:ascii="Times New Roman"/>
          <w:sz w:val="20"/>
          <w:szCs w:val="20"/>
          <w:lang w:bidi="hi-IN"/>
        </w:rPr>
        <w:t xml:space="preserve"> where the heating step was omitted</w:t>
      </w:r>
      <w:r w:rsidR="00827676">
        <w:rPr>
          <w:rFonts w:ascii="Times New Roman"/>
          <w:sz w:val="20"/>
          <w:szCs w:val="20"/>
          <w:lang w:bidi="hi-IN"/>
        </w:rPr>
        <w:t xml:space="preserve"> </w:t>
      </w:r>
      <w:r w:rsidR="00827676">
        <w:rPr>
          <w:rFonts w:ascii="Times New Roman"/>
          <w:sz w:val="20"/>
          <w:szCs w:val="20"/>
          <w:lang w:bidi="hi-IN"/>
        </w:rPr>
        <w:fldChar w:fldCharType="begin"/>
      </w:r>
      <w:r w:rsidR="00827676">
        <w:rPr>
          <w:rFonts w:ascii="Times New Roman"/>
          <w:sz w:val="20"/>
          <w:szCs w:val="20"/>
          <w:lang w:bidi="hi-IN"/>
        </w:rPr>
        <w:instrText xml:space="preserve"> REF _Ref185985746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[8]</w:t>
      </w:r>
      <w:r w:rsidR="00827676">
        <w:rPr>
          <w:rFonts w:ascii="Times New Roman"/>
          <w:sz w:val="20"/>
          <w:szCs w:val="20"/>
          <w:lang w:bidi="hi-IN"/>
        </w:rPr>
        <w:fldChar w:fldCharType="end"/>
      </w:r>
      <w:r w:rsidR="00827676">
        <w:rPr>
          <w:rFonts w:ascii="Times New Roman"/>
          <w:sz w:val="20"/>
          <w:szCs w:val="20"/>
          <w:lang w:bidi="hi-IN"/>
        </w:rPr>
        <w:fldChar w:fldCharType="begin"/>
      </w:r>
      <w:r w:rsidR="00827676">
        <w:rPr>
          <w:rFonts w:ascii="Times New Roman"/>
          <w:sz w:val="20"/>
          <w:szCs w:val="20"/>
          <w:lang w:bidi="hi-IN"/>
        </w:rPr>
        <w:instrText xml:space="preserve"> REF _Ref185985767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[11]</w:t>
      </w:r>
      <w:r w:rsidR="00827676">
        <w:rPr>
          <w:rFonts w:ascii="Times New Roman"/>
          <w:sz w:val="20"/>
          <w:szCs w:val="20"/>
          <w:lang w:bidi="hi-IN"/>
        </w:rPr>
        <w:fldChar w:fldCharType="end"/>
      </w:r>
      <w:r w:rsidRPr="002F1345">
        <w:rPr>
          <w:rFonts w:ascii="Times New Roman"/>
          <w:sz w:val="20"/>
          <w:szCs w:val="20"/>
          <w:lang w:bidi="hi-IN"/>
        </w:rPr>
        <w:t xml:space="preserve">. Our results </w:t>
      </w:r>
      <w:r w:rsidR="001355F0">
        <w:rPr>
          <w:rFonts w:ascii="Times New Roman"/>
          <w:sz w:val="20"/>
          <w:szCs w:val="20"/>
          <w:lang w:bidi="hi-IN"/>
        </w:rPr>
        <w:t>are in line with</w:t>
      </w:r>
      <w:r w:rsidRPr="002F1345">
        <w:rPr>
          <w:rFonts w:ascii="Times New Roman"/>
          <w:sz w:val="20"/>
          <w:szCs w:val="20"/>
          <w:lang w:bidi="hi-IN"/>
        </w:rPr>
        <w:t xml:space="preserve"> these findings. One further investigation distinct to our deaeration protocol for this technique was that we have varied the additional stirring under vacuum step for </w:t>
      </w:r>
      <w:r w:rsidR="00827676">
        <w:rPr>
          <w:rFonts w:ascii="Times New Roman"/>
          <w:sz w:val="20"/>
          <w:szCs w:val="20"/>
          <w:lang w:bidi="hi-IN"/>
        </w:rPr>
        <w:t xml:space="preserve">5 min, 10 min and </w:t>
      </w:r>
      <w:r w:rsidRPr="002F1345">
        <w:rPr>
          <w:rFonts w:ascii="Times New Roman"/>
          <w:sz w:val="20"/>
          <w:szCs w:val="20"/>
          <w:lang w:bidi="hi-IN"/>
        </w:rPr>
        <w:t xml:space="preserve">15 min. </w:t>
      </w:r>
      <w:r w:rsidR="001355F0">
        <w:rPr>
          <w:rFonts w:ascii="Times New Roman"/>
          <w:sz w:val="20"/>
          <w:szCs w:val="20"/>
          <w:lang w:bidi="hi-IN"/>
        </w:rPr>
        <w:t xml:space="preserve">It appears </w:t>
      </w:r>
      <w:r w:rsidRPr="002F1345">
        <w:rPr>
          <w:rFonts w:ascii="Times New Roman"/>
          <w:sz w:val="20"/>
          <w:szCs w:val="20"/>
          <w:lang w:bidi="hi-IN"/>
        </w:rPr>
        <w:t xml:space="preserve">that the prolongation of this step provides only insignificant further deaeration. In correlation to this, prolonged stirring under vacuum (5 min, 10 min, 15 min and 20 min) after heated vacuum filtration through a 0.45 </w:t>
      </w:r>
      <w:r w:rsidRPr="002F1345">
        <w:rPr>
          <w:rFonts w:ascii="Times New Roman"/>
          <w:sz w:val="20"/>
          <w:szCs w:val="20"/>
          <w:lang w:bidi="hi-IN"/>
        </w:rPr>
        <w:t>µ</w:t>
      </w:r>
      <w:r w:rsidRPr="002F1345">
        <w:rPr>
          <w:rFonts w:ascii="Times New Roman"/>
          <w:sz w:val="20"/>
          <w:szCs w:val="20"/>
          <w:lang w:bidi="hi-IN"/>
        </w:rPr>
        <w:t>m filter, was also shown to provide only slight further decrease of the level of dissolved oxygen, in a study by Degenhardt et al</w:t>
      </w:r>
      <w:r w:rsidR="009331BA">
        <w:rPr>
          <w:rFonts w:ascii="Times New Roman"/>
          <w:sz w:val="20"/>
          <w:szCs w:val="20"/>
          <w:lang w:bidi="hi-IN"/>
        </w:rPr>
        <w:t xml:space="preserve"> </w:t>
      </w:r>
      <w:r w:rsidR="002F6D16">
        <w:rPr>
          <w:rFonts w:ascii="Times New Roman"/>
          <w:sz w:val="20"/>
          <w:szCs w:val="20"/>
          <w:lang w:bidi="hi-IN"/>
        </w:rPr>
        <w:fldChar w:fldCharType="begin"/>
      </w:r>
      <w:r w:rsidR="002F6D16">
        <w:rPr>
          <w:rFonts w:ascii="Times New Roman"/>
          <w:sz w:val="20"/>
          <w:szCs w:val="20"/>
          <w:lang w:bidi="hi-IN"/>
        </w:rPr>
        <w:instrText xml:space="preserve"> REF _Ref185985749 \r \h </w:instrText>
      </w:r>
      <w:r w:rsidR="002F6D16">
        <w:rPr>
          <w:rFonts w:ascii="Times New Roman"/>
          <w:sz w:val="20"/>
          <w:szCs w:val="20"/>
          <w:lang w:bidi="hi-IN"/>
        </w:rPr>
      </w:r>
      <w:r w:rsidR="002F6D16">
        <w:rPr>
          <w:rFonts w:ascii="Times New Roman"/>
          <w:sz w:val="20"/>
          <w:szCs w:val="20"/>
          <w:lang w:bidi="hi-IN"/>
        </w:rPr>
        <w:fldChar w:fldCharType="separate"/>
      </w:r>
      <w:r w:rsidR="002F6D16">
        <w:rPr>
          <w:rFonts w:ascii="Times New Roman"/>
          <w:sz w:val="20"/>
          <w:szCs w:val="20"/>
          <w:lang w:bidi="hi-IN"/>
        </w:rPr>
        <w:t>[9]</w:t>
      </w:r>
      <w:r w:rsidR="002F6D16">
        <w:rPr>
          <w:rFonts w:ascii="Times New Roman"/>
          <w:sz w:val="20"/>
          <w:szCs w:val="20"/>
          <w:lang w:bidi="hi-IN"/>
        </w:rPr>
        <w:fldChar w:fldCharType="end"/>
      </w:r>
      <w:r w:rsidRPr="002F1345">
        <w:rPr>
          <w:rFonts w:ascii="Times New Roman"/>
          <w:sz w:val="20"/>
          <w:szCs w:val="20"/>
          <w:lang w:bidi="hi-IN"/>
        </w:rPr>
        <w:t xml:space="preserve">. Room temperature vacuum filtration through a sintered glass filter provides slightly higher levels of dissolved oxygen in comparison to filtration through a 0.45 </w:t>
      </w:r>
      <w:r w:rsidRPr="002F1345">
        <w:rPr>
          <w:rFonts w:ascii="Times New Roman"/>
          <w:sz w:val="20"/>
          <w:szCs w:val="20"/>
          <w:lang w:bidi="hi-IN"/>
        </w:rPr>
        <w:t>µ</w:t>
      </w:r>
      <w:r w:rsidRPr="002F1345">
        <w:rPr>
          <w:rFonts w:ascii="Times New Roman"/>
          <w:sz w:val="20"/>
          <w:szCs w:val="20"/>
          <w:lang w:bidi="hi-IN"/>
        </w:rPr>
        <w:t xml:space="preserve">m filter, but nevertheless manages to achieve equilibrium levels of dissolved oxygen. Prolonged time of stirring under vacuum, after filtration, provides only slight further decrease of dissolved oxygen levels. We encountered only one study that has examined deaeration effectiveness of room temperature vacuum filtration through a coarse filter (40-60 </w:t>
      </w:r>
      <w:r w:rsidRPr="002F1345">
        <w:rPr>
          <w:rFonts w:ascii="Times New Roman"/>
          <w:sz w:val="20"/>
          <w:szCs w:val="20"/>
          <w:lang w:bidi="hi-IN"/>
        </w:rPr>
        <w:t>µ</w:t>
      </w:r>
      <w:r w:rsidRPr="002F1345">
        <w:rPr>
          <w:rFonts w:ascii="Times New Roman"/>
          <w:sz w:val="20"/>
          <w:szCs w:val="20"/>
          <w:lang w:bidi="hi-IN"/>
        </w:rPr>
        <w:t xml:space="preserve">m pore size), where similar results were obtained </w:t>
      </w:r>
      <w:r w:rsidR="00827676">
        <w:rPr>
          <w:rFonts w:ascii="Times New Roman"/>
          <w:sz w:val="20"/>
          <w:szCs w:val="20"/>
          <w:lang w:bidi="hi-IN"/>
        </w:rPr>
        <w:fldChar w:fldCharType="begin"/>
      </w:r>
      <w:r w:rsidR="00827676">
        <w:rPr>
          <w:rFonts w:ascii="Times New Roman"/>
          <w:sz w:val="20"/>
          <w:szCs w:val="20"/>
          <w:lang w:bidi="hi-IN"/>
        </w:rPr>
        <w:instrText xml:space="preserve"> REF _Ref185985746 \r \h </w:instrText>
      </w:r>
      <w:r w:rsidR="00827676">
        <w:rPr>
          <w:rFonts w:ascii="Times New Roman"/>
          <w:sz w:val="20"/>
          <w:szCs w:val="20"/>
          <w:lang w:bidi="hi-IN"/>
        </w:rPr>
      </w:r>
      <w:r w:rsidR="00827676">
        <w:rPr>
          <w:rFonts w:ascii="Times New Roman"/>
          <w:sz w:val="20"/>
          <w:szCs w:val="20"/>
          <w:lang w:bidi="hi-IN"/>
        </w:rPr>
        <w:fldChar w:fldCharType="separate"/>
      </w:r>
      <w:r w:rsidR="00827676">
        <w:rPr>
          <w:rFonts w:ascii="Times New Roman"/>
          <w:sz w:val="20"/>
          <w:szCs w:val="20"/>
          <w:lang w:bidi="hi-IN"/>
        </w:rPr>
        <w:t>[8]</w:t>
      </w:r>
      <w:r w:rsidR="00827676">
        <w:rPr>
          <w:rFonts w:ascii="Times New Roman"/>
          <w:sz w:val="20"/>
          <w:szCs w:val="20"/>
          <w:lang w:bidi="hi-IN"/>
        </w:rPr>
        <w:fldChar w:fldCharType="end"/>
      </w:r>
      <w:r w:rsidRPr="002F1345">
        <w:rPr>
          <w:rFonts w:ascii="Times New Roman"/>
          <w:sz w:val="20"/>
          <w:szCs w:val="20"/>
          <w:lang w:bidi="hi-IN"/>
        </w:rPr>
        <w:t xml:space="preserve">. </w:t>
      </w:r>
    </w:p>
    <w:p w14:paraId="3708FFAC" w14:textId="0A3550CF" w:rsidR="002F1345" w:rsidRPr="002F1345" w:rsidRDefault="002F1345" w:rsidP="002F1345">
      <w:pPr>
        <w:spacing w:after="0" w:line="240" w:lineRule="auto"/>
        <w:ind w:firstLine="720"/>
        <w:jc w:val="both"/>
        <w:rPr>
          <w:rFonts w:ascii="Times New Roman"/>
          <w:sz w:val="20"/>
          <w:szCs w:val="20"/>
          <w:lang w:bidi="hi-IN"/>
        </w:rPr>
      </w:pPr>
      <w:r w:rsidRPr="002F1345">
        <w:rPr>
          <w:rFonts w:ascii="Times New Roman"/>
          <w:sz w:val="20"/>
          <w:szCs w:val="20"/>
          <w:lang w:bidi="hi-IN"/>
        </w:rPr>
        <w:t xml:space="preserve">USP has indicated that allowing media to sit in the dissolution vessels while stirring may not be a suitable means of deaerating and believe that air is actually reintroduced by stirring </w:t>
      </w:r>
      <w:r w:rsidR="001C5492">
        <w:rPr>
          <w:rFonts w:ascii="Times New Roman"/>
          <w:sz w:val="20"/>
          <w:szCs w:val="20"/>
          <w:lang w:bidi="hi-IN"/>
        </w:rPr>
        <w:fldChar w:fldCharType="begin"/>
      </w:r>
      <w:r w:rsidR="001C5492">
        <w:rPr>
          <w:rFonts w:ascii="Times New Roman"/>
          <w:sz w:val="20"/>
          <w:szCs w:val="20"/>
          <w:lang w:bidi="hi-IN"/>
        </w:rPr>
        <w:instrText xml:space="preserve"> REF _Ref185980359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[5]</w:t>
      </w:r>
      <w:r w:rsidR="001C5492">
        <w:rPr>
          <w:rFonts w:ascii="Times New Roman"/>
          <w:sz w:val="20"/>
          <w:szCs w:val="20"/>
          <w:lang w:bidi="hi-IN"/>
        </w:rPr>
        <w:fldChar w:fldCharType="end"/>
      </w:r>
      <w:r w:rsidR="001C5492">
        <w:rPr>
          <w:rFonts w:ascii="Times New Roman"/>
          <w:sz w:val="20"/>
          <w:szCs w:val="20"/>
          <w:lang w:bidi="hi-IN"/>
        </w:rPr>
        <w:fldChar w:fldCharType="begin"/>
      </w:r>
      <w:r w:rsidR="001C5492">
        <w:rPr>
          <w:rFonts w:ascii="Times New Roman"/>
          <w:sz w:val="20"/>
          <w:szCs w:val="20"/>
          <w:lang w:bidi="hi-IN"/>
        </w:rPr>
        <w:instrText xml:space="preserve"> REF _Ref185990715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[18]</w:t>
      </w:r>
      <w:r w:rsidR="001C5492">
        <w:rPr>
          <w:rFonts w:ascii="Times New Roman"/>
          <w:sz w:val="20"/>
          <w:szCs w:val="20"/>
          <w:lang w:bidi="hi-IN"/>
        </w:rPr>
        <w:fldChar w:fldCharType="end"/>
      </w:r>
      <w:r w:rsidR="001C5492">
        <w:rPr>
          <w:rFonts w:ascii="Times New Roman"/>
          <w:sz w:val="20"/>
          <w:szCs w:val="20"/>
          <w:lang w:bidi="hi-IN"/>
        </w:rPr>
        <w:fldChar w:fldCharType="begin"/>
      </w:r>
      <w:r w:rsidR="001C5492">
        <w:rPr>
          <w:rFonts w:ascii="Times New Roman"/>
          <w:sz w:val="20"/>
          <w:szCs w:val="20"/>
          <w:lang w:bidi="hi-IN"/>
        </w:rPr>
        <w:instrText xml:space="preserve"> REF _Ref185990718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[19]</w:t>
      </w:r>
      <w:r w:rsidR="001C5492">
        <w:rPr>
          <w:rFonts w:ascii="Times New Roman"/>
          <w:sz w:val="20"/>
          <w:szCs w:val="20"/>
          <w:lang w:bidi="hi-IN"/>
        </w:rPr>
        <w:fldChar w:fldCharType="end"/>
      </w:r>
      <w:r w:rsidRPr="002F1345">
        <w:rPr>
          <w:rFonts w:ascii="Times New Roman"/>
          <w:sz w:val="20"/>
          <w:szCs w:val="20"/>
          <w:lang w:bidi="hi-IN"/>
        </w:rPr>
        <w:t xml:space="preserve">. A few studies investigated the effect of reaeration of previously deaerated media, left unstirred or stirred in dissolution vessels, at 37 </w:t>
      </w:r>
      <w:r w:rsidRPr="002F1345">
        <w:rPr>
          <w:rFonts w:ascii="Times New Roman"/>
          <w:sz w:val="20"/>
          <w:szCs w:val="20"/>
          <w:lang w:bidi="hi-IN"/>
        </w:rPr>
        <w:t>°</w:t>
      </w:r>
      <w:r w:rsidRPr="002F1345">
        <w:rPr>
          <w:rFonts w:ascii="Times New Roman"/>
          <w:sz w:val="20"/>
          <w:szCs w:val="20"/>
          <w:lang w:bidi="hi-IN"/>
        </w:rPr>
        <w:t>C, with different combinations of paddle/basket and rotation speed. The obtained results demonstrated that reaeration occurred even in unstirred media, while when stirring was applied, faster reaeration occurred, but stayed well below 100% saturation, even up to 6 hours</w:t>
      </w:r>
      <w:r w:rsidR="001C5492">
        <w:rPr>
          <w:rFonts w:ascii="Times New Roman"/>
          <w:sz w:val="20"/>
          <w:szCs w:val="20"/>
          <w:lang w:bidi="hi-IN"/>
        </w:rPr>
        <w:t xml:space="preserve"> </w:t>
      </w:r>
      <w:r w:rsidR="001C5492">
        <w:rPr>
          <w:rFonts w:ascii="Times New Roman"/>
          <w:sz w:val="20"/>
          <w:szCs w:val="20"/>
          <w:lang w:bidi="hi-IN"/>
        </w:rPr>
        <w:fldChar w:fldCharType="begin"/>
      </w:r>
      <w:r w:rsidR="001C5492">
        <w:rPr>
          <w:rFonts w:ascii="Times New Roman"/>
          <w:sz w:val="20"/>
          <w:szCs w:val="20"/>
          <w:lang w:bidi="hi-IN"/>
        </w:rPr>
        <w:instrText xml:space="preserve"> REF _Ref185985746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[8]</w:t>
      </w:r>
      <w:r w:rsidR="001C5492">
        <w:rPr>
          <w:rFonts w:ascii="Times New Roman"/>
          <w:sz w:val="20"/>
          <w:szCs w:val="20"/>
          <w:lang w:bidi="hi-IN"/>
        </w:rPr>
        <w:fldChar w:fldCharType="end"/>
      </w:r>
      <w:r w:rsidR="001C5492">
        <w:rPr>
          <w:rFonts w:ascii="Times New Roman"/>
          <w:sz w:val="20"/>
          <w:szCs w:val="20"/>
          <w:lang w:bidi="hi-IN"/>
        </w:rPr>
        <w:fldChar w:fldCharType="begin"/>
      </w:r>
      <w:r w:rsidR="001C5492">
        <w:rPr>
          <w:rFonts w:ascii="Times New Roman"/>
          <w:sz w:val="20"/>
          <w:szCs w:val="20"/>
          <w:lang w:bidi="hi-IN"/>
        </w:rPr>
        <w:instrText xml:space="preserve"> REF _Ref185985756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[10]</w:t>
      </w:r>
      <w:r w:rsidR="001C5492">
        <w:rPr>
          <w:rFonts w:ascii="Times New Roman"/>
          <w:sz w:val="20"/>
          <w:szCs w:val="20"/>
          <w:lang w:bidi="hi-IN"/>
        </w:rPr>
        <w:fldChar w:fldCharType="end"/>
      </w:r>
      <w:r w:rsidR="001C5492">
        <w:rPr>
          <w:rFonts w:ascii="Times New Roman"/>
          <w:sz w:val="20"/>
          <w:szCs w:val="20"/>
          <w:lang w:bidi="hi-IN"/>
        </w:rPr>
        <w:fldChar w:fldCharType="begin"/>
      </w:r>
      <w:r w:rsidR="001C5492">
        <w:rPr>
          <w:rFonts w:ascii="Times New Roman"/>
          <w:sz w:val="20"/>
          <w:szCs w:val="20"/>
          <w:lang w:bidi="hi-IN"/>
        </w:rPr>
        <w:instrText xml:space="preserve"> REF _Ref185985767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[11]</w:t>
      </w:r>
      <w:r w:rsidR="001C5492">
        <w:rPr>
          <w:rFonts w:ascii="Times New Roman"/>
          <w:sz w:val="20"/>
          <w:szCs w:val="20"/>
          <w:lang w:bidi="hi-IN"/>
        </w:rPr>
        <w:fldChar w:fldCharType="end"/>
      </w:r>
      <w:r w:rsidR="001C5492">
        <w:rPr>
          <w:rFonts w:ascii="Times New Roman"/>
          <w:sz w:val="20"/>
          <w:szCs w:val="20"/>
          <w:lang w:bidi="hi-IN"/>
        </w:rPr>
        <w:fldChar w:fldCharType="begin"/>
      </w:r>
      <w:r w:rsidR="001C5492">
        <w:rPr>
          <w:rFonts w:ascii="Times New Roman"/>
          <w:sz w:val="20"/>
          <w:szCs w:val="20"/>
          <w:lang w:bidi="hi-IN"/>
        </w:rPr>
        <w:instrText xml:space="preserve"> REF _Ref185985773 \r \h </w:instrText>
      </w:r>
      <w:r w:rsidR="001C5492">
        <w:rPr>
          <w:rFonts w:ascii="Times New Roman"/>
          <w:sz w:val="20"/>
          <w:szCs w:val="20"/>
          <w:lang w:bidi="hi-IN"/>
        </w:rPr>
      </w:r>
      <w:r w:rsidR="001C5492">
        <w:rPr>
          <w:rFonts w:ascii="Times New Roman"/>
          <w:sz w:val="20"/>
          <w:szCs w:val="20"/>
          <w:lang w:bidi="hi-IN"/>
        </w:rPr>
        <w:fldChar w:fldCharType="separate"/>
      </w:r>
      <w:r w:rsidR="001C5492">
        <w:rPr>
          <w:rFonts w:ascii="Times New Roman"/>
          <w:sz w:val="20"/>
          <w:szCs w:val="20"/>
          <w:lang w:bidi="hi-IN"/>
        </w:rPr>
        <w:t>[12]</w:t>
      </w:r>
      <w:r w:rsidR="001C5492">
        <w:rPr>
          <w:rFonts w:ascii="Times New Roman"/>
          <w:sz w:val="20"/>
          <w:szCs w:val="20"/>
          <w:lang w:bidi="hi-IN"/>
        </w:rPr>
        <w:fldChar w:fldCharType="end"/>
      </w:r>
      <w:r w:rsidRPr="002F1345">
        <w:rPr>
          <w:rFonts w:ascii="Times New Roman"/>
          <w:sz w:val="20"/>
          <w:szCs w:val="20"/>
          <w:lang w:bidi="hi-IN"/>
        </w:rPr>
        <w:t>. Only one published study was found having explored the method of heating and stirring of media on a dissolution bath, as a deaeration procedure. In the study of Curley et al.</w:t>
      </w:r>
      <w:r w:rsidR="00F50A64">
        <w:rPr>
          <w:rFonts w:ascii="Times New Roman"/>
          <w:sz w:val="20"/>
          <w:szCs w:val="20"/>
          <w:lang w:bidi="hi-IN"/>
        </w:rPr>
        <w:t xml:space="preserve"> </w:t>
      </w:r>
      <w:r w:rsidR="00F50A64">
        <w:rPr>
          <w:rFonts w:ascii="Times New Roman"/>
          <w:sz w:val="20"/>
          <w:szCs w:val="20"/>
          <w:lang w:bidi="hi-IN"/>
        </w:rPr>
        <w:fldChar w:fldCharType="begin"/>
      </w:r>
      <w:r w:rsidR="00F50A64">
        <w:rPr>
          <w:rFonts w:ascii="Times New Roman"/>
          <w:sz w:val="20"/>
          <w:szCs w:val="20"/>
          <w:lang w:bidi="hi-IN"/>
        </w:rPr>
        <w:instrText xml:space="preserve"> REF _Ref185985756 \r \h </w:instrText>
      </w:r>
      <w:r w:rsidR="00F50A64">
        <w:rPr>
          <w:rFonts w:ascii="Times New Roman"/>
          <w:sz w:val="20"/>
          <w:szCs w:val="20"/>
          <w:lang w:bidi="hi-IN"/>
        </w:rPr>
      </w:r>
      <w:r w:rsidR="00F50A64">
        <w:rPr>
          <w:rFonts w:ascii="Times New Roman"/>
          <w:sz w:val="20"/>
          <w:szCs w:val="20"/>
          <w:lang w:bidi="hi-IN"/>
        </w:rPr>
        <w:fldChar w:fldCharType="separate"/>
      </w:r>
      <w:r w:rsidR="00F50A64">
        <w:rPr>
          <w:rFonts w:ascii="Times New Roman"/>
          <w:sz w:val="20"/>
          <w:szCs w:val="20"/>
          <w:lang w:bidi="hi-IN"/>
        </w:rPr>
        <w:t>[10]</w:t>
      </w:r>
      <w:r w:rsidR="00F50A64">
        <w:rPr>
          <w:rFonts w:ascii="Times New Roman"/>
          <w:sz w:val="20"/>
          <w:szCs w:val="20"/>
          <w:lang w:bidi="hi-IN"/>
        </w:rPr>
        <w:fldChar w:fldCharType="end"/>
      </w:r>
      <w:r w:rsidRPr="002F1345">
        <w:rPr>
          <w:rFonts w:ascii="Times New Roman"/>
          <w:sz w:val="20"/>
          <w:szCs w:val="20"/>
          <w:lang w:bidi="hi-IN"/>
        </w:rPr>
        <w:t xml:space="preserve">, the media (deionized water) was heated and stirred on a dissolution bath with USP dissolution apparatus 2 (paddle), at 50 rpm, 37 </w:t>
      </w:r>
      <w:r w:rsidRPr="002F1345">
        <w:rPr>
          <w:rFonts w:ascii="Times New Roman"/>
          <w:sz w:val="20"/>
          <w:szCs w:val="20"/>
          <w:lang w:bidi="hi-IN"/>
        </w:rPr>
        <w:t>°</w:t>
      </w:r>
      <w:r w:rsidRPr="002F1345">
        <w:rPr>
          <w:rFonts w:ascii="Times New Roman"/>
          <w:sz w:val="20"/>
          <w:szCs w:val="20"/>
          <w:lang w:bidi="hi-IN"/>
        </w:rPr>
        <w:t xml:space="preserve">C, and was shown to produce comparable levels of dissolved oxygen to the USP deaeration procedure and gas permeable membrane deaeration apparatus. We considered this the most effort/time efficient method, so we wanted to examine it further, in regard to paddle speed and time. In the mentioned study of Curley et al., the equilibrium level of dissolved oxygen was achieved after stirring the dissolution media at 50 rpm, at 37 </w:t>
      </w:r>
      <w:r w:rsidRPr="002F1345">
        <w:rPr>
          <w:rFonts w:ascii="Times New Roman"/>
          <w:sz w:val="20"/>
          <w:szCs w:val="20"/>
          <w:lang w:bidi="hi-IN"/>
        </w:rPr>
        <w:t>°</w:t>
      </w:r>
      <w:r w:rsidRPr="002F1345">
        <w:rPr>
          <w:rFonts w:ascii="Times New Roman"/>
          <w:sz w:val="20"/>
          <w:szCs w:val="20"/>
          <w:lang w:bidi="hi-IN"/>
        </w:rPr>
        <w:t xml:space="preserve">C, for 5.5 h. In our study, suitable dissolved oxygen level was measured for all combinations of paddle speed and time (100 rpm for 30 min, 100 rpm for 45 min, 100 rpm for 60 min and 50 rpm for 60 min). Prolonged stirring time did result with higher oxygen levels, but within the defined threshold of 6 mg/L. One distinction in our study compared to Curley et al., is that the starting level of oxygen in non-deaerated water was lower (3.55 mg/L). Curley et al. found that media with an initial measurement of dissolved oxygen level of 5 mg/L, showed little change over time and can be considered at equilibrium throughout the dissolution process. Furthermore, these authors establish an acceptable range for the equilibrium state of 4-7 mg dissolved oxygen/L, allowing for oxygen meter and lab variability. Our results </w:t>
      </w:r>
      <w:r w:rsidR="001355F0">
        <w:rPr>
          <w:rFonts w:ascii="Times New Roman"/>
          <w:sz w:val="20"/>
          <w:szCs w:val="20"/>
          <w:lang w:bidi="hi-IN"/>
        </w:rPr>
        <w:t>appear to be</w:t>
      </w:r>
      <w:r w:rsidRPr="002F1345">
        <w:rPr>
          <w:rFonts w:ascii="Times New Roman"/>
          <w:sz w:val="20"/>
          <w:szCs w:val="20"/>
          <w:lang w:bidi="hi-IN"/>
        </w:rPr>
        <w:t xml:space="preserve"> consistent with these findings, since stirring of the dissolution media at different combinations of paddle speed and time, at 37 </w:t>
      </w:r>
      <w:r w:rsidRPr="002F1345">
        <w:rPr>
          <w:rFonts w:ascii="Times New Roman"/>
          <w:sz w:val="20"/>
          <w:szCs w:val="20"/>
          <w:lang w:bidi="hi-IN"/>
        </w:rPr>
        <w:t>°</w:t>
      </w:r>
      <w:r w:rsidRPr="002F1345">
        <w:rPr>
          <w:rFonts w:ascii="Times New Roman"/>
          <w:sz w:val="20"/>
          <w:szCs w:val="20"/>
          <w:lang w:bidi="hi-IN"/>
        </w:rPr>
        <w:t xml:space="preserve">C, kept the equilibrium level of dissolved oxygen. Results also </w:t>
      </w:r>
      <w:r w:rsidR="001355F0">
        <w:rPr>
          <w:rFonts w:ascii="Times New Roman"/>
          <w:sz w:val="20"/>
          <w:szCs w:val="20"/>
          <w:lang w:bidi="hi-IN"/>
        </w:rPr>
        <w:t>indicate</w:t>
      </w:r>
      <w:r w:rsidRPr="002F1345">
        <w:rPr>
          <w:rFonts w:ascii="Times New Roman"/>
          <w:sz w:val="20"/>
          <w:szCs w:val="20"/>
          <w:lang w:bidi="hi-IN"/>
        </w:rPr>
        <w:t xml:space="preserve"> that stirring media in the dissolution vessel will reaerate media, but the level of reaeration will not be significant if the s</w:t>
      </w:r>
      <w:r w:rsidR="00F153C7">
        <w:rPr>
          <w:rFonts w:ascii="Times New Roman"/>
          <w:sz w:val="20"/>
          <w:szCs w:val="20"/>
          <w:lang w:bidi="hi-IN"/>
        </w:rPr>
        <w:t xml:space="preserve">tarting oxygen concentration </w:t>
      </w:r>
      <w:r w:rsidRPr="002F1345">
        <w:rPr>
          <w:rFonts w:ascii="Times New Roman"/>
          <w:sz w:val="20"/>
          <w:szCs w:val="20"/>
          <w:lang w:bidi="hi-IN"/>
        </w:rPr>
        <w:t xml:space="preserve">is near the equilibrium state. Indeed, from looking at </w:t>
      </w:r>
      <w:r w:rsidR="00F153C7">
        <w:rPr>
          <w:rFonts w:ascii="Times New Roman"/>
          <w:sz w:val="20"/>
          <w:szCs w:val="20"/>
          <w:lang w:bidi="hi-IN"/>
        </w:rPr>
        <w:t>results of all 13</w:t>
      </w:r>
      <w:r w:rsidRPr="002F1345">
        <w:rPr>
          <w:rFonts w:ascii="Times New Roman"/>
          <w:sz w:val="20"/>
          <w:szCs w:val="20"/>
          <w:lang w:bidi="hi-IN"/>
        </w:rPr>
        <w:t xml:space="preserve"> examined deaeration protocols, it seems that further deaeration of incoming media whose initial dissolved oxygen level is near the equilibrium state</w:t>
      </w:r>
      <w:r w:rsidR="00C17DCD">
        <w:rPr>
          <w:rFonts w:ascii="Times New Roman"/>
          <w:sz w:val="20"/>
          <w:szCs w:val="20"/>
          <w:lang w:bidi="hi-IN"/>
        </w:rPr>
        <w:t xml:space="preserve"> (around 6 mg/L)</w:t>
      </w:r>
      <w:r w:rsidRPr="002F1345">
        <w:rPr>
          <w:rFonts w:ascii="Times New Roman"/>
          <w:sz w:val="20"/>
          <w:szCs w:val="20"/>
          <w:lang w:bidi="hi-IN"/>
        </w:rPr>
        <w:t>, does not lower dissolved oxygen content, but will keep t</w:t>
      </w:r>
      <w:r w:rsidR="00F153C7">
        <w:rPr>
          <w:rFonts w:ascii="Times New Roman"/>
          <w:sz w:val="20"/>
          <w:szCs w:val="20"/>
          <w:lang w:bidi="hi-IN"/>
        </w:rPr>
        <w:t>his state after deaeration</w:t>
      </w:r>
      <w:r w:rsidRPr="002F1345">
        <w:rPr>
          <w:rFonts w:ascii="Times New Roman"/>
          <w:sz w:val="20"/>
          <w:szCs w:val="20"/>
          <w:lang w:bidi="hi-IN"/>
        </w:rPr>
        <w:t>. In this way, if the purified water system at disposal in the laboratory provides water with levels of dissolved oxygen in the equilibrium concentration range,</w:t>
      </w:r>
      <w:r w:rsidR="005C4D7D">
        <w:rPr>
          <w:rFonts w:ascii="Times New Roman"/>
          <w:sz w:val="20"/>
          <w:szCs w:val="20"/>
          <w:lang w:bidi="hi-IN"/>
        </w:rPr>
        <w:t xml:space="preserve"> t</w:t>
      </w:r>
      <w:r w:rsidRPr="002F1345">
        <w:rPr>
          <w:rFonts w:ascii="Times New Roman"/>
          <w:sz w:val="20"/>
          <w:szCs w:val="20"/>
          <w:lang w:bidi="hi-IN"/>
        </w:rPr>
        <w:t>he media can be</w:t>
      </w:r>
      <w:r w:rsidR="00913814">
        <w:rPr>
          <w:rFonts w:ascii="Times New Roman"/>
          <w:sz w:val="20"/>
          <w:szCs w:val="20"/>
          <w:lang w:bidi="hi-IN"/>
        </w:rPr>
        <w:t xml:space="preserve"> measured and</w:t>
      </w:r>
      <w:r w:rsidR="005C4D7D">
        <w:rPr>
          <w:rFonts w:ascii="Times New Roman"/>
          <w:sz w:val="20"/>
          <w:szCs w:val="20"/>
          <w:lang w:bidi="hi-IN"/>
        </w:rPr>
        <w:t xml:space="preserve"> preheated</w:t>
      </w:r>
      <w:r w:rsidRPr="002F1345">
        <w:rPr>
          <w:rFonts w:ascii="Times New Roman"/>
          <w:sz w:val="20"/>
          <w:szCs w:val="20"/>
          <w:lang w:bidi="hi-IN"/>
        </w:rPr>
        <w:t xml:space="preserve"> </w:t>
      </w:r>
      <w:r w:rsidR="005C4D7D" w:rsidRPr="006832FA">
        <w:rPr>
          <w:rFonts w:ascii="Times New Roman"/>
          <w:color w:val="auto"/>
          <w:sz w:val="20"/>
          <w:szCs w:val="20"/>
        </w:rPr>
        <w:t>to 38</w:t>
      </w:r>
      <w:r w:rsidR="005C4D7D" w:rsidRPr="0075274C">
        <w:rPr>
          <w:rFonts w:ascii="Times New Roman"/>
          <w:color w:val="auto"/>
          <w:sz w:val="20"/>
          <w:szCs w:val="20"/>
        </w:rPr>
        <w:t xml:space="preserve"> </w:t>
      </w:r>
      <w:r w:rsidR="005C4D7D" w:rsidRPr="0075274C">
        <w:rPr>
          <w:rFonts w:ascii="Times New Roman"/>
          <w:color w:val="auto"/>
          <w:sz w:val="20"/>
          <w:szCs w:val="20"/>
        </w:rPr>
        <w:t>°</w:t>
      </w:r>
      <w:r w:rsidR="005C4D7D" w:rsidRPr="0075274C">
        <w:rPr>
          <w:rFonts w:ascii="Times New Roman"/>
          <w:color w:val="auto"/>
          <w:sz w:val="20"/>
          <w:szCs w:val="20"/>
        </w:rPr>
        <w:t>C</w:t>
      </w:r>
      <w:r w:rsidR="00913814">
        <w:rPr>
          <w:rFonts w:ascii="Times New Roman"/>
          <w:color w:val="auto"/>
          <w:sz w:val="20"/>
          <w:szCs w:val="20"/>
        </w:rPr>
        <w:t>, then filled</w:t>
      </w:r>
      <w:r w:rsidRPr="002F1345">
        <w:rPr>
          <w:rFonts w:ascii="Times New Roman"/>
          <w:sz w:val="20"/>
          <w:szCs w:val="20"/>
          <w:lang w:bidi="hi-IN"/>
        </w:rPr>
        <w:t xml:space="preserve"> direct</w:t>
      </w:r>
      <w:r w:rsidR="00913814">
        <w:rPr>
          <w:rFonts w:ascii="Times New Roman"/>
          <w:sz w:val="20"/>
          <w:szCs w:val="20"/>
          <w:lang w:bidi="hi-IN"/>
        </w:rPr>
        <w:t>ly into dissolution vessels. S</w:t>
      </w:r>
      <w:r w:rsidRPr="002F1345">
        <w:rPr>
          <w:rFonts w:ascii="Times New Roman"/>
          <w:sz w:val="20"/>
          <w:szCs w:val="20"/>
          <w:lang w:bidi="hi-IN"/>
        </w:rPr>
        <w:t>tirring for 30 minutes with paddle, at 100 rpm, will provide reliable temperature equilibration without disturbing the oxygen equilibrium state</w:t>
      </w:r>
      <w:r w:rsidR="001A0087">
        <w:rPr>
          <w:rFonts w:ascii="Times New Roman"/>
          <w:sz w:val="20"/>
          <w:szCs w:val="20"/>
          <w:lang w:bidi="hi-IN"/>
        </w:rPr>
        <w:t xml:space="preserve"> (</w:t>
      </w:r>
      <w:r w:rsidR="001A0087" w:rsidRPr="002F1345">
        <w:rPr>
          <w:rFonts w:ascii="Times New Roman"/>
          <w:sz w:val="20"/>
          <w:szCs w:val="20"/>
          <w:lang w:bidi="hi-IN"/>
        </w:rPr>
        <w:t xml:space="preserve">deaeration protocol No. </w:t>
      </w:r>
      <w:r w:rsidR="00600602">
        <w:rPr>
          <w:rFonts w:ascii="Times New Roman"/>
          <w:sz w:val="20"/>
          <w:szCs w:val="20"/>
          <w:lang w:bidi="hi-IN"/>
        </w:rPr>
        <w:t>9</w:t>
      </w:r>
      <w:r w:rsidR="001A0087">
        <w:rPr>
          <w:rFonts w:ascii="Times New Roman"/>
          <w:sz w:val="20"/>
          <w:szCs w:val="20"/>
          <w:lang w:bidi="hi-IN"/>
        </w:rPr>
        <w:t>)</w:t>
      </w:r>
      <w:r w:rsidRPr="002F1345">
        <w:rPr>
          <w:rFonts w:ascii="Times New Roman"/>
          <w:sz w:val="20"/>
          <w:szCs w:val="20"/>
          <w:lang w:bidi="hi-IN"/>
        </w:rPr>
        <w:t xml:space="preserve">. This optimizes the performance of the dissolution test in regard to time and effort. </w:t>
      </w:r>
    </w:p>
    <w:p w14:paraId="5B4B840E" w14:textId="3F2D77DA" w:rsidR="00172B79" w:rsidRDefault="00172B79" w:rsidP="002F1345">
      <w:pPr>
        <w:spacing w:after="0" w:line="240" w:lineRule="auto"/>
        <w:ind w:firstLine="720"/>
        <w:jc w:val="both"/>
        <w:rPr>
          <w:rFonts w:ascii="Times New Roman"/>
          <w:sz w:val="20"/>
          <w:szCs w:val="20"/>
          <w:lang w:bidi="hi-IN"/>
        </w:rPr>
      </w:pPr>
      <w:r>
        <w:rPr>
          <w:rFonts w:ascii="Times New Roman"/>
          <w:sz w:val="20"/>
          <w:szCs w:val="20"/>
          <w:lang w:bidi="hi-IN"/>
        </w:rPr>
        <w:t>It must be</w:t>
      </w:r>
      <w:r w:rsidR="001F0A98">
        <w:rPr>
          <w:rFonts w:ascii="Times New Roman"/>
          <w:sz w:val="20"/>
          <w:szCs w:val="20"/>
          <w:lang w:bidi="hi-IN"/>
        </w:rPr>
        <w:t xml:space="preserve"> pointed out that </w:t>
      </w:r>
      <w:r>
        <w:rPr>
          <w:rFonts w:ascii="Times New Roman"/>
          <w:sz w:val="20"/>
          <w:szCs w:val="20"/>
          <w:lang w:bidi="hi-IN"/>
        </w:rPr>
        <w:t>our results represent preliminary data</w:t>
      </w:r>
      <w:r w:rsidR="00A05183">
        <w:rPr>
          <w:rFonts w:ascii="Times New Roman"/>
          <w:sz w:val="20"/>
          <w:szCs w:val="20"/>
          <w:lang w:bidi="hi-IN"/>
        </w:rPr>
        <w:t xml:space="preserve">. </w:t>
      </w:r>
      <w:r w:rsidR="000846C1">
        <w:rPr>
          <w:rFonts w:ascii="Times New Roman"/>
          <w:sz w:val="20"/>
          <w:szCs w:val="20"/>
          <w:lang w:bidi="hi-IN"/>
        </w:rPr>
        <w:t>T</w:t>
      </w:r>
      <w:r w:rsidR="001F0A98">
        <w:rPr>
          <w:rFonts w:ascii="Times New Roman"/>
          <w:sz w:val="20"/>
          <w:szCs w:val="20"/>
          <w:lang w:bidi="hi-IN"/>
        </w:rPr>
        <w:t>he discussion is an interpr</w:t>
      </w:r>
      <w:r w:rsidR="001355F0">
        <w:rPr>
          <w:rFonts w:ascii="Times New Roman"/>
          <w:sz w:val="20"/>
          <w:szCs w:val="20"/>
          <w:lang w:bidi="hi-IN"/>
        </w:rPr>
        <w:t>et</w:t>
      </w:r>
      <w:r w:rsidR="001F0A98">
        <w:rPr>
          <w:rFonts w:ascii="Times New Roman"/>
          <w:sz w:val="20"/>
          <w:szCs w:val="20"/>
          <w:lang w:bidi="hi-IN"/>
        </w:rPr>
        <w:t xml:space="preserve">ation of our preliminary data in line with similar published results. </w:t>
      </w:r>
      <w:r w:rsidR="00A05183">
        <w:rPr>
          <w:rFonts w:ascii="Times New Roman"/>
          <w:sz w:val="20"/>
          <w:szCs w:val="20"/>
          <w:lang w:bidi="hi-IN"/>
        </w:rPr>
        <w:t xml:space="preserve">We acknowledge that further investigation </w:t>
      </w:r>
      <w:r w:rsidR="00566E63" w:rsidRPr="000B1EB4">
        <w:rPr>
          <w:rFonts w:ascii="Times New Roman" w:eastAsia="Times New Roman" w:hAnsi="Times New Roman" w:cs="Times New Roman"/>
          <w:color w:val="auto"/>
          <w:sz w:val="20"/>
          <w:szCs w:val="20"/>
        </w:rPr>
        <w:t>for each deaeration protocol</w:t>
      </w:r>
      <w:r w:rsidR="00566E63">
        <w:rPr>
          <w:rFonts w:ascii="Times New Roman" w:eastAsia="Times New Roman" w:hAnsi="Times New Roman" w:cs="Times New Roman"/>
          <w:color w:val="auto"/>
          <w:sz w:val="20"/>
          <w:szCs w:val="20"/>
        </w:rPr>
        <w:t xml:space="preserve"> should </w:t>
      </w:r>
      <w:r w:rsidR="00566E63">
        <w:rPr>
          <w:rFonts w:ascii="Times New Roman" w:eastAsia="Times New Roman" w:hAnsi="Times New Roman" w:cs="Times New Roman"/>
          <w:color w:val="auto"/>
          <w:sz w:val="20"/>
          <w:szCs w:val="20"/>
        </w:rPr>
        <w:t xml:space="preserve">continue </w:t>
      </w:r>
      <w:r w:rsidR="00566E63">
        <w:rPr>
          <w:rFonts w:ascii="Times New Roman" w:eastAsia="Times New Roman" w:hAnsi="Times New Roman" w:cs="Times New Roman"/>
          <w:color w:val="auto"/>
          <w:sz w:val="20"/>
          <w:szCs w:val="20"/>
        </w:rPr>
        <w:t xml:space="preserve">using </w:t>
      </w:r>
      <w:r w:rsidR="00566E63">
        <w:rPr>
          <w:rFonts w:ascii="Times New Roman"/>
          <w:sz w:val="20"/>
          <w:szCs w:val="20"/>
          <w:lang w:bidi="hi-IN"/>
        </w:rPr>
        <w:t>PV</w:t>
      </w:r>
      <w:r w:rsidR="00566E63" w:rsidRPr="002F1345">
        <w:rPr>
          <w:rFonts w:ascii="Times New Roman"/>
          <w:sz w:val="20"/>
          <w:szCs w:val="20"/>
          <w:lang w:bidi="hi-IN"/>
        </w:rPr>
        <w:t xml:space="preserve"> test with 10 mg prednisone calibrator tablets</w:t>
      </w:r>
      <w:r w:rsidR="00566E63">
        <w:rPr>
          <w:rFonts w:ascii="Times New Roman"/>
          <w:sz w:val="20"/>
          <w:szCs w:val="20"/>
          <w:lang w:bidi="hi-IN"/>
        </w:rPr>
        <w:t xml:space="preserve"> in</w:t>
      </w:r>
      <w:r w:rsidR="00A05183">
        <w:rPr>
          <w:rFonts w:ascii="Times New Roman"/>
          <w:sz w:val="20"/>
          <w:szCs w:val="20"/>
          <w:lang w:bidi="hi-IN"/>
        </w:rPr>
        <w:t xml:space="preserve"> order to </w:t>
      </w:r>
      <w:r w:rsidR="00566E63">
        <w:rPr>
          <w:rFonts w:ascii="Times New Roman"/>
          <w:sz w:val="20"/>
          <w:szCs w:val="20"/>
          <w:lang w:bidi="hi-IN"/>
        </w:rPr>
        <w:t xml:space="preserve">establish correlation between the dissolved oxygen measurements and the </w:t>
      </w:r>
      <w:r w:rsidR="00566E63">
        <w:rPr>
          <w:rFonts w:ascii="Times New Roman"/>
          <w:sz w:val="20"/>
          <w:szCs w:val="20"/>
          <w:lang w:bidi="hi-IN"/>
        </w:rPr>
        <w:t>PV</w:t>
      </w:r>
      <w:r w:rsidR="00566E63" w:rsidRPr="002F1345">
        <w:rPr>
          <w:rFonts w:ascii="Times New Roman"/>
          <w:sz w:val="20"/>
          <w:szCs w:val="20"/>
          <w:lang w:bidi="hi-IN"/>
        </w:rPr>
        <w:t xml:space="preserve"> test </w:t>
      </w:r>
      <w:r w:rsidR="00566E63">
        <w:rPr>
          <w:rFonts w:ascii="Times New Roman"/>
          <w:sz w:val="20"/>
          <w:szCs w:val="20"/>
          <w:lang w:bidi="hi-IN"/>
        </w:rPr>
        <w:t>result</w:t>
      </w:r>
      <w:r w:rsidR="00566E63">
        <w:rPr>
          <w:rFonts w:ascii="Times New Roman"/>
          <w:sz w:val="20"/>
          <w:szCs w:val="20"/>
          <w:lang w:bidi="hi-IN"/>
        </w:rPr>
        <w:t>s.</w:t>
      </w:r>
      <w:r w:rsidR="00A05183">
        <w:rPr>
          <w:rFonts w:ascii="Times New Roman"/>
          <w:sz w:val="20"/>
          <w:szCs w:val="20"/>
          <w:lang w:bidi="hi-IN"/>
        </w:rPr>
        <w:t xml:space="preserve"> </w:t>
      </w:r>
      <w:r w:rsidR="000846C1">
        <w:rPr>
          <w:rFonts w:ascii="Times New Roman" w:eastAsia="Times New Roman" w:hAnsi="Times New Roman" w:cs="Times New Roman"/>
          <w:color w:val="auto"/>
          <w:sz w:val="20"/>
          <w:szCs w:val="20"/>
        </w:rPr>
        <w:t>This</w:t>
      </w:r>
      <w:r w:rsidR="001355F0">
        <w:rPr>
          <w:rFonts w:ascii="Times New Roman" w:eastAsia="Times New Roman" w:hAnsi="Times New Roman" w:cs="Times New Roman"/>
          <w:color w:val="auto"/>
          <w:sz w:val="20"/>
          <w:szCs w:val="20"/>
        </w:rPr>
        <w:t xml:space="preserve"> would provide much more reliable data upon which</w:t>
      </w:r>
      <w:r w:rsidR="001F0A98" w:rsidRPr="000B1EB4">
        <w:rPr>
          <w:rFonts w:ascii="Times New Roman" w:eastAsia="Times New Roman" w:hAnsi="Times New Roman" w:cs="Times New Roman"/>
          <w:color w:val="auto"/>
          <w:sz w:val="20"/>
          <w:szCs w:val="20"/>
        </w:rPr>
        <w:t xml:space="preserve"> </w:t>
      </w:r>
      <w:r w:rsidR="001355F0" w:rsidRPr="000B1EB4">
        <w:rPr>
          <w:rFonts w:ascii="Times New Roman" w:eastAsia="Times New Roman" w:hAnsi="Times New Roman" w:cs="Times New Roman"/>
          <w:color w:val="auto"/>
          <w:sz w:val="20"/>
          <w:szCs w:val="20"/>
        </w:rPr>
        <w:t xml:space="preserve">acceptable dissolved oxygen </w:t>
      </w:r>
      <w:r w:rsidR="000846C1">
        <w:rPr>
          <w:rFonts w:ascii="Times New Roman" w:eastAsia="Times New Roman" w:hAnsi="Times New Roman" w:cs="Times New Roman"/>
          <w:color w:val="auto"/>
          <w:sz w:val="20"/>
          <w:szCs w:val="20"/>
        </w:rPr>
        <w:t xml:space="preserve">content </w:t>
      </w:r>
      <w:r w:rsidR="000846C1" w:rsidRPr="000B1EB4">
        <w:rPr>
          <w:rFonts w:ascii="Times New Roman" w:eastAsia="Times New Roman" w:hAnsi="Times New Roman" w:cs="Times New Roman"/>
          <w:color w:val="auto"/>
          <w:sz w:val="20"/>
          <w:szCs w:val="20"/>
        </w:rPr>
        <w:t>for each deaeration protocol</w:t>
      </w:r>
      <w:r w:rsidR="001355F0">
        <w:rPr>
          <w:rFonts w:ascii="Times New Roman" w:eastAsia="Times New Roman" w:hAnsi="Times New Roman" w:cs="Times New Roman"/>
          <w:color w:val="auto"/>
          <w:sz w:val="20"/>
          <w:szCs w:val="20"/>
        </w:rPr>
        <w:t xml:space="preserve"> can be confirmed. </w:t>
      </w:r>
      <w:r w:rsidR="001F0A98">
        <w:rPr>
          <w:rFonts w:ascii="Times New Roman" w:eastAsia="Times New Roman" w:hAnsi="Times New Roman" w:cs="Times New Roman"/>
          <w:color w:val="auto"/>
          <w:sz w:val="20"/>
          <w:szCs w:val="20"/>
        </w:rPr>
        <w:t xml:space="preserve"> </w:t>
      </w:r>
      <w:r w:rsidR="001F0A98">
        <w:rPr>
          <w:rFonts w:ascii="Times New Roman"/>
          <w:sz w:val="20"/>
          <w:szCs w:val="20"/>
          <w:lang w:bidi="hi-IN"/>
        </w:rPr>
        <w:t xml:space="preserve"> </w:t>
      </w:r>
    </w:p>
    <w:p w14:paraId="4CE19398" w14:textId="77777777" w:rsidR="002F1345" w:rsidRDefault="002F1345" w:rsidP="001E0550">
      <w:pPr>
        <w:spacing w:after="0" w:line="240" w:lineRule="auto"/>
        <w:ind w:firstLine="720"/>
        <w:jc w:val="both"/>
        <w:rPr>
          <w:rFonts w:ascii="Times New Roman"/>
          <w:sz w:val="20"/>
          <w:szCs w:val="20"/>
          <w:lang w:bidi="hi-IN"/>
        </w:rPr>
      </w:pPr>
    </w:p>
    <w:p w14:paraId="04E810C1" w14:textId="77777777" w:rsidR="00D37D75" w:rsidRPr="00DD7A27" w:rsidRDefault="00DD7A27" w:rsidP="00DD7A27">
      <w:pPr>
        <w:pStyle w:val="Normal1"/>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CONCLUSION</w:t>
      </w:r>
    </w:p>
    <w:p w14:paraId="55D76A1E" w14:textId="140C39D9" w:rsidR="001101FB" w:rsidRPr="001101FB" w:rsidRDefault="001101FB" w:rsidP="001101FB">
      <w:pPr>
        <w:spacing w:after="0"/>
        <w:ind w:firstLine="720"/>
        <w:jc w:val="both"/>
        <w:rPr>
          <w:rFonts w:ascii="Times New Roman" w:hAnsi="Times New Roman" w:cs="Times New Roman"/>
          <w:sz w:val="20"/>
          <w:szCs w:val="20"/>
        </w:rPr>
      </w:pPr>
      <w:r w:rsidRPr="001101FB">
        <w:rPr>
          <w:rFonts w:ascii="Times New Roman" w:hAnsi="Times New Roman" w:cs="Times New Roman"/>
          <w:sz w:val="20"/>
          <w:szCs w:val="20"/>
        </w:rPr>
        <w:t xml:space="preserve">Overall, while deaeration is acknowledged as important for accurate and reproducible dissolution testing, the deaeration </w:t>
      </w:r>
      <w:r w:rsidR="00184FB6">
        <w:rPr>
          <w:rFonts w:ascii="Times New Roman" w:hAnsi="Times New Roman" w:cs="Times New Roman"/>
          <w:sz w:val="20"/>
          <w:szCs w:val="20"/>
        </w:rPr>
        <w:t>procedures</w:t>
      </w:r>
      <w:r w:rsidR="004C129B" w:rsidRPr="001101FB">
        <w:rPr>
          <w:rFonts w:ascii="Times New Roman" w:hAnsi="Times New Roman" w:cs="Times New Roman"/>
          <w:sz w:val="20"/>
          <w:szCs w:val="20"/>
        </w:rPr>
        <w:t xml:space="preserve"> </w:t>
      </w:r>
      <w:r w:rsidRPr="001101FB">
        <w:rPr>
          <w:rFonts w:ascii="Times New Roman" w:hAnsi="Times New Roman" w:cs="Times New Roman"/>
          <w:sz w:val="20"/>
          <w:szCs w:val="20"/>
        </w:rPr>
        <w:t xml:space="preserve">themselves are </w:t>
      </w:r>
      <w:r w:rsidRPr="00477F65">
        <w:rPr>
          <w:rFonts w:ascii="Times New Roman" w:hAnsi="Times New Roman" w:cs="Times New Roman"/>
          <w:color w:val="auto"/>
          <w:sz w:val="20"/>
          <w:szCs w:val="20"/>
        </w:rPr>
        <w:t>not as extensively studied</w:t>
      </w:r>
      <w:r w:rsidRPr="001101FB">
        <w:rPr>
          <w:rFonts w:ascii="Times New Roman" w:hAnsi="Times New Roman" w:cs="Times New Roman"/>
          <w:color w:val="365F91" w:themeColor="accent1" w:themeShade="BF"/>
          <w:sz w:val="20"/>
          <w:szCs w:val="20"/>
        </w:rPr>
        <w:t xml:space="preserve"> </w:t>
      </w:r>
      <w:r w:rsidRPr="001101FB">
        <w:rPr>
          <w:rFonts w:ascii="Times New Roman" w:hAnsi="Times New Roman" w:cs="Times New Roman"/>
          <w:sz w:val="20"/>
          <w:szCs w:val="20"/>
        </w:rPr>
        <w:t xml:space="preserve">or standardized as other dissolution parameters. The topic is worth a re-visit, since any simplification of the deaeration process could compound to reduced cost and time for the dissolution testing procedure.  </w:t>
      </w:r>
      <w:r>
        <w:rPr>
          <w:rFonts w:ascii="Times New Roman" w:hAnsi="Times New Roman" w:cs="Times New Roman"/>
          <w:sz w:val="20"/>
          <w:szCs w:val="20"/>
        </w:rPr>
        <w:t xml:space="preserve">  </w:t>
      </w:r>
    </w:p>
    <w:p w14:paraId="69FDE16B" w14:textId="54EBDED4" w:rsidR="00EC1052" w:rsidRDefault="001101FB" w:rsidP="001101FB">
      <w:pPr>
        <w:spacing w:after="0"/>
        <w:ind w:firstLine="720"/>
        <w:jc w:val="both"/>
        <w:rPr>
          <w:rFonts w:ascii="Times New Roman" w:hAnsi="Times New Roman" w:cs="Times New Roman"/>
          <w:sz w:val="20"/>
          <w:szCs w:val="20"/>
        </w:rPr>
      </w:pPr>
      <w:r w:rsidRPr="001101FB">
        <w:rPr>
          <w:rFonts w:ascii="Times New Roman" w:hAnsi="Times New Roman" w:cs="Times New Roman"/>
          <w:sz w:val="20"/>
          <w:szCs w:val="20"/>
        </w:rPr>
        <w:t xml:space="preserve">In this study, </w:t>
      </w:r>
      <w:r w:rsidR="00EC1052">
        <w:rPr>
          <w:rFonts w:ascii="Times New Roman" w:hAnsi="Times New Roman" w:cs="Times New Roman"/>
          <w:sz w:val="20"/>
          <w:szCs w:val="20"/>
        </w:rPr>
        <w:t xml:space="preserve">a </w:t>
      </w:r>
      <w:r w:rsidRPr="001101FB">
        <w:rPr>
          <w:rFonts w:ascii="Times New Roman" w:hAnsi="Times New Roman" w:cs="Times New Roman"/>
          <w:sz w:val="20"/>
          <w:szCs w:val="20"/>
        </w:rPr>
        <w:t xml:space="preserve">thorough literature review </w:t>
      </w:r>
      <w:r w:rsidR="00EC1052">
        <w:rPr>
          <w:rFonts w:ascii="Times New Roman" w:hAnsi="Times New Roman" w:cs="Times New Roman"/>
          <w:sz w:val="20"/>
          <w:szCs w:val="20"/>
        </w:rPr>
        <w:t>regarding deaeration was conducted. O</w:t>
      </w:r>
      <w:r w:rsidR="00EC1052" w:rsidRPr="001101FB">
        <w:rPr>
          <w:rFonts w:ascii="Times New Roman" w:hAnsi="Times New Roman" w:cs="Times New Roman"/>
          <w:sz w:val="20"/>
          <w:szCs w:val="20"/>
        </w:rPr>
        <w:t xml:space="preserve">bservations </w:t>
      </w:r>
      <w:r w:rsidR="001365C3">
        <w:rPr>
          <w:rFonts w:ascii="Times New Roman" w:hAnsi="Times New Roman" w:cs="Times New Roman"/>
          <w:sz w:val="20"/>
          <w:szCs w:val="20"/>
        </w:rPr>
        <w:t xml:space="preserve">made from </w:t>
      </w:r>
      <w:r w:rsidR="001365C3">
        <w:rPr>
          <w:rFonts w:ascii="Times New Roman" w:hAnsi="Times New Roman" w:cs="Times New Roman"/>
          <w:sz w:val="20"/>
          <w:szCs w:val="20"/>
        </w:rPr>
        <w:lastRenderedPageBreak/>
        <w:t xml:space="preserve">this review </w:t>
      </w:r>
      <w:r w:rsidRPr="001101FB">
        <w:rPr>
          <w:rFonts w:ascii="Times New Roman" w:hAnsi="Times New Roman" w:cs="Times New Roman"/>
          <w:sz w:val="20"/>
          <w:szCs w:val="20"/>
        </w:rPr>
        <w:t xml:space="preserve">were the foundation for several examined deaeration protocols. </w:t>
      </w:r>
      <w:r w:rsidR="00EC1052">
        <w:rPr>
          <w:rFonts w:ascii="Times New Roman"/>
          <w:sz w:val="20"/>
          <w:szCs w:val="20"/>
          <w:lang w:bidi="hi-IN"/>
        </w:rPr>
        <w:t>Preliminary data</w:t>
      </w:r>
      <w:r w:rsidR="00EC1052" w:rsidRPr="001101FB">
        <w:rPr>
          <w:rFonts w:ascii="Times New Roman" w:hAnsi="Times New Roman" w:cs="Times New Roman"/>
          <w:sz w:val="20"/>
          <w:szCs w:val="20"/>
        </w:rPr>
        <w:t xml:space="preserve"> </w:t>
      </w:r>
      <w:r w:rsidR="00EC1052">
        <w:rPr>
          <w:rFonts w:ascii="Times New Roman" w:hAnsi="Times New Roman" w:cs="Times New Roman"/>
          <w:sz w:val="20"/>
          <w:szCs w:val="20"/>
        </w:rPr>
        <w:t>f</w:t>
      </w:r>
      <w:r w:rsidRPr="001101FB">
        <w:rPr>
          <w:rFonts w:ascii="Times New Roman" w:hAnsi="Times New Roman" w:cs="Times New Roman"/>
          <w:sz w:val="20"/>
          <w:szCs w:val="20"/>
        </w:rPr>
        <w:t xml:space="preserve">rom </w:t>
      </w:r>
      <w:r w:rsidR="00EC1052" w:rsidRPr="006F7E5A">
        <w:rPr>
          <w:rFonts w:ascii="Times New Roman" w:hAnsi="Times New Roman" w:cs="Times New Roman"/>
          <w:color w:val="auto"/>
          <w:sz w:val="20"/>
          <w:szCs w:val="20"/>
        </w:rPr>
        <w:t>13 cand</w:t>
      </w:r>
      <w:r w:rsidR="00EC1052">
        <w:rPr>
          <w:rFonts w:ascii="Times New Roman" w:hAnsi="Times New Roman" w:cs="Times New Roman"/>
          <w:color w:val="auto"/>
          <w:sz w:val="20"/>
          <w:szCs w:val="20"/>
        </w:rPr>
        <w:t xml:space="preserve">idate </w:t>
      </w:r>
      <w:r w:rsidR="00EC1052" w:rsidRPr="00A47FAF">
        <w:rPr>
          <w:rFonts w:ascii="Times New Roman" w:hAnsi="Times New Roman" w:cs="Times New Roman"/>
          <w:color w:val="auto"/>
          <w:sz w:val="20"/>
          <w:szCs w:val="20"/>
        </w:rPr>
        <w:t xml:space="preserve">deaeration </w:t>
      </w:r>
      <w:r w:rsidR="00EC1052">
        <w:rPr>
          <w:rFonts w:ascii="Times New Roman" w:hAnsi="Times New Roman" w:cs="Times New Roman"/>
          <w:color w:val="auto"/>
          <w:sz w:val="20"/>
          <w:szCs w:val="20"/>
        </w:rPr>
        <w:t>protocols</w:t>
      </w:r>
      <w:r w:rsidR="00EC1052" w:rsidRPr="00A47FAF">
        <w:rPr>
          <w:rFonts w:ascii="Times New Roman" w:hAnsi="Times New Roman" w:cs="Times New Roman"/>
          <w:color w:val="auto"/>
          <w:sz w:val="20"/>
          <w:szCs w:val="20"/>
        </w:rPr>
        <w:t xml:space="preserve"> </w:t>
      </w:r>
      <w:r w:rsidR="00EC1052">
        <w:rPr>
          <w:rFonts w:ascii="Times New Roman" w:hAnsi="Times New Roman" w:cs="Times New Roman"/>
          <w:color w:val="auto"/>
          <w:sz w:val="20"/>
          <w:szCs w:val="20"/>
        </w:rPr>
        <w:t xml:space="preserve">indicate that all </w:t>
      </w:r>
      <w:r w:rsidR="00EC1052" w:rsidRPr="006832FA">
        <w:rPr>
          <w:rFonts w:ascii="Times New Roman"/>
          <w:color w:val="auto"/>
          <w:sz w:val="20"/>
          <w:szCs w:val="20"/>
          <w:lang w:bidi="hi-IN"/>
        </w:rPr>
        <w:t xml:space="preserve">deaeration protocols provide </w:t>
      </w:r>
      <w:r w:rsidR="001365C3" w:rsidRPr="001101FB">
        <w:rPr>
          <w:rFonts w:ascii="Times New Roman" w:hAnsi="Times New Roman" w:cs="Times New Roman"/>
          <w:sz w:val="20"/>
          <w:szCs w:val="20"/>
        </w:rPr>
        <w:t>optimum level of deaeration</w:t>
      </w:r>
      <w:r w:rsidR="00EC1052">
        <w:rPr>
          <w:rFonts w:ascii="Times New Roman"/>
          <w:color w:val="auto"/>
          <w:sz w:val="20"/>
          <w:szCs w:val="20"/>
          <w:lang w:bidi="hi-IN"/>
        </w:rPr>
        <w:t>, which</w:t>
      </w:r>
      <w:r w:rsidR="00EC1052" w:rsidRPr="002F1345">
        <w:rPr>
          <w:rFonts w:ascii="Times New Roman"/>
          <w:sz w:val="20"/>
          <w:szCs w:val="20"/>
          <w:lang w:bidi="hi-IN"/>
        </w:rPr>
        <w:t xml:space="preserve"> </w:t>
      </w:r>
      <w:r w:rsidR="00EC1052">
        <w:rPr>
          <w:rFonts w:ascii="Times New Roman"/>
          <w:sz w:val="20"/>
          <w:szCs w:val="20"/>
          <w:lang w:bidi="hi-IN"/>
        </w:rPr>
        <w:t>is</w:t>
      </w:r>
      <w:r w:rsidR="00EC1052" w:rsidRPr="002F1345">
        <w:rPr>
          <w:rFonts w:ascii="Times New Roman"/>
          <w:sz w:val="20"/>
          <w:szCs w:val="20"/>
          <w:lang w:bidi="hi-IN"/>
        </w:rPr>
        <w:t xml:space="preserve"> consistent with previously published data for similar deaeration protocols. </w:t>
      </w:r>
      <w:r w:rsidR="00EC1052">
        <w:rPr>
          <w:rFonts w:ascii="Times New Roman"/>
          <w:sz w:val="20"/>
          <w:szCs w:val="20"/>
          <w:lang w:bidi="hi-IN"/>
        </w:rPr>
        <w:t>Also</w:t>
      </w:r>
      <w:r w:rsidR="001365C3">
        <w:rPr>
          <w:rFonts w:ascii="Times New Roman"/>
          <w:sz w:val="20"/>
          <w:szCs w:val="20"/>
          <w:lang w:bidi="hi-IN"/>
        </w:rPr>
        <w:t>,</w:t>
      </w:r>
      <w:r w:rsidR="00EC1052">
        <w:rPr>
          <w:rFonts w:ascii="Times New Roman"/>
          <w:sz w:val="20"/>
          <w:szCs w:val="20"/>
          <w:lang w:bidi="hi-IN"/>
        </w:rPr>
        <w:t xml:space="preserve"> results </w:t>
      </w:r>
      <w:r w:rsidR="00EC1052">
        <w:rPr>
          <w:rFonts w:ascii="Times New Roman" w:hAnsi="Times New Roman" w:cs="Times New Roman"/>
          <w:sz w:val="20"/>
          <w:szCs w:val="20"/>
        </w:rPr>
        <w:t>point</w:t>
      </w:r>
      <w:r w:rsidR="001365C3">
        <w:rPr>
          <w:rFonts w:ascii="Times New Roman" w:hAnsi="Times New Roman" w:cs="Times New Roman"/>
          <w:sz w:val="20"/>
          <w:szCs w:val="20"/>
        </w:rPr>
        <w:t xml:space="preserve"> out</w:t>
      </w:r>
      <w:r w:rsidR="00EC1052">
        <w:rPr>
          <w:rFonts w:ascii="Times New Roman" w:hAnsi="Times New Roman" w:cs="Times New Roman"/>
          <w:sz w:val="20"/>
          <w:szCs w:val="20"/>
        </w:rPr>
        <w:t xml:space="preserve"> that </w:t>
      </w:r>
      <w:r w:rsidR="00EC1052" w:rsidRPr="001101FB">
        <w:rPr>
          <w:rFonts w:ascii="Times New Roman" w:hAnsi="Times New Roman" w:cs="Times New Roman"/>
          <w:sz w:val="20"/>
          <w:szCs w:val="20"/>
        </w:rPr>
        <w:t>one important factor for the</w:t>
      </w:r>
      <w:r w:rsidR="001365C3">
        <w:rPr>
          <w:rFonts w:ascii="Times New Roman" w:hAnsi="Times New Roman" w:cs="Times New Roman"/>
          <w:sz w:val="20"/>
          <w:szCs w:val="20"/>
        </w:rPr>
        <w:t xml:space="preserve"> obtained oxygen level </w:t>
      </w:r>
      <w:r w:rsidR="00EC1052" w:rsidRPr="001101FB">
        <w:rPr>
          <w:rFonts w:ascii="Times New Roman" w:hAnsi="Times New Roman" w:cs="Times New Roman"/>
          <w:sz w:val="20"/>
          <w:szCs w:val="20"/>
        </w:rPr>
        <w:t>of th</w:t>
      </w:r>
      <w:r w:rsidR="00EC1052">
        <w:rPr>
          <w:rFonts w:ascii="Times New Roman" w:hAnsi="Times New Roman" w:cs="Times New Roman"/>
          <w:sz w:val="20"/>
          <w:szCs w:val="20"/>
        </w:rPr>
        <w:t>e</w:t>
      </w:r>
      <w:r w:rsidR="00EC1052" w:rsidRPr="001101FB">
        <w:rPr>
          <w:rFonts w:ascii="Times New Roman" w:hAnsi="Times New Roman" w:cs="Times New Roman"/>
          <w:sz w:val="20"/>
          <w:szCs w:val="20"/>
        </w:rPr>
        <w:t xml:space="preserve"> </w:t>
      </w:r>
      <w:r w:rsidR="001365C3">
        <w:rPr>
          <w:rFonts w:ascii="Times New Roman" w:hAnsi="Times New Roman" w:cs="Times New Roman"/>
          <w:sz w:val="20"/>
          <w:szCs w:val="20"/>
        </w:rPr>
        <w:t xml:space="preserve">deaerated media </w:t>
      </w:r>
      <w:r w:rsidR="00EC1052" w:rsidRPr="001101FB">
        <w:rPr>
          <w:rFonts w:ascii="Times New Roman" w:hAnsi="Times New Roman" w:cs="Times New Roman"/>
          <w:sz w:val="20"/>
          <w:szCs w:val="20"/>
        </w:rPr>
        <w:t>in our study is the dissolved oxygen content of the incoming water, which resulted near the equilibrium dissolved oxygen concentration.</w:t>
      </w:r>
      <w:r w:rsidR="00EC1052">
        <w:rPr>
          <w:rFonts w:ascii="Times New Roman" w:hAnsi="Times New Roman" w:cs="Times New Roman"/>
          <w:sz w:val="20"/>
          <w:szCs w:val="20"/>
        </w:rPr>
        <w:t xml:space="preserve"> </w:t>
      </w:r>
      <w:r w:rsidR="00FE7CA6">
        <w:rPr>
          <w:rFonts w:ascii="Times New Roman" w:hAnsi="Times New Roman" w:cs="Times New Roman"/>
          <w:sz w:val="20"/>
          <w:szCs w:val="20"/>
        </w:rPr>
        <w:t>Further</w:t>
      </w:r>
      <w:r w:rsidR="00EC1052">
        <w:rPr>
          <w:rFonts w:ascii="Times New Roman" w:hAnsi="Times New Roman" w:cs="Times New Roman"/>
          <w:sz w:val="20"/>
          <w:szCs w:val="20"/>
        </w:rPr>
        <w:t xml:space="preserve"> confirmation of the success of the </w:t>
      </w:r>
      <w:r w:rsidR="00EC1052" w:rsidRPr="001101FB">
        <w:rPr>
          <w:rFonts w:ascii="Times New Roman" w:hAnsi="Times New Roman" w:cs="Times New Roman"/>
          <w:sz w:val="20"/>
          <w:szCs w:val="20"/>
        </w:rPr>
        <w:t>examined deaeration protocols</w:t>
      </w:r>
      <w:r w:rsidR="00EC1052">
        <w:rPr>
          <w:rFonts w:ascii="Times New Roman" w:hAnsi="Times New Roman" w:cs="Times New Roman"/>
          <w:sz w:val="20"/>
          <w:szCs w:val="20"/>
        </w:rPr>
        <w:t xml:space="preserve"> should be obtained by </w:t>
      </w:r>
      <w:r w:rsidR="00FE7CA6">
        <w:rPr>
          <w:rFonts w:ascii="Times New Roman" w:hAnsi="Times New Roman" w:cs="Times New Roman"/>
          <w:sz w:val="20"/>
          <w:szCs w:val="20"/>
        </w:rPr>
        <w:t xml:space="preserve">correlating </w:t>
      </w:r>
      <w:r w:rsidR="00EC1052" w:rsidRPr="002F1345">
        <w:rPr>
          <w:rFonts w:ascii="Times New Roman"/>
          <w:sz w:val="20"/>
          <w:szCs w:val="20"/>
          <w:lang w:bidi="hi-IN"/>
        </w:rPr>
        <w:t>dissolved oxygen</w:t>
      </w:r>
      <w:r w:rsidR="00EC1052">
        <w:rPr>
          <w:rFonts w:ascii="Times New Roman"/>
          <w:sz w:val="20"/>
          <w:szCs w:val="20"/>
          <w:lang w:bidi="hi-IN"/>
        </w:rPr>
        <w:t xml:space="preserve"> measurements </w:t>
      </w:r>
      <w:r w:rsidR="00FE7CA6">
        <w:rPr>
          <w:rFonts w:ascii="Times New Roman"/>
          <w:sz w:val="20"/>
          <w:szCs w:val="20"/>
          <w:lang w:bidi="hi-IN"/>
        </w:rPr>
        <w:t xml:space="preserve">with </w:t>
      </w:r>
      <w:bookmarkStart w:id="1" w:name="_GoBack"/>
      <w:bookmarkEnd w:id="1"/>
      <w:r w:rsidR="00EC1052">
        <w:rPr>
          <w:rFonts w:ascii="Times New Roman"/>
          <w:sz w:val="20"/>
          <w:szCs w:val="20"/>
          <w:lang w:bidi="hi-IN"/>
        </w:rPr>
        <w:t>PV</w:t>
      </w:r>
      <w:r w:rsidR="00EC1052" w:rsidRPr="002F1345">
        <w:rPr>
          <w:rFonts w:ascii="Times New Roman"/>
          <w:sz w:val="20"/>
          <w:szCs w:val="20"/>
          <w:lang w:bidi="hi-IN"/>
        </w:rPr>
        <w:t xml:space="preserve"> test </w:t>
      </w:r>
      <w:r w:rsidR="00FE7CA6">
        <w:rPr>
          <w:rFonts w:ascii="Times New Roman"/>
          <w:sz w:val="20"/>
          <w:szCs w:val="20"/>
          <w:lang w:bidi="hi-IN"/>
        </w:rPr>
        <w:t xml:space="preserve">results using </w:t>
      </w:r>
      <w:r w:rsidR="00EC1052" w:rsidRPr="002F1345">
        <w:rPr>
          <w:rFonts w:ascii="Times New Roman"/>
          <w:sz w:val="20"/>
          <w:szCs w:val="20"/>
          <w:lang w:bidi="hi-IN"/>
        </w:rPr>
        <w:t>prednisone calibrator tablets</w:t>
      </w:r>
      <w:r w:rsidR="00EC1052">
        <w:rPr>
          <w:rFonts w:ascii="Times New Roman"/>
          <w:sz w:val="20"/>
          <w:szCs w:val="20"/>
          <w:lang w:bidi="hi-IN"/>
        </w:rPr>
        <w:t xml:space="preserve">. </w:t>
      </w:r>
    </w:p>
    <w:p w14:paraId="0BF2736B" w14:textId="04366864" w:rsidR="001101FB" w:rsidRPr="001101FB" w:rsidRDefault="001101FB" w:rsidP="001101FB">
      <w:pPr>
        <w:spacing w:after="0"/>
        <w:ind w:firstLine="720"/>
        <w:jc w:val="both"/>
        <w:rPr>
          <w:rFonts w:ascii="Times New Roman" w:hAnsi="Times New Roman" w:cs="Times New Roman"/>
          <w:sz w:val="20"/>
          <w:szCs w:val="20"/>
        </w:rPr>
      </w:pPr>
      <w:r w:rsidRPr="001101FB">
        <w:rPr>
          <w:rFonts w:ascii="Times New Roman" w:hAnsi="Times New Roman" w:cs="Times New Roman"/>
          <w:sz w:val="20"/>
          <w:szCs w:val="20"/>
        </w:rPr>
        <w:t xml:space="preserve">Although deaeration </w:t>
      </w:r>
      <w:r w:rsidR="004C129B">
        <w:rPr>
          <w:rFonts w:ascii="Times New Roman" w:hAnsi="Times New Roman" w:cs="Times New Roman"/>
          <w:sz w:val="20"/>
          <w:szCs w:val="20"/>
        </w:rPr>
        <w:t>protocols</w:t>
      </w:r>
      <w:r w:rsidR="004C129B" w:rsidRPr="001101FB">
        <w:rPr>
          <w:rFonts w:ascii="Times New Roman" w:hAnsi="Times New Roman" w:cs="Times New Roman"/>
          <w:sz w:val="20"/>
          <w:szCs w:val="20"/>
        </w:rPr>
        <w:t xml:space="preserve"> </w:t>
      </w:r>
      <w:r w:rsidRPr="001101FB">
        <w:rPr>
          <w:rFonts w:ascii="Times New Roman" w:hAnsi="Times New Roman" w:cs="Times New Roman"/>
          <w:sz w:val="20"/>
          <w:szCs w:val="20"/>
        </w:rPr>
        <w:t xml:space="preserve">have been somewhat extensively studied over the course of 30 years, the pharmacopoeial standard remains heating and vacuum filtering procedure. Standardization of deaeration </w:t>
      </w:r>
      <w:r w:rsidR="004C129B">
        <w:rPr>
          <w:rFonts w:ascii="Times New Roman" w:hAnsi="Times New Roman" w:cs="Times New Roman"/>
          <w:sz w:val="20"/>
          <w:szCs w:val="20"/>
        </w:rPr>
        <w:t>protocols</w:t>
      </w:r>
      <w:r w:rsidRPr="001101FB">
        <w:rPr>
          <w:rFonts w:ascii="Times New Roman" w:hAnsi="Times New Roman" w:cs="Times New Roman"/>
          <w:sz w:val="20"/>
          <w:szCs w:val="20"/>
        </w:rPr>
        <w:t>, particularly through regulatory bodies like the pharmacopoeias could help refine best practices. Further development in this area can be made by including alternate methods of deaeration that have been shown to provide equivalent deaeration.</w:t>
      </w:r>
      <w:r>
        <w:rPr>
          <w:rFonts w:ascii="Times New Roman" w:hAnsi="Times New Roman" w:cs="Times New Roman"/>
          <w:sz w:val="20"/>
          <w:szCs w:val="20"/>
        </w:rPr>
        <w:t xml:space="preserve"> </w:t>
      </w:r>
    </w:p>
    <w:p w14:paraId="6F4282BF" w14:textId="77777777" w:rsidR="001101FB" w:rsidRPr="008E19FD" w:rsidRDefault="001101FB" w:rsidP="00E31526">
      <w:pPr>
        <w:spacing w:after="0" w:line="240" w:lineRule="auto"/>
        <w:ind w:firstLine="720"/>
        <w:jc w:val="both"/>
        <w:rPr>
          <w:rFonts w:ascii="Times New Roman" w:eastAsia="Times New Roman" w:hAnsi="Times New Roman" w:cs="Times New Roman"/>
          <w:color w:val="auto"/>
          <w:sz w:val="20"/>
          <w:szCs w:val="20"/>
        </w:rPr>
      </w:pPr>
    </w:p>
    <w:p w14:paraId="659EC009" w14:textId="77777777" w:rsidR="00D37D75" w:rsidRPr="00DD7A27" w:rsidRDefault="008B080E" w:rsidP="00DD7A27">
      <w:pPr>
        <w:pStyle w:val="Normal1"/>
        <w:spacing w:after="0" w:line="240" w:lineRule="auto"/>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REFERENCES</w:t>
      </w:r>
    </w:p>
    <w:p w14:paraId="163A13C8" w14:textId="77777777" w:rsidR="00E632A1" w:rsidRDefault="00E632A1" w:rsidP="00E632A1">
      <w:pPr>
        <w:pStyle w:val="ListParagraph"/>
        <w:numPr>
          <w:ilvl w:val="0"/>
          <w:numId w:val="3"/>
        </w:numPr>
        <w:spacing w:after="0" w:line="240" w:lineRule="auto"/>
        <w:ind w:left="540" w:hanging="540"/>
        <w:jc w:val="both"/>
        <w:rPr>
          <w:rFonts w:ascii="Times New Roman" w:hAnsi="Times New Roman"/>
          <w:sz w:val="20"/>
          <w:szCs w:val="20"/>
          <w:lang w:val="en-IN"/>
        </w:rPr>
      </w:pPr>
      <w:bookmarkStart w:id="2" w:name="_Ref185978708"/>
      <w:bookmarkStart w:id="3" w:name="_Ref174821916"/>
      <w:r w:rsidRPr="00E632A1">
        <w:rPr>
          <w:rFonts w:ascii="Times New Roman" w:hAnsi="Times New Roman"/>
          <w:sz w:val="20"/>
          <w:szCs w:val="20"/>
          <w:lang w:val="en-IN"/>
        </w:rPr>
        <w:t>The PDG Stage 5B sign-off document (Rev. 1): Japanese Pharmacopoeial Forum,</w:t>
      </w:r>
      <w:r>
        <w:rPr>
          <w:rFonts w:ascii="Times New Roman" w:hAnsi="Times New Roman"/>
          <w:sz w:val="20"/>
          <w:szCs w:val="20"/>
          <w:lang w:val="en-IN"/>
        </w:rPr>
        <w:t xml:space="preserve"> </w:t>
      </w:r>
      <w:r w:rsidRPr="00E632A1">
        <w:rPr>
          <w:rFonts w:ascii="Times New Roman" w:hAnsi="Times New Roman"/>
          <w:sz w:val="20"/>
          <w:szCs w:val="20"/>
          <w:lang w:val="en-IN"/>
        </w:rPr>
        <w:t>Volume 14, number 4 (December 2005).</w:t>
      </w:r>
      <w:bookmarkEnd w:id="2"/>
      <w:r w:rsidRPr="00E632A1">
        <w:rPr>
          <w:rFonts w:ascii="Times New Roman" w:hAnsi="Times New Roman"/>
          <w:sz w:val="20"/>
          <w:szCs w:val="20"/>
          <w:lang w:val="en-IN"/>
        </w:rPr>
        <w:t xml:space="preserve"> </w:t>
      </w:r>
      <w:bookmarkStart w:id="4" w:name="_Ref174821919"/>
      <w:bookmarkStart w:id="5" w:name="_Ref174828739"/>
      <w:bookmarkEnd w:id="3"/>
    </w:p>
    <w:p w14:paraId="4D159275" w14:textId="364F73C2" w:rsidR="00826E6A" w:rsidRDefault="00E632A1" w:rsidP="00826E6A">
      <w:pPr>
        <w:pStyle w:val="ListParagraph"/>
        <w:numPr>
          <w:ilvl w:val="0"/>
          <w:numId w:val="3"/>
        </w:numPr>
        <w:spacing w:after="0" w:line="240" w:lineRule="auto"/>
        <w:ind w:left="540" w:hanging="540"/>
        <w:jc w:val="both"/>
        <w:rPr>
          <w:rFonts w:ascii="Times New Roman" w:hAnsi="Times New Roman"/>
          <w:sz w:val="20"/>
          <w:szCs w:val="20"/>
          <w:lang w:val="en-IN"/>
        </w:rPr>
      </w:pPr>
      <w:bookmarkStart w:id="6" w:name="_Ref185979248"/>
      <w:r w:rsidRPr="00E632A1">
        <w:rPr>
          <w:rFonts w:ascii="Times New Roman" w:hAnsi="Times New Roman"/>
          <w:sz w:val="20"/>
          <w:szCs w:val="20"/>
          <w:lang w:val="en-IN"/>
        </w:rPr>
        <w:t>United States Pharmacopeia and National Formulary (</w:t>
      </w:r>
      <w:r w:rsidR="00053058">
        <w:rPr>
          <w:rFonts w:ascii="Times New Roman" w:hAnsi="Times New Roman"/>
          <w:sz w:val="20"/>
          <w:szCs w:val="20"/>
          <w:lang w:val="en-IN"/>
        </w:rPr>
        <w:t xml:space="preserve">   </w:t>
      </w:r>
      <w:r w:rsidRPr="00E632A1">
        <w:rPr>
          <w:rFonts w:ascii="Times New Roman" w:hAnsi="Times New Roman"/>
          <w:sz w:val="20"/>
          <w:szCs w:val="20"/>
          <w:lang w:val="en-IN"/>
        </w:rPr>
        <w:t xml:space="preserve">-NF). Chapter &lt;711&gt;, Dissolution, www.usp.org accessed 11-Nov-2024. DOI: </w:t>
      </w:r>
      <w:r w:rsidR="00826E6A" w:rsidRPr="00F0076F">
        <w:rPr>
          <w:rFonts w:ascii="Times New Roman" w:hAnsi="Times New Roman"/>
          <w:sz w:val="20"/>
          <w:szCs w:val="20"/>
          <w:lang w:val="en-IN"/>
        </w:rPr>
        <w:t>https://doi.org/10.31003/USPNF_M99470_03_01</w:t>
      </w:r>
      <w:r w:rsidRPr="00E632A1">
        <w:rPr>
          <w:rFonts w:ascii="Times New Roman" w:hAnsi="Times New Roman"/>
          <w:sz w:val="20"/>
          <w:szCs w:val="20"/>
          <w:lang w:val="en-IN"/>
        </w:rPr>
        <w:t>.</w:t>
      </w:r>
      <w:bookmarkStart w:id="7" w:name="_Ref174821922"/>
      <w:bookmarkEnd w:id="4"/>
      <w:bookmarkEnd w:id="5"/>
      <w:bookmarkEnd w:id="6"/>
    </w:p>
    <w:p w14:paraId="4FA07230" w14:textId="77777777" w:rsidR="00E114FC" w:rsidRDefault="00826E6A" w:rsidP="00E114FC">
      <w:pPr>
        <w:pStyle w:val="ListParagraph"/>
        <w:numPr>
          <w:ilvl w:val="0"/>
          <w:numId w:val="3"/>
        </w:numPr>
        <w:spacing w:after="0" w:line="240" w:lineRule="auto"/>
        <w:ind w:left="540" w:hanging="540"/>
        <w:jc w:val="both"/>
        <w:rPr>
          <w:rFonts w:ascii="Times New Roman" w:hAnsi="Times New Roman"/>
          <w:sz w:val="20"/>
          <w:szCs w:val="20"/>
          <w:lang w:val="en-IN"/>
        </w:rPr>
      </w:pPr>
      <w:bookmarkStart w:id="8" w:name="_Ref185979252"/>
      <w:r w:rsidRPr="00826E6A">
        <w:rPr>
          <w:rFonts w:ascii="Times New Roman" w:hAnsi="Times New Roman"/>
          <w:sz w:val="20"/>
          <w:szCs w:val="20"/>
          <w:lang w:val="fr-FR"/>
        </w:rPr>
        <w:t xml:space="preserve">European Pharmacopoeia (Ph. Eur.). Chapter 2.9.3. </w:t>
      </w:r>
      <w:r w:rsidRPr="00826E6A">
        <w:rPr>
          <w:rFonts w:ascii="Times New Roman" w:hAnsi="Times New Roman"/>
          <w:sz w:val="20"/>
          <w:szCs w:val="20"/>
          <w:lang w:val="en-IN"/>
        </w:rPr>
        <w:t>Dissolution test for solid dosage forms. 11th ed. Online versi</w:t>
      </w:r>
      <w:r>
        <w:rPr>
          <w:rFonts w:ascii="Times New Roman" w:hAnsi="Times New Roman"/>
          <w:sz w:val="20"/>
          <w:szCs w:val="20"/>
          <w:lang w:val="en-IN"/>
        </w:rPr>
        <w:t>on 11.6, www.edqm.eu accessed 11-Nov</w:t>
      </w:r>
      <w:r w:rsidRPr="00826E6A">
        <w:rPr>
          <w:rFonts w:ascii="Times New Roman" w:hAnsi="Times New Roman"/>
          <w:sz w:val="20"/>
          <w:szCs w:val="20"/>
          <w:lang w:val="en-IN"/>
        </w:rPr>
        <w:t>-2024.</w:t>
      </w:r>
      <w:bookmarkStart w:id="9" w:name="_Ref174821928"/>
      <w:bookmarkStart w:id="10" w:name="_Ref174828744"/>
      <w:bookmarkEnd w:id="7"/>
      <w:bookmarkEnd w:id="8"/>
    </w:p>
    <w:p w14:paraId="5949738D" w14:textId="77777777" w:rsidR="00F0076F" w:rsidRDefault="00E114FC" w:rsidP="00F0076F">
      <w:pPr>
        <w:pStyle w:val="ListParagraph"/>
        <w:numPr>
          <w:ilvl w:val="0"/>
          <w:numId w:val="3"/>
        </w:numPr>
        <w:spacing w:after="0" w:line="240" w:lineRule="auto"/>
        <w:ind w:left="540" w:hanging="540"/>
        <w:jc w:val="both"/>
        <w:rPr>
          <w:rFonts w:ascii="Times New Roman" w:hAnsi="Times New Roman"/>
          <w:sz w:val="20"/>
          <w:szCs w:val="20"/>
          <w:lang w:val="en-IN"/>
        </w:rPr>
      </w:pPr>
      <w:bookmarkStart w:id="11" w:name="_Ref185980126"/>
      <w:r w:rsidRPr="00E114FC">
        <w:rPr>
          <w:rFonts w:ascii="Times New Roman" w:hAnsi="Times New Roman"/>
          <w:sz w:val="20"/>
          <w:szCs w:val="20"/>
          <w:lang w:val="en-IN"/>
        </w:rPr>
        <w:t>Japanese Pharmacopoeia (JP). Chapter 6.10 Dissolution Test. 18th ed. (Official from June 7, 2021).</w:t>
      </w:r>
      <w:bookmarkEnd w:id="9"/>
      <w:bookmarkEnd w:id="10"/>
      <w:bookmarkEnd w:id="11"/>
    </w:p>
    <w:p w14:paraId="71E2D970" w14:textId="77777777" w:rsidR="005C1D66" w:rsidRDefault="00E114FC" w:rsidP="005C1D66">
      <w:pPr>
        <w:pStyle w:val="ListParagraph"/>
        <w:numPr>
          <w:ilvl w:val="0"/>
          <w:numId w:val="3"/>
        </w:numPr>
        <w:spacing w:after="0" w:line="240" w:lineRule="auto"/>
        <w:ind w:left="540" w:hanging="540"/>
        <w:jc w:val="both"/>
        <w:rPr>
          <w:rFonts w:ascii="Times New Roman" w:hAnsi="Times New Roman"/>
          <w:sz w:val="20"/>
          <w:szCs w:val="20"/>
          <w:lang w:val="en-IN"/>
        </w:rPr>
      </w:pPr>
      <w:bookmarkStart w:id="12" w:name="_Ref185980359"/>
      <w:r w:rsidRPr="00F0076F">
        <w:rPr>
          <w:rFonts w:ascii="Times New Roman" w:hAnsi="Times New Roman"/>
          <w:sz w:val="20"/>
          <w:szCs w:val="20"/>
          <w:lang w:val="en-IN"/>
        </w:rPr>
        <w:t xml:space="preserve">United States Pharmacopeia and National Formulary (USP-NF). Chapter &lt;1092&gt;, The Dissolution Procedure: Development and Validation, www.usp.org accessed 11-Nov-2024. DOI: </w:t>
      </w:r>
      <w:hyperlink r:id="rId8" w:history="1">
        <w:r w:rsidR="00F0076F" w:rsidRPr="0062144F">
          <w:rPr>
            <w:rStyle w:val="Hyperlink"/>
            <w:rFonts w:ascii="Times New Roman" w:hAnsi="Times New Roman"/>
            <w:sz w:val="20"/>
            <w:szCs w:val="20"/>
            <w:lang w:val="en-IN"/>
          </w:rPr>
          <w:t>https://doi.org/10.31003/USPNF_M643_05_01</w:t>
        </w:r>
      </w:hyperlink>
      <w:r w:rsidRPr="00F0076F">
        <w:rPr>
          <w:rFonts w:ascii="Times New Roman" w:hAnsi="Times New Roman"/>
          <w:sz w:val="20"/>
          <w:szCs w:val="20"/>
          <w:lang w:val="en-IN"/>
        </w:rPr>
        <w:t>.</w:t>
      </w:r>
      <w:bookmarkEnd w:id="12"/>
    </w:p>
    <w:p w14:paraId="26BC8923" w14:textId="77777777" w:rsidR="00D31039" w:rsidRDefault="00F0076F" w:rsidP="00D31039">
      <w:pPr>
        <w:pStyle w:val="ListParagraph"/>
        <w:numPr>
          <w:ilvl w:val="0"/>
          <w:numId w:val="3"/>
        </w:numPr>
        <w:spacing w:after="0" w:line="240" w:lineRule="auto"/>
        <w:ind w:left="540" w:hanging="540"/>
        <w:jc w:val="both"/>
        <w:rPr>
          <w:rFonts w:ascii="Times New Roman" w:hAnsi="Times New Roman"/>
          <w:sz w:val="20"/>
          <w:szCs w:val="20"/>
          <w:lang w:val="en-IN"/>
        </w:rPr>
      </w:pPr>
      <w:bookmarkStart w:id="13" w:name="_Ref185981631"/>
      <w:r w:rsidRPr="005C1D66">
        <w:rPr>
          <w:rFonts w:ascii="Times New Roman" w:hAnsi="Times New Roman"/>
          <w:sz w:val="20"/>
          <w:szCs w:val="20"/>
          <w:lang w:val="en-IN"/>
        </w:rPr>
        <w:t>Hanson, R.</w:t>
      </w:r>
      <w:r w:rsidR="005C1D66" w:rsidRPr="005C1D66">
        <w:rPr>
          <w:rFonts w:ascii="Times New Roman" w:hAnsi="Times New Roman"/>
          <w:sz w:val="20"/>
          <w:szCs w:val="20"/>
          <w:lang w:val="en-IN"/>
        </w:rPr>
        <w:t>, &amp;</w:t>
      </w:r>
      <w:r w:rsidRPr="005C1D66">
        <w:rPr>
          <w:rFonts w:ascii="Times New Roman" w:hAnsi="Times New Roman"/>
          <w:sz w:val="20"/>
          <w:szCs w:val="20"/>
          <w:lang w:val="en-IN"/>
        </w:rPr>
        <w:t xml:space="preserve"> Grey, V.</w:t>
      </w:r>
      <w:r w:rsidR="005C1D66" w:rsidRPr="005C1D66">
        <w:rPr>
          <w:rFonts w:ascii="Times New Roman" w:hAnsi="Times New Roman"/>
          <w:sz w:val="20"/>
          <w:szCs w:val="20"/>
          <w:lang w:val="en-IN"/>
        </w:rPr>
        <w:t xml:space="preserve"> </w:t>
      </w:r>
      <w:r w:rsidRPr="005C1D66">
        <w:rPr>
          <w:rFonts w:ascii="Times New Roman" w:hAnsi="Times New Roman"/>
          <w:sz w:val="20"/>
          <w:szCs w:val="20"/>
          <w:lang w:val="en-IN"/>
        </w:rPr>
        <w:t>H</w:t>
      </w:r>
      <w:r w:rsidR="005C1D66" w:rsidRPr="005C1D66">
        <w:rPr>
          <w:rFonts w:ascii="Times New Roman" w:hAnsi="Times New Roman"/>
          <w:sz w:val="20"/>
          <w:szCs w:val="20"/>
          <w:lang w:val="en-IN"/>
        </w:rPr>
        <w:t>andbook of Dissolution Testing, 3</w:t>
      </w:r>
      <w:r w:rsidR="005C1D66" w:rsidRPr="005C1D66">
        <w:rPr>
          <w:rFonts w:ascii="Times New Roman" w:hAnsi="Times New Roman"/>
          <w:sz w:val="20"/>
          <w:szCs w:val="20"/>
          <w:vertAlign w:val="superscript"/>
          <w:lang w:val="en-IN"/>
        </w:rPr>
        <w:t>rd</w:t>
      </w:r>
      <w:r w:rsidR="005C1D66" w:rsidRPr="005C1D66">
        <w:rPr>
          <w:rFonts w:ascii="Times New Roman" w:hAnsi="Times New Roman"/>
          <w:sz w:val="20"/>
          <w:szCs w:val="20"/>
          <w:lang w:val="en-IN"/>
        </w:rPr>
        <w:t xml:space="preserve"> ed., revised.</w:t>
      </w:r>
      <w:r w:rsidRPr="005C1D66">
        <w:rPr>
          <w:rFonts w:ascii="Times New Roman" w:hAnsi="Times New Roman"/>
          <w:sz w:val="20"/>
          <w:szCs w:val="20"/>
          <w:lang w:val="en-IN"/>
        </w:rPr>
        <w:t xml:space="preserve"> </w:t>
      </w:r>
      <w:r w:rsidR="005C1D66" w:rsidRPr="005C1D66">
        <w:rPr>
          <w:rFonts w:ascii="Times New Roman" w:hAnsi="Times New Roman"/>
          <w:sz w:val="20"/>
          <w:szCs w:val="20"/>
          <w:lang w:val="en-IN"/>
        </w:rPr>
        <w:t>Dissolution Technologies, Incorporated</w:t>
      </w:r>
      <w:r w:rsidRPr="005C1D66">
        <w:rPr>
          <w:rFonts w:ascii="Times New Roman" w:hAnsi="Times New Roman"/>
          <w:sz w:val="20"/>
          <w:szCs w:val="20"/>
          <w:lang w:val="en-IN"/>
        </w:rPr>
        <w:t xml:space="preserve">, </w:t>
      </w:r>
      <w:r w:rsidR="005C1D66" w:rsidRPr="005C1D66">
        <w:rPr>
          <w:rFonts w:ascii="Times New Roman" w:hAnsi="Times New Roman"/>
          <w:sz w:val="20"/>
          <w:szCs w:val="20"/>
          <w:lang w:val="en-IN"/>
        </w:rPr>
        <w:t>Hockessin, Delaware</w:t>
      </w:r>
      <w:r w:rsidR="005C1D66">
        <w:rPr>
          <w:rFonts w:ascii="Times New Roman" w:hAnsi="Times New Roman"/>
          <w:sz w:val="20"/>
          <w:szCs w:val="20"/>
          <w:lang w:val="en-IN"/>
        </w:rPr>
        <w:t>, 2004</w:t>
      </w:r>
      <w:r w:rsidRPr="005C1D66">
        <w:rPr>
          <w:rFonts w:ascii="Times New Roman" w:hAnsi="Times New Roman"/>
          <w:sz w:val="20"/>
          <w:szCs w:val="20"/>
          <w:lang w:val="en-IN"/>
        </w:rPr>
        <w:t>.</w:t>
      </w:r>
      <w:bookmarkEnd w:id="13"/>
    </w:p>
    <w:p w14:paraId="29E5C97A" w14:textId="77777777" w:rsidR="00CF419D" w:rsidRDefault="00D31039" w:rsidP="00CF419D">
      <w:pPr>
        <w:pStyle w:val="ListParagraph"/>
        <w:numPr>
          <w:ilvl w:val="0"/>
          <w:numId w:val="3"/>
        </w:numPr>
        <w:spacing w:after="0" w:line="240" w:lineRule="auto"/>
        <w:ind w:left="540" w:hanging="540"/>
        <w:jc w:val="both"/>
        <w:rPr>
          <w:rFonts w:ascii="Times New Roman" w:hAnsi="Times New Roman"/>
          <w:sz w:val="20"/>
          <w:szCs w:val="20"/>
          <w:lang w:val="en-IN"/>
        </w:rPr>
      </w:pPr>
      <w:bookmarkStart w:id="14" w:name="_Ref185982409"/>
      <w:r w:rsidRPr="00D31039">
        <w:rPr>
          <w:rFonts w:ascii="Times New Roman" w:hAnsi="Times New Roman"/>
          <w:sz w:val="20"/>
          <w:szCs w:val="20"/>
          <w:lang w:val="en-IN"/>
        </w:rPr>
        <w:t>F</w:t>
      </w:r>
      <w:r w:rsidR="00CF419D">
        <w:rPr>
          <w:rFonts w:ascii="Times New Roman" w:hAnsi="Times New Roman"/>
          <w:sz w:val="20"/>
          <w:szCs w:val="20"/>
          <w:lang w:val="en-IN"/>
        </w:rPr>
        <w:t>ood and Drug Administration (F</w:t>
      </w:r>
      <w:r w:rsidRPr="00D31039">
        <w:rPr>
          <w:rFonts w:ascii="Times New Roman" w:hAnsi="Times New Roman"/>
          <w:sz w:val="20"/>
          <w:szCs w:val="20"/>
          <w:lang w:val="en-IN"/>
        </w:rPr>
        <w:t>DA</w:t>
      </w:r>
      <w:r w:rsidR="00CF419D">
        <w:rPr>
          <w:rFonts w:ascii="Times New Roman" w:hAnsi="Times New Roman"/>
          <w:sz w:val="20"/>
          <w:szCs w:val="20"/>
          <w:lang w:val="en-IN"/>
        </w:rPr>
        <w:t>),</w:t>
      </w:r>
      <w:r w:rsidRPr="00D31039">
        <w:rPr>
          <w:rFonts w:ascii="Times New Roman" w:hAnsi="Times New Roman"/>
          <w:sz w:val="20"/>
          <w:szCs w:val="20"/>
          <w:lang w:val="en-IN"/>
        </w:rPr>
        <w:t xml:space="preserve"> Center for Drug Evaluation and Research</w:t>
      </w:r>
      <w:r w:rsidR="00CF419D">
        <w:rPr>
          <w:rFonts w:ascii="Times New Roman" w:hAnsi="Times New Roman"/>
          <w:sz w:val="20"/>
          <w:szCs w:val="20"/>
          <w:lang w:val="en-IN"/>
        </w:rPr>
        <w:t>.</w:t>
      </w:r>
      <w:r w:rsidRPr="00D31039">
        <w:rPr>
          <w:rFonts w:ascii="Times New Roman" w:hAnsi="Times New Roman"/>
          <w:sz w:val="20"/>
          <w:szCs w:val="20"/>
          <w:lang w:val="en-IN"/>
        </w:rPr>
        <w:t xml:space="preserve"> Guidance for Industry: Dissolution Testing of Immediate Release Solid Oral Dosage Forms</w:t>
      </w:r>
      <w:r w:rsidR="00CF419D">
        <w:rPr>
          <w:rFonts w:ascii="Times New Roman" w:hAnsi="Times New Roman"/>
          <w:sz w:val="20"/>
          <w:szCs w:val="20"/>
          <w:lang w:val="en-IN"/>
        </w:rPr>
        <w:t xml:space="preserve"> (</w:t>
      </w:r>
      <w:r>
        <w:rPr>
          <w:rFonts w:ascii="Times New Roman" w:hAnsi="Times New Roman"/>
          <w:sz w:val="20"/>
          <w:szCs w:val="20"/>
          <w:lang w:val="en-IN"/>
        </w:rPr>
        <w:t>August, 1997</w:t>
      </w:r>
      <w:r w:rsidR="00CF419D">
        <w:rPr>
          <w:rFonts w:ascii="Times New Roman" w:hAnsi="Times New Roman"/>
          <w:sz w:val="20"/>
          <w:szCs w:val="20"/>
          <w:lang w:val="en-IN"/>
        </w:rPr>
        <w:t>)</w:t>
      </w:r>
      <w:r>
        <w:rPr>
          <w:rFonts w:ascii="Times New Roman" w:hAnsi="Times New Roman"/>
          <w:sz w:val="20"/>
          <w:szCs w:val="20"/>
          <w:lang w:val="en-IN"/>
        </w:rPr>
        <w:t>.</w:t>
      </w:r>
      <w:bookmarkStart w:id="15" w:name="_Ref174879868"/>
      <w:bookmarkEnd w:id="14"/>
    </w:p>
    <w:p w14:paraId="6F6F04EA" w14:textId="77777777" w:rsidR="005D3246" w:rsidRDefault="00CF419D" w:rsidP="005D3246">
      <w:pPr>
        <w:pStyle w:val="ListParagraph"/>
        <w:numPr>
          <w:ilvl w:val="0"/>
          <w:numId w:val="3"/>
        </w:numPr>
        <w:spacing w:after="0" w:line="240" w:lineRule="auto"/>
        <w:ind w:left="540" w:hanging="540"/>
        <w:jc w:val="both"/>
        <w:rPr>
          <w:rFonts w:ascii="Times New Roman" w:hAnsi="Times New Roman"/>
          <w:sz w:val="20"/>
          <w:szCs w:val="20"/>
          <w:lang w:val="en-IN"/>
        </w:rPr>
      </w:pPr>
      <w:bookmarkStart w:id="16" w:name="_Ref185985746"/>
      <w:r w:rsidRPr="00CF419D">
        <w:rPr>
          <w:rFonts w:ascii="Times New Roman" w:hAnsi="Times New Roman"/>
          <w:sz w:val="20"/>
          <w:szCs w:val="20"/>
          <w:lang w:val="en-IN"/>
        </w:rPr>
        <w:t>Rohrs, B</w:t>
      </w:r>
      <w:r>
        <w:rPr>
          <w:rFonts w:ascii="Times New Roman" w:hAnsi="Times New Roman"/>
          <w:sz w:val="20"/>
          <w:szCs w:val="20"/>
          <w:lang w:val="en-IN"/>
        </w:rPr>
        <w:t xml:space="preserve">. </w:t>
      </w:r>
      <w:r w:rsidRPr="00CF419D">
        <w:rPr>
          <w:rFonts w:ascii="Times New Roman" w:hAnsi="Times New Roman"/>
          <w:sz w:val="20"/>
          <w:szCs w:val="20"/>
          <w:lang w:val="en-IN"/>
        </w:rPr>
        <w:t>R</w:t>
      </w:r>
      <w:r>
        <w:rPr>
          <w:rFonts w:ascii="Times New Roman" w:hAnsi="Times New Roman"/>
          <w:sz w:val="20"/>
          <w:szCs w:val="20"/>
          <w:lang w:val="en-IN"/>
        </w:rPr>
        <w:t>.</w:t>
      </w:r>
      <w:r w:rsidRPr="00CF419D">
        <w:rPr>
          <w:rFonts w:ascii="Times New Roman" w:hAnsi="Times New Roman"/>
          <w:sz w:val="20"/>
          <w:szCs w:val="20"/>
          <w:lang w:val="en-IN"/>
        </w:rPr>
        <w:t xml:space="preserve">, </w:t>
      </w:r>
      <w:r w:rsidRPr="0005596D">
        <w:rPr>
          <w:rFonts w:ascii="Times New Roman" w:hAnsi="Times New Roman"/>
          <w:sz w:val="20"/>
          <w:szCs w:val="20"/>
        </w:rPr>
        <w:t>&amp;</w:t>
      </w:r>
      <w:r>
        <w:rPr>
          <w:rFonts w:ascii="Times New Roman" w:hAnsi="Times New Roman"/>
          <w:sz w:val="20"/>
          <w:szCs w:val="20"/>
        </w:rPr>
        <w:t xml:space="preserve"> </w:t>
      </w:r>
      <w:r w:rsidRPr="00CF419D">
        <w:rPr>
          <w:rFonts w:ascii="Times New Roman" w:hAnsi="Times New Roman"/>
          <w:sz w:val="20"/>
          <w:szCs w:val="20"/>
          <w:lang w:val="en-IN"/>
        </w:rPr>
        <w:t>Ste</w:t>
      </w:r>
      <w:r>
        <w:rPr>
          <w:rFonts w:ascii="Times New Roman" w:hAnsi="Times New Roman"/>
          <w:sz w:val="20"/>
          <w:szCs w:val="20"/>
          <w:lang w:val="en-IN"/>
        </w:rPr>
        <w:t>lzer</w:t>
      </w:r>
      <w:r w:rsidRPr="00CF419D">
        <w:rPr>
          <w:rFonts w:ascii="Times New Roman" w:hAnsi="Times New Roman"/>
          <w:sz w:val="20"/>
          <w:szCs w:val="20"/>
          <w:lang w:val="en-IN"/>
        </w:rPr>
        <w:t>, D</w:t>
      </w:r>
      <w:r>
        <w:rPr>
          <w:rFonts w:ascii="Times New Roman" w:hAnsi="Times New Roman"/>
          <w:sz w:val="20"/>
          <w:szCs w:val="20"/>
          <w:lang w:val="en-IN"/>
        </w:rPr>
        <w:t xml:space="preserve">. J. (1995). </w:t>
      </w:r>
      <w:r w:rsidRPr="00CF419D">
        <w:rPr>
          <w:rFonts w:ascii="Times New Roman" w:hAnsi="Times New Roman"/>
          <w:sz w:val="20"/>
          <w:szCs w:val="20"/>
          <w:lang w:val="en-IN"/>
        </w:rPr>
        <w:t>Deaeration Techniques for</w:t>
      </w:r>
      <w:r>
        <w:rPr>
          <w:rFonts w:ascii="Times New Roman" w:hAnsi="Times New Roman"/>
          <w:sz w:val="20"/>
          <w:szCs w:val="20"/>
          <w:lang w:val="en-IN"/>
        </w:rPr>
        <w:t xml:space="preserve"> Dissolution Media.</w:t>
      </w:r>
      <w:r w:rsidR="00006921">
        <w:rPr>
          <w:rFonts w:ascii="Times New Roman" w:hAnsi="Times New Roman"/>
          <w:sz w:val="20"/>
          <w:szCs w:val="20"/>
          <w:lang w:val="en-IN"/>
        </w:rPr>
        <w:t xml:space="preserve"> Dissolution Technol</w:t>
      </w:r>
      <w:r w:rsidR="000A4AB8">
        <w:rPr>
          <w:rFonts w:ascii="Times New Roman" w:hAnsi="Times New Roman"/>
          <w:sz w:val="20"/>
          <w:szCs w:val="20"/>
          <w:lang w:val="en-IN"/>
        </w:rPr>
        <w:t>.</w:t>
      </w:r>
      <w:r w:rsidRPr="00CF419D">
        <w:rPr>
          <w:rFonts w:ascii="Times New Roman" w:hAnsi="Times New Roman"/>
          <w:sz w:val="20"/>
          <w:szCs w:val="20"/>
          <w:lang w:val="en-IN"/>
        </w:rPr>
        <w:t xml:space="preserve">, </w:t>
      </w:r>
      <w:r w:rsidR="005D3246">
        <w:rPr>
          <w:rFonts w:ascii="Times New Roman" w:hAnsi="Times New Roman"/>
          <w:sz w:val="20"/>
          <w:szCs w:val="20"/>
          <w:lang w:val="en-IN"/>
        </w:rPr>
        <w:t>2(2)</w:t>
      </w:r>
      <w:r w:rsidRPr="00CF419D">
        <w:rPr>
          <w:rFonts w:ascii="Times New Roman" w:hAnsi="Times New Roman"/>
          <w:sz w:val="20"/>
          <w:szCs w:val="20"/>
          <w:lang w:val="en-IN"/>
        </w:rPr>
        <w:t xml:space="preserve">, </w:t>
      </w:r>
      <w:r>
        <w:rPr>
          <w:rFonts w:ascii="Times New Roman" w:hAnsi="Times New Roman"/>
          <w:sz w:val="20"/>
          <w:szCs w:val="20"/>
          <w:lang w:val="en-IN"/>
        </w:rPr>
        <w:t>6-8</w:t>
      </w:r>
      <w:r w:rsidRPr="00CF419D">
        <w:rPr>
          <w:rFonts w:ascii="Times New Roman" w:hAnsi="Times New Roman"/>
          <w:sz w:val="20"/>
          <w:szCs w:val="20"/>
          <w:lang w:val="en-IN"/>
        </w:rPr>
        <w:t>.</w:t>
      </w:r>
      <w:bookmarkEnd w:id="16"/>
    </w:p>
    <w:p w14:paraId="111C7CAC" w14:textId="77777777" w:rsidR="00745071" w:rsidRPr="005D3246" w:rsidRDefault="00745071" w:rsidP="005D3246">
      <w:pPr>
        <w:pStyle w:val="ListParagraph"/>
        <w:numPr>
          <w:ilvl w:val="0"/>
          <w:numId w:val="3"/>
        </w:numPr>
        <w:spacing w:after="0" w:line="240" w:lineRule="auto"/>
        <w:ind w:left="540" w:hanging="540"/>
        <w:jc w:val="both"/>
        <w:rPr>
          <w:rFonts w:ascii="Times New Roman" w:hAnsi="Times New Roman"/>
          <w:sz w:val="20"/>
          <w:szCs w:val="20"/>
          <w:lang w:val="en-IN"/>
        </w:rPr>
      </w:pPr>
      <w:bookmarkStart w:id="17" w:name="_Ref185985749"/>
      <w:r w:rsidRPr="005D3246">
        <w:rPr>
          <w:rFonts w:ascii="Times New Roman" w:hAnsi="Times New Roman"/>
          <w:sz w:val="20"/>
          <w:szCs w:val="20"/>
          <w:lang w:val="en-IN"/>
        </w:rPr>
        <w:t xml:space="preserve">Degenhardt, O. S., Waters, B., Rebelo-Cameirao, A., Meyer, A., Brunner, H., </w:t>
      </w:r>
      <w:r w:rsidRPr="005D3246">
        <w:rPr>
          <w:rFonts w:ascii="Times New Roman" w:hAnsi="Times New Roman"/>
          <w:sz w:val="20"/>
          <w:szCs w:val="20"/>
        </w:rPr>
        <w:t xml:space="preserve">&amp; </w:t>
      </w:r>
      <w:r w:rsidRPr="005D3246">
        <w:rPr>
          <w:rFonts w:ascii="Times New Roman" w:hAnsi="Times New Roman"/>
          <w:sz w:val="20"/>
          <w:szCs w:val="20"/>
          <w:lang w:val="en-IN"/>
        </w:rPr>
        <w:t xml:space="preserve">Toltl, N. P. (2004). Comparison of the effectiveness of various deaeration techniques. </w:t>
      </w:r>
      <w:r w:rsidR="00006921">
        <w:rPr>
          <w:rFonts w:ascii="Times New Roman" w:hAnsi="Times New Roman"/>
          <w:sz w:val="20"/>
          <w:szCs w:val="20"/>
          <w:lang w:val="en-IN"/>
        </w:rPr>
        <w:t>Dissolution Technol</w:t>
      </w:r>
      <w:r w:rsidR="000A4AB8">
        <w:rPr>
          <w:rFonts w:ascii="Times New Roman" w:hAnsi="Times New Roman"/>
          <w:sz w:val="20"/>
          <w:szCs w:val="20"/>
          <w:lang w:val="en-IN"/>
        </w:rPr>
        <w:t>.</w:t>
      </w:r>
      <w:r w:rsidRPr="005D3246">
        <w:rPr>
          <w:rFonts w:ascii="Times New Roman" w:hAnsi="Times New Roman"/>
          <w:sz w:val="20"/>
          <w:szCs w:val="20"/>
          <w:lang w:val="en-IN"/>
        </w:rPr>
        <w:t>, 11</w:t>
      </w:r>
      <w:r w:rsidR="005D3246" w:rsidRPr="005D3246">
        <w:rPr>
          <w:rFonts w:ascii="Times New Roman" w:hAnsi="Times New Roman"/>
          <w:sz w:val="20"/>
          <w:szCs w:val="20"/>
          <w:lang w:val="en-IN"/>
        </w:rPr>
        <w:t>(1)</w:t>
      </w:r>
      <w:r w:rsidRPr="005D3246">
        <w:rPr>
          <w:rFonts w:ascii="Times New Roman" w:hAnsi="Times New Roman"/>
          <w:sz w:val="20"/>
          <w:szCs w:val="20"/>
          <w:lang w:val="en-IN"/>
        </w:rPr>
        <w:t>, 6–11.</w:t>
      </w:r>
      <w:bookmarkEnd w:id="17"/>
    </w:p>
    <w:p w14:paraId="0CE7891C" w14:textId="77777777" w:rsidR="005D3246" w:rsidRDefault="00745071" w:rsidP="005D3246">
      <w:pPr>
        <w:pStyle w:val="ListParagraph"/>
        <w:numPr>
          <w:ilvl w:val="0"/>
          <w:numId w:val="3"/>
        </w:numPr>
        <w:spacing w:after="0" w:line="240" w:lineRule="auto"/>
        <w:ind w:left="540" w:hanging="540"/>
        <w:jc w:val="both"/>
        <w:rPr>
          <w:rFonts w:ascii="Times New Roman" w:hAnsi="Times New Roman"/>
          <w:sz w:val="20"/>
          <w:szCs w:val="20"/>
          <w:lang w:val="en-IN"/>
        </w:rPr>
      </w:pPr>
      <w:bookmarkStart w:id="18" w:name="_Ref185985756"/>
      <w:r w:rsidRPr="00745071">
        <w:rPr>
          <w:rFonts w:ascii="Times New Roman" w:hAnsi="Times New Roman"/>
          <w:sz w:val="20"/>
          <w:szCs w:val="20"/>
          <w:lang w:val="en-IN"/>
        </w:rPr>
        <w:t xml:space="preserve">Curley, T., Forsyth, R., Sun, S., Fliszar, K., Colletto, M., &amp; Martin, G. P. (2004). Measurement of dissolved oxygen as a determination of media equilibrium during dissolution testing. </w:t>
      </w:r>
      <w:r w:rsidR="00006921">
        <w:rPr>
          <w:rFonts w:ascii="Times New Roman" w:hAnsi="Times New Roman"/>
          <w:sz w:val="20"/>
          <w:szCs w:val="20"/>
          <w:lang w:val="en-IN"/>
        </w:rPr>
        <w:t>Dissolution Technol</w:t>
      </w:r>
      <w:r w:rsidR="000A4AB8">
        <w:rPr>
          <w:rFonts w:ascii="Times New Roman" w:hAnsi="Times New Roman"/>
          <w:sz w:val="20"/>
          <w:szCs w:val="20"/>
          <w:lang w:val="en-IN"/>
        </w:rPr>
        <w:t>.</w:t>
      </w:r>
      <w:r w:rsidRPr="00745071">
        <w:rPr>
          <w:rFonts w:ascii="Times New Roman" w:hAnsi="Times New Roman"/>
          <w:sz w:val="20"/>
          <w:szCs w:val="20"/>
          <w:lang w:val="en-IN"/>
        </w:rPr>
        <w:t>, 11</w:t>
      </w:r>
      <w:r w:rsidR="005D3246">
        <w:rPr>
          <w:rFonts w:ascii="Times New Roman" w:hAnsi="Times New Roman"/>
          <w:sz w:val="20"/>
          <w:szCs w:val="20"/>
          <w:lang w:val="en-IN"/>
        </w:rPr>
        <w:t>(4)</w:t>
      </w:r>
      <w:r>
        <w:rPr>
          <w:rFonts w:ascii="Times New Roman" w:hAnsi="Times New Roman"/>
          <w:sz w:val="20"/>
          <w:szCs w:val="20"/>
          <w:lang w:val="en-IN"/>
        </w:rPr>
        <w:t xml:space="preserve">, </w:t>
      </w:r>
      <w:r w:rsidR="005D3246">
        <w:rPr>
          <w:rFonts w:ascii="Times New Roman" w:hAnsi="Times New Roman"/>
          <w:sz w:val="20"/>
          <w:szCs w:val="20"/>
          <w:lang w:val="en-IN"/>
        </w:rPr>
        <w:t>6–11.</w:t>
      </w:r>
      <w:bookmarkEnd w:id="18"/>
    </w:p>
    <w:p w14:paraId="2983BA9C" w14:textId="77777777" w:rsidR="00006921" w:rsidRDefault="005D3246" w:rsidP="00006921">
      <w:pPr>
        <w:pStyle w:val="ListParagraph"/>
        <w:numPr>
          <w:ilvl w:val="0"/>
          <w:numId w:val="3"/>
        </w:numPr>
        <w:spacing w:after="0" w:line="240" w:lineRule="auto"/>
        <w:ind w:left="540" w:hanging="540"/>
        <w:jc w:val="both"/>
        <w:rPr>
          <w:rFonts w:ascii="Times New Roman" w:hAnsi="Times New Roman"/>
          <w:sz w:val="20"/>
          <w:szCs w:val="20"/>
          <w:lang w:val="en-IN"/>
        </w:rPr>
      </w:pPr>
      <w:bookmarkStart w:id="19" w:name="_Ref185985767"/>
      <w:r w:rsidRPr="005D3246">
        <w:rPr>
          <w:rFonts w:ascii="Times New Roman" w:hAnsi="Times New Roman"/>
          <w:sz w:val="20"/>
          <w:szCs w:val="20"/>
          <w:lang w:val="en-IN"/>
        </w:rPr>
        <w:t>Gao, Z., Moore, T. W., Doub, W. H., Westenberger, B. J., &amp; Buhse, L. F. (2006). Effects of Deaeration Methods on Dissolution Testing in Aqueous Media: A Study Using a Total Dissolved Gas Pressure Meter. J</w:t>
      </w:r>
      <w:r>
        <w:rPr>
          <w:rFonts w:ascii="Times New Roman" w:hAnsi="Times New Roman"/>
          <w:sz w:val="20"/>
          <w:szCs w:val="20"/>
          <w:lang w:val="en-IN"/>
        </w:rPr>
        <w:t>ournal of Pharmaceutical Sciences</w:t>
      </w:r>
      <w:r w:rsidRPr="005D3246">
        <w:rPr>
          <w:rFonts w:ascii="Times New Roman" w:hAnsi="Times New Roman"/>
          <w:sz w:val="20"/>
          <w:szCs w:val="20"/>
          <w:lang w:val="en-IN"/>
        </w:rPr>
        <w:t>, 95</w:t>
      </w:r>
      <w:r>
        <w:rPr>
          <w:rFonts w:ascii="Times New Roman" w:hAnsi="Times New Roman"/>
          <w:sz w:val="20"/>
          <w:szCs w:val="20"/>
          <w:lang w:val="en-IN"/>
        </w:rPr>
        <w:t xml:space="preserve">(7), </w:t>
      </w:r>
      <w:r w:rsidR="00006921">
        <w:rPr>
          <w:rFonts w:ascii="Times New Roman" w:hAnsi="Times New Roman"/>
          <w:sz w:val="20"/>
          <w:szCs w:val="20"/>
          <w:lang w:val="en-IN"/>
        </w:rPr>
        <w:t>1606-1613.</w:t>
      </w:r>
      <w:bookmarkEnd w:id="19"/>
    </w:p>
    <w:p w14:paraId="3D9AB86E" w14:textId="77777777" w:rsidR="00006921" w:rsidRDefault="00006921" w:rsidP="00006921">
      <w:pPr>
        <w:pStyle w:val="ListParagraph"/>
        <w:numPr>
          <w:ilvl w:val="0"/>
          <w:numId w:val="3"/>
        </w:numPr>
        <w:spacing w:after="0" w:line="240" w:lineRule="auto"/>
        <w:ind w:left="540" w:hanging="540"/>
        <w:jc w:val="both"/>
        <w:rPr>
          <w:rFonts w:ascii="Times New Roman" w:hAnsi="Times New Roman"/>
          <w:sz w:val="20"/>
          <w:szCs w:val="20"/>
          <w:lang w:val="en-IN"/>
        </w:rPr>
      </w:pPr>
      <w:bookmarkStart w:id="20" w:name="_Ref185985773"/>
      <w:r w:rsidRPr="00006921">
        <w:rPr>
          <w:rFonts w:ascii="Times New Roman" w:hAnsi="Times New Roman"/>
          <w:sz w:val="20"/>
          <w:szCs w:val="20"/>
          <w:lang w:val="en-IN"/>
        </w:rPr>
        <w:t xml:space="preserve">Diebold, S. M., &amp; Dressman, J. B. </w:t>
      </w:r>
      <w:r>
        <w:rPr>
          <w:rFonts w:ascii="Times New Roman" w:hAnsi="Times New Roman"/>
          <w:sz w:val="20"/>
          <w:szCs w:val="20"/>
          <w:lang w:val="en-IN"/>
        </w:rPr>
        <w:t xml:space="preserve">(1998). </w:t>
      </w:r>
      <w:r w:rsidRPr="00006921">
        <w:rPr>
          <w:rFonts w:ascii="Times New Roman" w:hAnsi="Times New Roman"/>
          <w:sz w:val="20"/>
          <w:szCs w:val="20"/>
          <w:lang w:val="en-IN"/>
        </w:rPr>
        <w:t>Dissolved oxygen as a measure for de- and reaeration of aqueous media for dissolution testing. Dissolutio</w:t>
      </w:r>
      <w:r>
        <w:rPr>
          <w:rFonts w:ascii="Times New Roman" w:hAnsi="Times New Roman"/>
          <w:sz w:val="20"/>
          <w:szCs w:val="20"/>
          <w:lang w:val="en-IN"/>
        </w:rPr>
        <w:t>n Technol</w:t>
      </w:r>
      <w:r w:rsidR="000A4AB8">
        <w:rPr>
          <w:rFonts w:ascii="Times New Roman" w:hAnsi="Times New Roman"/>
          <w:sz w:val="20"/>
          <w:szCs w:val="20"/>
          <w:lang w:val="en-IN"/>
        </w:rPr>
        <w:t>.</w:t>
      </w:r>
      <w:r>
        <w:rPr>
          <w:rFonts w:ascii="Times New Roman" w:hAnsi="Times New Roman"/>
          <w:sz w:val="20"/>
          <w:szCs w:val="20"/>
          <w:lang w:val="en-IN"/>
        </w:rPr>
        <w:t>, 5</w:t>
      </w:r>
      <w:r w:rsidRPr="00006921">
        <w:rPr>
          <w:rFonts w:ascii="Times New Roman" w:hAnsi="Times New Roman"/>
          <w:sz w:val="20"/>
          <w:szCs w:val="20"/>
          <w:lang w:val="en-IN"/>
        </w:rPr>
        <w:t>(3), 13–16.</w:t>
      </w:r>
      <w:bookmarkEnd w:id="20"/>
    </w:p>
    <w:p w14:paraId="73A231EB" w14:textId="77777777" w:rsidR="000A4AB8" w:rsidRDefault="00006921" w:rsidP="000A4AB8">
      <w:pPr>
        <w:pStyle w:val="ListParagraph"/>
        <w:numPr>
          <w:ilvl w:val="0"/>
          <w:numId w:val="3"/>
        </w:numPr>
        <w:spacing w:after="0" w:line="240" w:lineRule="auto"/>
        <w:ind w:left="540" w:hanging="540"/>
        <w:jc w:val="both"/>
        <w:rPr>
          <w:rFonts w:ascii="Times New Roman" w:hAnsi="Times New Roman"/>
          <w:sz w:val="20"/>
          <w:szCs w:val="20"/>
          <w:lang w:val="en-IN"/>
        </w:rPr>
      </w:pPr>
      <w:bookmarkStart w:id="21" w:name="_Ref185985801"/>
      <w:r w:rsidRPr="00006921">
        <w:rPr>
          <w:rFonts w:ascii="Times New Roman" w:hAnsi="Times New Roman"/>
          <w:sz w:val="20"/>
          <w:szCs w:val="20"/>
          <w:lang w:val="en-IN"/>
        </w:rPr>
        <w:t>Qureshi</w:t>
      </w:r>
      <w:r>
        <w:rPr>
          <w:rFonts w:ascii="Times New Roman" w:hAnsi="Times New Roman"/>
          <w:sz w:val="20"/>
          <w:szCs w:val="20"/>
          <w:lang w:val="en-IN"/>
        </w:rPr>
        <w:t>,</w:t>
      </w:r>
      <w:r w:rsidRPr="00006921">
        <w:rPr>
          <w:rFonts w:ascii="Times New Roman" w:hAnsi="Times New Roman"/>
          <w:sz w:val="20"/>
          <w:szCs w:val="20"/>
          <w:lang w:val="en-IN"/>
        </w:rPr>
        <w:t xml:space="preserve"> S</w:t>
      </w:r>
      <w:r>
        <w:rPr>
          <w:rFonts w:ascii="Times New Roman" w:hAnsi="Times New Roman"/>
          <w:sz w:val="20"/>
          <w:szCs w:val="20"/>
          <w:lang w:val="en-IN"/>
        </w:rPr>
        <w:t xml:space="preserve">. </w:t>
      </w:r>
      <w:r w:rsidRPr="00006921">
        <w:rPr>
          <w:rFonts w:ascii="Times New Roman" w:hAnsi="Times New Roman"/>
          <w:sz w:val="20"/>
          <w:szCs w:val="20"/>
          <w:lang w:val="en-IN"/>
        </w:rPr>
        <w:t>A</w:t>
      </w:r>
      <w:r>
        <w:rPr>
          <w:rFonts w:ascii="Times New Roman" w:hAnsi="Times New Roman"/>
          <w:sz w:val="20"/>
          <w:szCs w:val="20"/>
          <w:lang w:val="en-IN"/>
        </w:rPr>
        <w:t>.</w:t>
      </w:r>
      <w:r w:rsidRPr="00006921">
        <w:rPr>
          <w:rFonts w:ascii="Times New Roman" w:hAnsi="Times New Roman"/>
          <w:sz w:val="20"/>
          <w:szCs w:val="20"/>
          <w:lang w:val="en-IN"/>
        </w:rPr>
        <w:t>, &amp;</w:t>
      </w:r>
      <w:r>
        <w:rPr>
          <w:rFonts w:ascii="Times New Roman" w:hAnsi="Times New Roman"/>
          <w:sz w:val="20"/>
          <w:szCs w:val="20"/>
          <w:lang w:val="en-IN"/>
        </w:rPr>
        <w:t xml:space="preserve"> </w:t>
      </w:r>
      <w:r w:rsidRPr="00006921">
        <w:rPr>
          <w:rFonts w:ascii="Times New Roman" w:hAnsi="Times New Roman"/>
          <w:sz w:val="20"/>
          <w:szCs w:val="20"/>
          <w:lang w:val="en-IN"/>
        </w:rPr>
        <w:t>McGilveray</w:t>
      </w:r>
      <w:r>
        <w:rPr>
          <w:rFonts w:ascii="Times New Roman" w:hAnsi="Times New Roman"/>
          <w:sz w:val="20"/>
          <w:szCs w:val="20"/>
          <w:lang w:val="en-IN"/>
        </w:rPr>
        <w:t>,</w:t>
      </w:r>
      <w:r w:rsidRPr="00006921">
        <w:rPr>
          <w:rFonts w:ascii="Times New Roman" w:hAnsi="Times New Roman"/>
          <w:sz w:val="20"/>
          <w:szCs w:val="20"/>
          <w:lang w:val="en-IN"/>
        </w:rPr>
        <w:t xml:space="preserve"> I</w:t>
      </w:r>
      <w:r>
        <w:rPr>
          <w:rFonts w:ascii="Times New Roman" w:hAnsi="Times New Roman"/>
          <w:sz w:val="20"/>
          <w:szCs w:val="20"/>
          <w:lang w:val="en-IN"/>
        </w:rPr>
        <w:t xml:space="preserve">. </w:t>
      </w:r>
      <w:r w:rsidRPr="00006921">
        <w:rPr>
          <w:rFonts w:ascii="Times New Roman" w:hAnsi="Times New Roman"/>
          <w:sz w:val="20"/>
          <w:szCs w:val="20"/>
          <w:lang w:val="en-IN"/>
        </w:rPr>
        <w:t xml:space="preserve">J. </w:t>
      </w:r>
      <w:r>
        <w:rPr>
          <w:rFonts w:ascii="Times New Roman" w:hAnsi="Times New Roman"/>
          <w:sz w:val="20"/>
          <w:szCs w:val="20"/>
          <w:lang w:val="en-IN"/>
        </w:rPr>
        <w:t>(</w:t>
      </w:r>
      <w:r w:rsidRPr="00006921">
        <w:rPr>
          <w:rFonts w:ascii="Times New Roman" w:hAnsi="Times New Roman"/>
          <w:sz w:val="20"/>
          <w:szCs w:val="20"/>
          <w:lang w:val="en-IN"/>
        </w:rPr>
        <w:t>1999</w:t>
      </w:r>
      <w:r>
        <w:rPr>
          <w:rFonts w:ascii="Times New Roman" w:hAnsi="Times New Roman"/>
          <w:sz w:val="20"/>
          <w:szCs w:val="20"/>
          <w:lang w:val="en-IN"/>
        </w:rPr>
        <w:t>)</w:t>
      </w:r>
      <w:r w:rsidRPr="00006921">
        <w:rPr>
          <w:rFonts w:ascii="Times New Roman" w:hAnsi="Times New Roman"/>
          <w:sz w:val="20"/>
          <w:szCs w:val="20"/>
          <w:lang w:val="en-IN"/>
        </w:rPr>
        <w:t>. Typical variability</w:t>
      </w:r>
      <w:r>
        <w:rPr>
          <w:rFonts w:ascii="Times New Roman" w:hAnsi="Times New Roman"/>
          <w:sz w:val="20"/>
          <w:szCs w:val="20"/>
          <w:lang w:val="en-IN"/>
        </w:rPr>
        <w:t xml:space="preserve"> </w:t>
      </w:r>
      <w:r w:rsidRPr="00006921">
        <w:rPr>
          <w:rFonts w:ascii="Times New Roman" w:hAnsi="Times New Roman"/>
          <w:sz w:val="20"/>
          <w:szCs w:val="20"/>
          <w:lang w:val="en-IN"/>
        </w:rPr>
        <w:t>in drug dissolution testing: Study with USP</w:t>
      </w:r>
      <w:r>
        <w:rPr>
          <w:rFonts w:ascii="Times New Roman" w:hAnsi="Times New Roman"/>
          <w:sz w:val="20"/>
          <w:szCs w:val="20"/>
          <w:lang w:val="en-IN"/>
        </w:rPr>
        <w:t xml:space="preserve"> </w:t>
      </w:r>
      <w:r w:rsidRPr="00006921">
        <w:rPr>
          <w:rFonts w:ascii="Times New Roman" w:hAnsi="Times New Roman"/>
          <w:sz w:val="20"/>
          <w:szCs w:val="20"/>
          <w:lang w:val="en-IN"/>
        </w:rPr>
        <w:t>and FDA calibrator tablets and a marketed drug</w:t>
      </w:r>
      <w:r>
        <w:rPr>
          <w:rFonts w:ascii="Times New Roman" w:hAnsi="Times New Roman"/>
          <w:sz w:val="20"/>
          <w:szCs w:val="20"/>
          <w:lang w:val="en-IN"/>
        </w:rPr>
        <w:t xml:space="preserve"> </w:t>
      </w:r>
      <w:r w:rsidRPr="00006921">
        <w:rPr>
          <w:rFonts w:ascii="Times New Roman" w:hAnsi="Times New Roman"/>
          <w:sz w:val="20"/>
          <w:szCs w:val="20"/>
          <w:lang w:val="en-IN"/>
        </w:rPr>
        <w:t>(glibenclamide) product. Eur J Pharm Sci</w:t>
      </w:r>
      <w:r>
        <w:rPr>
          <w:rFonts w:ascii="Times New Roman" w:hAnsi="Times New Roman"/>
          <w:sz w:val="20"/>
          <w:szCs w:val="20"/>
          <w:lang w:val="en-IN"/>
        </w:rPr>
        <w:t>,</w:t>
      </w:r>
      <w:r w:rsidR="000A4AB8">
        <w:rPr>
          <w:rFonts w:ascii="Times New Roman" w:hAnsi="Times New Roman"/>
          <w:sz w:val="20"/>
          <w:szCs w:val="20"/>
          <w:lang w:val="en-IN"/>
        </w:rPr>
        <w:t>,</w:t>
      </w:r>
      <w:r>
        <w:rPr>
          <w:rFonts w:ascii="Times New Roman" w:hAnsi="Times New Roman"/>
          <w:sz w:val="20"/>
          <w:szCs w:val="20"/>
          <w:lang w:val="en-IN"/>
        </w:rPr>
        <w:t xml:space="preserve"> 7, </w:t>
      </w:r>
      <w:r w:rsidRPr="00006921">
        <w:rPr>
          <w:rFonts w:ascii="Times New Roman" w:hAnsi="Times New Roman"/>
          <w:sz w:val="20"/>
          <w:szCs w:val="20"/>
          <w:lang w:val="en-IN"/>
        </w:rPr>
        <w:t>249–258.</w:t>
      </w:r>
      <w:bookmarkEnd w:id="21"/>
    </w:p>
    <w:p w14:paraId="3061FC08" w14:textId="77777777" w:rsidR="009956D7" w:rsidRDefault="000A4AB8" w:rsidP="009956D7">
      <w:pPr>
        <w:pStyle w:val="ListParagraph"/>
        <w:numPr>
          <w:ilvl w:val="0"/>
          <w:numId w:val="3"/>
        </w:numPr>
        <w:spacing w:after="0" w:line="240" w:lineRule="auto"/>
        <w:ind w:left="540" w:hanging="540"/>
        <w:jc w:val="both"/>
        <w:rPr>
          <w:rFonts w:ascii="Times New Roman" w:hAnsi="Times New Roman"/>
          <w:sz w:val="20"/>
          <w:szCs w:val="20"/>
          <w:lang w:val="en-IN"/>
        </w:rPr>
      </w:pPr>
      <w:bookmarkStart w:id="22" w:name="_Ref185985804"/>
      <w:r w:rsidRPr="000A4AB8">
        <w:rPr>
          <w:rFonts w:ascii="Times New Roman" w:hAnsi="Times New Roman"/>
          <w:sz w:val="20"/>
          <w:szCs w:val="20"/>
          <w:lang w:val="en-IN"/>
        </w:rPr>
        <w:t xml:space="preserve">Nithyanandan, P., Deng, G., Brown, W., Manning, R., </w:t>
      </w:r>
      <w:r w:rsidRPr="000A4AB8">
        <w:rPr>
          <w:rFonts w:ascii="Times New Roman" w:hAnsi="Times New Roman"/>
          <w:sz w:val="20"/>
          <w:szCs w:val="20"/>
        </w:rPr>
        <w:t xml:space="preserve">&amp; </w:t>
      </w:r>
      <w:r w:rsidRPr="000A4AB8">
        <w:rPr>
          <w:rFonts w:ascii="Times New Roman" w:hAnsi="Times New Roman"/>
          <w:sz w:val="20"/>
          <w:szCs w:val="20"/>
          <w:lang w:val="en-IN"/>
        </w:rPr>
        <w:t>Wahab, S. (2006).</w:t>
      </w:r>
      <w:r w:rsidRPr="000A4AB8">
        <w:t xml:space="preserve"> </w:t>
      </w:r>
      <w:r w:rsidRPr="000A4AB8">
        <w:rPr>
          <w:rFonts w:ascii="Times New Roman" w:hAnsi="Times New Roman"/>
          <w:sz w:val="20"/>
          <w:szCs w:val="20"/>
          <w:lang w:val="en-IN"/>
        </w:rPr>
        <w:t>Evaluation of the Sensitivity of USP Prednisone Tablets to Dissolved Gas in the Dissolution Medium Using USP Apparatus 2</w:t>
      </w:r>
      <w:r>
        <w:rPr>
          <w:rFonts w:ascii="Times New Roman" w:hAnsi="Times New Roman"/>
          <w:sz w:val="20"/>
          <w:szCs w:val="20"/>
          <w:lang w:val="en-IN"/>
        </w:rPr>
        <w:t>. Dissolution Technol., 13, 15–18.</w:t>
      </w:r>
      <w:bookmarkEnd w:id="22"/>
    </w:p>
    <w:p w14:paraId="3A0E9BE5" w14:textId="77777777" w:rsidR="009956D7" w:rsidRDefault="009956D7" w:rsidP="009956D7">
      <w:pPr>
        <w:pStyle w:val="ListParagraph"/>
        <w:numPr>
          <w:ilvl w:val="0"/>
          <w:numId w:val="3"/>
        </w:numPr>
        <w:spacing w:after="0" w:line="240" w:lineRule="auto"/>
        <w:ind w:left="540" w:hanging="540"/>
        <w:jc w:val="both"/>
        <w:rPr>
          <w:rFonts w:ascii="Times New Roman" w:hAnsi="Times New Roman"/>
          <w:sz w:val="20"/>
          <w:szCs w:val="20"/>
          <w:lang w:val="en-IN"/>
        </w:rPr>
      </w:pPr>
      <w:bookmarkStart w:id="23" w:name="_Ref185985808"/>
      <w:r w:rsidRPr="009956D7">
        <w:rPr>
          <w:rFonts w:ascii="Times New Roman" w:hAnsi="Times New Roman"/>
          <w:sz w:val="20"/>
          <w:szCs w:val="20"/>
          <w:lang w:val="en-IN"/>
        </w:rPr>
        <w:t>Griffith</w:t>
      </w:r>
      <w:r>
        <w:rPr>
          <w:rFonts w:ascii="Times New Roman" w:hAnsi="Times New Roman"/>
          <w:sz w:val="20"/>
          <w:szCs w:val="20"/>
          <w:lang w:val="en-IN"/>
        </w:rPr>
        <w:t>,</w:t>
      </w:r>
      <w:r w:rsidRPr="009956D7">
        <w:rPr>
          <w:rFonts w:ascii="Times New Roman" w:hAnsi="Times New Roman"/>
          <w:sz w:val="20"/>
          <w:szCs w:val="20"/>
          <w:lang w:val="en-IN"/>
        </w:rPr>
        <w:t xml:space="preserve"> M</w:t>
      </w:r>
      <w:r>
        <w:rPr>
          <w:rFonts w:ascii="Times New Roman" w:hAnsi="Times New Roman"/>
          <w:sz w:val="20"/>
          <w:szCs w:val="20"/>
          <w:lang w:val="en-IN"/>
        </w:rPr>
        <w:t xml:space="preserve">. </w:t>
      </w:r>
      <w:r w:rsidRPr="009956D7">
        <w:rPr>
          <w:rFonts w:ascii="Times New Roman" w:hAnsi="Times New Roman"/>
          <w:sz w:val="20"/>
          <w:szCs w:val="20"/>
          <w:lang w:val="en-IN"/>
        </w:rPr>
        <w:t>F</w:t>
      </w:r>
      <w:r>
        <w:rPr>
          <w:rFonts w:ascii="Times New Roman" w:hAnsi="Times New Roman"/>
          <w:sz w:val="20"/>
          <w:szCs w:val="20"/>
          <w:lang w:val="en-IN"/>
        </w:rPr>
        <w:t>.</w:t>
      </w:r>
      <w:r w:rsidRPr="009956D7">
        <w:rPr>
          <w:rFonts w:ascii="Times New Roman" w:hAnsi="Times New Roman"/>
          <w:sz w:val="20"/>
          <w:szCs w:val="20"/>
          <w:lang w:val="en-IN"/>
        </w:rPr>
        <w:t>, Curley</w:t>
      </w:r>
      <w:r>
        <w:rPr>
          <w:rFonts w:ascii="Times New Roman" w:hAnsi="Times New Roman"/>
          <w:sz w:val="20"/>
          <w:szCs w:val="20"/>
          <w:lang w:val="en-IN"/>
        </w:rPr>
        <w:t>,</w:t>
      </w:r>
      <w:r w:rsidRPr="009956D7">
        <w:rPr>
          <w:rFonts w:ascii="Times New Roman" w:hAnsi="Times New Roman"/>
          <w:sz w:val="20"/>
          <w:szCs w:val="20"/>
          <w:lang w:val="en-IN"/>
        </w:rPr>
        <w:t xml:space="preserve"> T</w:t>
      </w:r>
      <w:r>
        <w:rPr>
          <w:rFonts w:ascii="Times New Roman" w:hAnsi="Times New Roman"/>
          <w:sz w:val="20"/>
          <w:szCs w:val="20"/>
          <w:lang w:val="en-IN"/>
        </w:rPr>
        <w:t xml:space="preserve">. </w:t>
      </w:r>
      <w:r w:rsidRPr="009956D7">
        <w:rPr>
          <w:rFonts w:ascii="Times New Roman" w:hAnsi="Times New Roman"/>
          <w:sz w:val="20"/>
          <w:szCs w:val="20"/>
          <w:lang w:val="en-IN"/>
        </w:rPr>
        <w:t>E</w:t>
      </w:r>
      <w:r>
        <w:rPr>
          <w:rFonts w:ascii="Times New Roman" w:hAnsi="Times New Roman"/>
          <w:sz w:val="20"/>
          <w:szCs w:val="20"/>
          <w:lang w:val="en-IN"/>
        </w:rPr>
        <w:t>.</w:t>
      </w:r>
      <w:r w:rsidRPr="009956D7">
        <w:rPr>
          <w:rFonts w:ascii="Times New Roman" w:hAnsi="Times New Roman"/>
          <w:sz w:val="20"/>
          <w:szCs w:val="20"/>
          <w:lang w:val="en-IN"/>
        </w:rPr>
        <w:t xml:space="preserve">, </w:t>
      </w:r>
      <w:r w:rsidRPr="00CF419D">
        <w:rPr>
          <w:rFonts w:ascii="Times New Roman" w:hAnsi="Times New Roman"/>
          <w:sz w:val="20"/>
          <w:szCs w:val="20"/>
        </w:rPr>
        <w:t>&amp;</w:t>
      </w:r>
      <w:r>
        <w:rPr>
          <w:rFonts w:ascii="Times New Roman" w:hAnsi="Times New Roman"/>
          <w:sz w:val="20"/>
          <w:szCs w:val="20"/>
        </w:rPr>
        <w:t xml:space="preserve"> </w:t>
      </w:r>
      <w:r w:rsidRPr="009956D7">
        <w:rPr>
          <w:rFonts w:ascii="Times New Roman" w:hAnsi="Times New Roman"/>
          <w:sz w:val="20"/>
          <w:szCs w:val="20"/>
          <w:lang w:val="en-IN"/>
        </w:rPr>
        <w:t>Martin</w:t>
      </w:r>
      <w:r>
        <w:rPr>
          <w:rFonts w:ascii="Times New Roman" w:hAnsi="Times New Roman"/>
          <w:sz w:val="20"/>
          <w:szCs w:val="20"/>
          <w:lang w:val="en-IN"/>
        </w:rPr>
        <w:t xml:space="preserve">, </w:t>
      </w:r>
      <w:r w:rsidRPr="009956D7">
        <w:rPr>
          <w:rFonts w:ascii="Times New Roman" w:hAnsi="Times New Roman"/>
          <w:sz w:val="20"/>
          <w:szCs w:val="20"/>
          <w:lang w:val="en-IN"/>
        </w:rPr>
        <w:t>G</w:t>
      </w:r>
      <w:r>
        <w:rPr>
          <w:rFonts w:ascii="Times New Roman" w:hAnsi="Times New Roman"/>
          <w:sz w:val="20"/>
          <w:szCs w:val="20"/>
          <w:lang w:val="en-IN"/>
        </w:rPr>
        <w:t xml:space="preserve">. </w:t>
      </w:r>
      <w:r w:rsidRPr="009956D7">
        <w:rPr>
          <w:rFonts w:ascii="Times New Roman" w:hAnsi="Times New Roman"/>
          <w:sz w:val="20"/>
          <w:szCs w:val="20"/>
          <w:lang w:val="en-IN"/>
        </w:rPr>
        <w:t xml:space="preserve">P. </w:t>
      </w:r>
      <w:r>
        <w:rPr>
          <w:rFonts w:ascii="Times New Roman" w:hAnsi="Times New Roman"/>
          <w:sz w:val="20"/>
          <w:szCs w:val="20"/>
          <w:lang w:val="en-IN"/>
        </w:rPr>
        <w:t>(</w:t>
      </w:r>
      <w:r w:rsidRPr="009956D7">
        <w:rPr>
          <w:rFonts w:ascii="Times New Roman" w:hAnsi="Times New Roman"/>
          <w:sz w:val="20"/>
          <w:szCs w:val="20"/>
          <w:lang w:val="en-IN"/>
        </w:rPr>
        <w:t>1997</w:t>
      </w:r>
      <w:r>
        <w:rPr>
          <w:rFonts w:ascii="Times New Roman" w:hAnsi="Times New Roman"/>
          <w:sz w:val="20"/>
          <w:szCs w:val="20"/>
          <w:lang w:val="en-IN"/>
        </w:rPr>
        <w:t>)</w:t>
      </w:r>
      <w:r w:rsidRPr="009956D7">
        <w:rPr>
          <w:rFonts w:ascii="Times New Roman" w:hAnsi="Times New Roman"/>
          <w:sz w:val="20"/>
          <w:szCs w:val="20"/>
          <w:lang w:val="en-IN"/>
        </w:rPr>
        <w:t>. Considerations in choosing a deaeration technique for dissolution media. Dissolution Technol</w:t>
      </w:r>
      <w:r>
        <w:rPr>
          <w:rFonts w:ascii="Times New Roman" w:hAnsi="Times New Roman"/>
          <w:sz w:val="20"/>
          <w:szCs w:val="20"/>
          <w:lang w:val="en-IN"/>
        </w:rPr>
        <w:t>.,</w:t>
      </w:r>
      <w:r w:rsidRPr="009956D7">
        <w:rPr>
          <w:rFonts w:ascii="Times New Roman" w:hAnsi="Times New Roman"/>
          <w:sz w:val="20"/>
          <w:szCs w:val="20"/>
          <w:lang w:val="en-IN"/>
        </w:rPr>
        <w:t xml:space="preserve"> 4</w:t>
      </w:r>
      <w:r>
        <w:rPr>
          <w:rFonts w:ascii="Times New Roman" w:hAnsi="Times New Roman"/>
          <w:sz w:val="20"/>
          <w:szCs w:val="20"/>
          <w:lang w:val="en-IN"/>
        </w:rPr>
        <w:t xml:space="preserve">, </w:t>
      </w:r>
      <w:r w:rsidRPr="009956D7">
        <w:rPr>
          <w:rFonts w:ascii="Times New Roman" w:hAnsi="Times New Roman"/>
          <w:sz w:val="20"/>
          <w:szCs w:val="20"/>
          <w:lang w:val="en-IN"/>
        </w:rPr>
        <w:t>16–17.</w:t>
      </w:r>
      <w:bookmarkEnd w:id="23"/>
    </w:p>
    <w:p w14:paraId="5D7F63A0" w14:textId="77777777" w:rsidR="00952917" w:rsidRDefault="009956D7" w:rsidP="00952917">
      <w:pPr>
        <w:pStyle w:val="ListParagraph"/>
        <w:numPr>
          <w:ilvl w:val="0"/>
          <w:numId w:val="3"/>
        </w:numPr>
        <w:spacing w:after="0" w:line="240" w:lineRule="auto"/>
        <w:ind w:left="540" w:hanging="540"/>
        <w:jc w:val="both"/>
        <w:rPr>
          <w:rFonts w:ascii="Times New Roman" w:hAnsi="Times New Roman"/>
          <w:sz w:val="20"/>
          <w:szCs w:val="20"/>
          <w:lang w:val="en-IN"/>
        </w:rPr>
      </w:pPr>
      <w:bookmarkStart w:id="24" w:name="_Ref185985812"/>
      <w:r w:rsidRPr="009956D7">
        <w:rPr>
          <w:rFonts w:ascii="Times New Roman" w:hAnsi="Times New Roman"/>
          <w:sz w:val="20"/>
          <w:szCs w:val="20"/>
          <w:lang w:val="en-IN"/>
        </w:rPr>
        <w:t>Moore</w:t>
      </w:r>
      <w:r>
        <w:rPr>
          <w:rFonts w:ascii="Times New Roman" w:hAnsi="Times New Roman"/>
          <w:sz w:val="20"/>
          <w:szCs w:val="20"/>
          <w:lang w:val="en-IN"/>
        </w:rPr>
        <w:t>,</w:t>
      </w:r>
      <w:r w:rsidRPr="009956D7">
        <w:rPr>
          <w:rFonts w:ascii="Times New Roman" w:hAnsi="Times New Roman"/>
          <w:sz w:val="20"/>
          <w:szCs w:val="20"/>
          <w:lang w:val="en-IN"/>
        </w:rPr>
        <w:t xml:space="preserve"> T</w:t>
      </w:r>
      <w:r>
        <w:rPr>
          <w:rFonts w:ascii="Times New Roman" w:hAnsi="Times New Roman"/>
          <w:sz w:val="20"/>
          <w:szCs w:val="20"/>
          <w:lang w:val="en-IN"/>
        </w:rPr>
        <w:t xml:space="preserve">. </w:t>
      </w:r>
      <w:r w:rsidRPr="009956D7">
        <w:rPr>
          <w:rFonts w:ascii="Times New Roman" w:hAnsi="Times New Roman"/>
          <w:sz w:val="20"/>
          <w:szCs w:val="20"/>
          <w:lang w:val="en-IN"/>
        </w:rPr>
        <w:t xml:space="preserve">W. </w:t>
      </w:r>
      <w:r>
        <w:rPr>
          <w:rFonts w:ascii="Times New Roman" w:hAnsi="Times New Roman"/>
          <w:sz w:val="20"/>
          <w:szCs w:val="20"/>
          <w:lang w:val="en-IN"/>
        </w:rPr>
        <w:t>(</w:t>
      </w:r>
      <w:r w:rsidRPr="009956D7">
        <w:rPr>
          <w:rFonts w:ascii="Times New Roman" w:hAnsi="Times New Roman"/>
          <w:sz w:val="20"/>
          <w:szCs w:val="20"/>
          <w:lang w:val="en-IN"/>
        </w:rPr>
        <w:t>1996</w:t>
      </w:r>
      <w:r>
        <w:rPr>
          <w:rFonts w:ascii="Times New Roman" w:hAnsi="Times New Roman"/>
          <w:sz w:val="20"/>
          <w:szCs w:val="20"/>
          <w:lang w:val="en-IN"/>
        </w:rPr>
        <w:t>)</w:t>
      </w:r>
      <w:r w:rsidRPr="009956D7">
        <w:rPr>
          <w:rFonts w:ascii="Times New Roman" w:hAnsi="Times New Roman"/>
          <w:sz w:val="20"/>
          <w:szCs w:val="20"/>
          <w:lang w:val="en-IN"/>
        </w:rPr>
        <w:t>. Dissolution testing: A fast, efficient procedure for degassing dissolution medium. Dissolution Technol</w:t>
      </w:r>
      <w:r>
        <w:rPr>
          <w:rFonts w:ascii="Times New Roman" w:hAnsi="Times New Roman"/>
          <w:sz w:val="20"/>
          <w:szCs w:val="20"/>
          <w:lang w:val="en-IN"/>
        </w:rPr>
        <w:t xml:space="preserve">., 3, </w:t>
      </w:r>
      <w:r w:rsidRPr="009956D7">
        <w:rPr>
          <w:rFonts w:ascii="Times New Roman" w:hAnsi="Times New Roman"/>
          <w:sz w:val="20"/>
          <w:szCs w:val="20"/>
          <w:lang w:val="en-IN"/>
        </w:rPr>
        <w:t>3–5.</w:t>
      </w:r>
      <w:bookmarkEnd w:id="24"/>
    </w:p>
    <w:p w14:paraId="7B1DDD3E" w14:textId="77777777" w:rsidR="001C5492" w:rsidRDefault="00952917" w:rsidP="001C5492">
      <w:pPr>
        <w:pStyle w:val="ListParagraph"/>
        <w:numPr>
          <w:ilvl w:val="0"/>
          <w:numId w:val="3"/>
        </w:numPr>
        <w:spacing w:after="0" w:line="240" w:lineRule="auto"/>
        <w:ind w:left="540" w:hanging="540"/>
        <w:jc w:val="both"/>
        <w:rPr>
          <w:rFonts w:ascii="Times New Roman" w:hAnsi="Times New Roman"/>
          <w:sz w:val="20"/>
          <w:szCs w:val="20"/>
          <w:lang w:val="en-IN"/>
        </w:rPr>
      </w:pPr>
      <w:bookmarkStart w:id="25" w:name="_Ref185989463"/>
      <w:r w:rsidRPr="00952917">
        <w:rPr>
          <w:rFonts w:ascii="Times New Roman" w:hAnsi="Times New Roman"/>
          <w:sz w:val="20"/>
          <w:szCs w:val="20"/>
          <w:lang w:val="en-IN"/>
        </w:rPr>
        <w:t>Cox</w:t>
      </w:r>
      <w:r>
        <w:rPr>
          <w:rFonts w:ascii="Times New Roman" w:hAnsi="Times New Roman"/>
          <w:sz w:val="20"/>
          <w:szCs w:val="20"/>
          <w:lang w:val="en-IN"/>
        </w:rPr>
        <w:t>,</w:t>
      </w:r>
      <w:r w:rsidRPr="00952917">
        <w:rPr>
          <w:rFonts w:ascii="Times New Roman" w:hAnsi="Times New Roman"/>
          <w:sz w:val="20"/>
          <w:szCs w:val="20"/>
          <w:lang w:val="en-IN"/>
        </w:rPr>
        <w:t xml:space="preserve"> D</w:t>
      </w:r>
      <w:r>
        <w:rPr>
          <w:rFonts w:ascii="Times New Roman" w:hAnsi="Times New Roman"/>
          <w:sz w:val="20"/>
          <w:szCs w:val="20"/>
          <w:lang w:val="en-IN"/>
        </w:rPr>
        <w:t xml:space="preserve">. </w:t>
      </w:r>
      <w:r w:rsidRPr="00952917">
        <w:rPr>
          <w:rFonts w:ascii="Times New Roman" w:hAnsi="Times New Roman"/>
          <w:sz w:val="20"/>
          <w:szCs w:val="20"/>
          <w:lang w:val="en-IN"/>
        </w:rPr>
        <w:t>C</w:t>
      </w:r>
      <w:r>
        <w:rPr>
          <w:rFonts w:ascii="Times New Roman" w:hAnsi="Times New Roman"/>
          <w:sz w:val="20"/>
          <w:szCs w:val="20"/>
          <w:lang w:val="en-IN"/>
        </w:rPr>
        <w:t>.</w:t>
      </w:r>
      <w:r w:rsidRPr="00952917">
        <w:rPr>
          <w:rFonts w:ascii="Times New Roman" w:hAnsi="Times New Roman"/>
          <w:sz w:val="20"/>
          <w:szCs w:val="20"/>
          <w:lang w:val="en-IN"/>
        </w:rPr>
        <w:t>, Furman</w:t>
      </w:r>
      <w:r>
        <w:rPr>
          <w:rFonts w:ascii="Times New Roman" w:hAnsi="Times New Roman"/>
          <w:sz w:val="20"/>
          <w:szCs w:val="20"/>
          <w:lang w:val="en-IN"/>
        </w:rPr>
        <w:t>,</w:t>
      </w:r>
      <w:r w:rsidRPr="00952917">
        <w:rPr>
          <w:rFonts w:ascii="Times New Roman" w:hAnsi="Times New Roman"/>
          <w:sz w:val="20"/>
          <w:szCs w:val="20"/>
          <w:lang w:val="en-IN"/>
        </w:rPr>
        <w:t xml:space="preserve"> W</w:t>
      </w:r>
      <w:r>
        <w:rPr>
          <w:rFonts w:ascii="Times New Roman" w:hAnsi="Times New Roman"/>
          <w:sz w:val="20"/>
          <w:szCs w:val="20"/>
          <w:lang w:val="en-IN"/>
        </w:rPr>
        <w:t xml:space="preserve">. </w:t>
      </w:r>
      <w:r w:rsidRPr="00952917">
        <w:rPr>
          <w:rFonts w:ascii="Times New Roman" w:hAnsi="Times New Roman"/>
          <w:sz w:val="20"/>
          <w:szCs w:val="20"/>
          <w:lang w:val="en-IN"/>
        </w:rPr>
        <w:t>B</w:t>
      </w:r>
      <w:r>
        <w:rPr>
          <w:rFonts w:ascii="Times New Roman" w:hAnsi="Times New Roman"/>
          <w:sz w:val="20"/>
          <w:szCs w:val="20"/>
          <w:lang w:val="en-IN"/>
        </w:rPr>
        <w:t>.</w:t>
      </w:r>
      <w:r w:rsidRPr="00952917">
        <w:rPr>
          <w:rFonts w:ascii="Times New Roman" w:hAnsi="Times New Roman"/>
          <w:sz w:val="20"/>
          <w:szCs w:val="20"/>
          <w:lang w:val="en-IN"/>
        </w:rPr>
        <w:t>, Page</w:t>
      </w:r>
      <w:r>
        <w:rPr>
          <w:rFonts w:ascii="Times New Roman" w:hAnsi="Times New Roman"/>
          <w:sz w:val="20"/>
          <w:szCs w:val="20"/>
          <w:lang w:val="en-IN"/>
        </w:rPr>
        <w:t>,</w:t>
      </w:r>
      <w:r w:rsidRPr="00952917">
        <w:rPr>
          <w:rFonts w:ascii="Times New Roman" w:hAnsi="Times New Roman"/>
          <w:sz w:val="20"/>
          <w:szCs w:val="20"/>
          <w:lang w:val="en-IN"/>
        </w:rPr>
        <w:t xml:space="preserve"> D</w:t>
      </w:r>
      <w:r>
        <w:rPr>
          <w:rFonts w:ascii="Times New Roman" w:hAnsi="Times New Roman"/>
          <w:sz w:val="20"/>
          <w:szCs w:val="20"/>
          <w:lang w:val="en-IN"/>
        </w:rPr>
        <w:t xml:space="preserve">. </w:t>
      </w:r>
      <w:r w:rsidRPr="00952917">
        <w:rPr>
          <w:rFonts w:ascii="Times New Roman" w:hAnsi="Times New Roman"/>
          <w:sz w:val="20"/>
          <w:szCs w:val="20"/>
          <w:lang w:val="en-IN"/>
        </w:rPr>
        <w:t xml:space="preserve">P. </w:t>
      </w:r>
      <w:r>
        <w:rPr>
          <w:rFonts w:ascii="Times New Roman" w:hAnsi="Times New Roman"/>
          <w:sz w:val="20"/>
          <w:szCs w:val="20"/>
          <w:lang w:val="en-IN"/>
        </w:rPr>
        <w:t>(</w:t>
      </w:r>
      <w:r w:rsidRPr="00952917">
        <w:rPr>
          <w:rFonts w:ascii="Times New Roman" w:hAnsi="Times New Roman"/>
          <w:sz w:val="20"/>
          <w:szCs w:val="20"/>
          <w:lang w:val="en-IN"/>
        </w:rPr>
        <w:t>1983</w:t>
      </w:r>
      <w:r>
        <w:rPr>
          <w:rFonts w:ascii="Times New Roman" w:hAnsi="Times New Roman"/>
          <w:sz w:val="20"/>
          <w:szCs w:val="20"/>
          <w:lang w:val="en-IN"/>
        </w:rPr>
        <w:t>)</w:t>
      </w:r>
      <w:r w:rsidRPr="00952917">
        <w:rPr>
          <w:rFonts w:ascii="Times New Roman" w:hAnsi="Times New Roman"/>
          <w:sz w:val="20"/>
          <w:szCs w:val="20"/>
          <w:lang w:val="en-IN"/>
        </w:rPr>
        <w:t>. Systematic error associated with apparatus 2 of the USP dissolution test IV: Effect of air dissolved in the dissolution medium. J Pharm Sci</w:t>
      </w:r>
      <w:r>
        <w:rPr>
          <w:rFonts w:ascii="Times New Roman" w:hAnsi="Times New Roman"/>
          <w:sz w:val="20"/>
          <w:szCs w:val="20"/>
          <w:lang w:val="en-IN"/>
        </w:rPr>
        <w:t xml:space="preserve">., 72(9), </w:t>
      </w:r>
      <w:r w:rsidRPr="00952917">
        <w:rPr>
          <w:rFonts w:ascii="Times New Roman" w:hAnsi="Times New Roman"/>
          <w:sz w:val="20"/>
          <w:szCs w:val="20"/>
          <w:lang w:val="en-IN"/>
        </w:rPr>
        <w:t>1061–1064.</w:t>
      </w:r>
      <w:bookmarkEnd w:id="25"/>
    </w:p>
    <w:p w14:paraId="43BD97D9" w14:textId="77777777" w:rsidR="001C5492" w:rsidRDefault="001C5492" w:rsidP="001C5492">
      <w:pPr>
        <w:pStyle w:val="ListParagraph"/>
        <w:numPr>
          <w:ilvl w:val="0"/>
          <w:numId w:val="3"/>
        </w:numPr>
        <w:spacing w:after="0" w:line="240" w:lineRule="auto"/>
        <w:ind w:left="540" w:hanging="540"/>
        <w:jc w:val="both"/>
        <w:rPr>
          <w:rFonts w:ascii="Times New Roman" w:hAnsi="Times New Roman"/>
          <w:sz w:val="20"/>
          <w:szCs w:val="20"/>
          <w:lang w:val="en-IN"/>
        </w:rPr>
      </w:pPr>
      <w:bookmarkStart w:id="26" w:name="_Ref185990715"/>
      <w:r w:rsidRPr="001C5492">
        <w:rPr>
          <w:rFonts w:ascii="Times New Roman" w:hAnsi="Times New Roman"/>
          <w:sz w:val="20"/>
          <w:szCs w:val="20"/>
          <w:lang w:val="en-IN"/>
        </w:rPr>
        <w:t xml:space="preserve">Gray, V. A., </w:t>
      </w:r>
      <w:r w:rsidRPr="001C5492">
        <w:rPr>
          <w:rFonts w:ascii="Times New Roman" w:hAnsi="Times New Roman"/>
          <w:sz w:val="20"/>
          <w:szCs w:val="20"/>
        </w:rPr>
        <w:t xml:space="preserve">&amp; </w:t>
      </w:r>
      <w:r w:rsidRPr="001C5492">
        <w:rPr>
          <w:rFonts w:ascii="Times New Roman" w:hAnsi="Times New Roman"/>
          <w:sz w:val="20"/>
          <w:szCs w:val="20"/>
          <w:lang w:val="en-IN"/>
        </w:rPr>
        <w:t>Hubert, B. B. (1994)</w:t>
      </w:r>
      <w:r>
        <w:rPr>
          <w:rFonts w:ascii="Times New Roman" w:hAnsi="Times New Roman"/>
          <w:sz w:val="20"/>
          <w:szCs w:val="20"/>
          <w:lang w:val="en-IN"/>
        </w:rPr>
        <w:t xml:space="preserve">. </w:t>
      </w:r>
      <w:r w:rsidRPr="001C5492">
        <w:rPr>
          <w:rFonts w:ascii="Times New Roman" w:hAnsi="Times New Roman"/>
          <w:sz w:val="20"/>
          <w:szCs w:val="20"/>
          <w:lang w:val="en-IN"/>
        </w:rPr>
        <w:t>Calibration of Dissolution Apparatuses I and 2: What To Do When Your Equipment Fails. Pharmacopeial Forum</w:t>
      </w:r>
      <w:r>
        <w:rPr>
          <w:rFonts w:ascii="Times New Roman" w:hAnsi="Times New Roman"/>
          <w:sz w:val="20"/>
          <w:szCs w:val="20"/>
          <w:lang w:val="en-IN"/>
        </w:rPr>
        <w:t>, 20(</w:t>
      </w:r>
      <w:r w:rsidRPr="001C5492">
        <w:rPr>
          <w:rFonts w:ascii="Times New Roman" w:hAnsi="Times New Roman"/>
          <w:sz w:val="20"/>
          <w:szCs w:val="20"/>
          <w:lang w:val="en-IN"/>
        </w:rPr>
        <w:t>6</w:t>
      </w:r>
      <w:r>
        <w:rPr>
          <w:rFonts w:ascii="Times New Roman" w:hAnsi="Times New Roman"/>
          <w:sz w:val="20"/>
          <w:szCs w:val="20"/>
          <w:lang w:val="en-IN"/>
        </w:rPr>
        <w:t>),</w:t>
      </w:r>
      <w:r w:rsidRPr="001C5492">
        <w:rPr>
          <w:rFonts w:ascii="Times New Roman" w:hAnsi="Times New Roman"/>
          <w:sz w:val="20"/>
          <w:szCs w:val="20"/>
          <w:lang w:val="en-IN"/>
        </w:rPr>
        <w:t xml:space="preserve"> 8571</w:t>
      </w:r>
      <w:r>
        <w:rPr>
          <w:rFonts w:ascii="Times New Roman" w:hAnsi="Times New Roman"/>
          <w:sz w:val="20"/>
          <w:szCs w:val="20"/>
          <w:lang w:val="en-IN"/>
        </w:rPr>
        <w:t>-</w:t>
      </w:r>
      <w:r w:rsidRPr="001C5492">
        <w:rPr>
          <w:rFonts w:ascii="Times New Roman" w:hAnsi="Times New Roman"/>
          <w:sz w:val="20"/>
          <w:szCs w:val="20"/>
          <w:lang w:val="en-IN"/>
        </w:rPr>
        <w:t>8573.</w:t>
      </w:r>
      <w:bookmarkEnd w:id="26"/>
      <w:r>
        <w:rPr>
          <w:rFonts w:ascii="Times New Roman" w:hAnsi="Times New Roman"/>
          <w:sz w:val="20"/>
          <w:szCs w:val="20"/>
          <w:lang w:val="en-IN"/>
        </w:rPr>
        <w:t xml:space="preserve"> </w:t>
      </w:r>
      <w:bookmarkStart w:id="27" w:name="_Ref185990364"/>
    </w:p>
    <w:p w14:paraId="5B773147" w14:textId="77777777" w:rsidR="001C5492" w:rsidRPr="001C5492" w:rsidRDefault="001C5492" w:rsidP="001D5FFB">
      <w:pPr>
        <w:pStyle w:val="ListParagraph"/>
        <w:numPr>
          <w:ilvl w:val="0"/>
          <w:numId w:val="3"/>
        </w:numPr>
        <w:spacing w:after="0" w:line="240" w:lineRule="auto"/>
        <w:ind w:left="540" w:hanging="540"/>
        <w:jc w:val="both"/>
        <w:rPr>
          <w:rFonts w:ascii="Times New Roman" w:hAnsi="Times New Roman"/>
          <w:sz w:val="20"/>
          <w:szCs w:val="20"/>
          <w:lang w:val="en-IN"/>
        </w:rPr>
      </w:pPr>
      <w:bookmarkStart w:id="28" w:name="_Ref185990718"/>
      <w:r w:rsidRPr="001C5492">
        <w:rPr>
          <w:rFonts w:ascii="Times New Roman" w:hAnsi="Times New Roman"/>
          <w:sz w:val="20"/>
          <w:szCs w:val="20"/>
          <w:lang w:val="en-IN"/>
        </w:rPr>
        <w:t xml:space="preserve">Lindauer, R. F. (1995). USP Dissolution Calibrator tablets – Is It Time to Reduce the Amount of Testing Required to Calibrate Apparatus 1 and 2? </w:t>
      </w:r>
      <w:bookmarkEnd w:id="27"/>
      <w:r w:rsidRPr="001C5492">
        <w:rPr>
          <w:rFonts w:ascii="Times New Roman" w:hAnsi="Times New Roman"/>
          <w:sz w:val="20"/>
          <w:szCs w:val="20"/>
          <w:lang w:val="en-IN"/>
        </w:rPr>
        <w:t xml:space="preserve">Pharmacopeial Forum, 21, </w:t>
      </w:r>
      <w:r>
        <w:rPr>
          <w:rFonts w:ascii="Times New Roman" w:hAnsi="Times New Roman"/>
          <w:sz w:val="20"/>
          <w:szCs w:val="20"/>
          <w:lang w:val="en-IN"/>
        </w:rPr>
        <w:t>1397</w:t>
      </w:r>
      <w:r w:rsidRPr="001C5492">
        <w:rPr>
          <w:rFonts w:ascii="Times New Roman" w:hAnsi="Times New Roman"/>
          <w:sz w:val="20"/>
          <w:szCs w:val="20"/>
          <w:lang w:val="en-IN"/>
        </w:rPr>
        <w:t>-</w:t>
      </w:r>
      <w:r>
        <w:rPr>
          <w:rFonts w:ascii="Times New Roman" w:hAnsi="Times New Roman"/>
          <w:sz w:val="20"/>
          <w:szCs w:val="20"/>
          <w:lang w:val="en-IN"/>
        </w:rPr>
        <w:t>1402</w:t>
      </w:r>
      <w:r w:rsidRPr="001C5492">
        <w:rPr>
          <w:rFonts w:ascii="Times New Roman" w:hAnsi="Times New Roman"/>
          <w:sz w:val="20"/>
          <w:szCs w:val="20"/>
          <w:lang w:val="en-IN"/>
        </w:rPr>
        <w:t>.</w:t>
      </w:r>
      <w:bookmarkEnd w:id="28"/>
      <w:r w:rsidRPr="001C5492">
        <w:rPr>
          <w:rFonts w:ascii="Times New Roman" w:hAnsi="Times New Roman"/>
          <w:sz w:val="20"/>
          <w:szCs w:val="20"/>
          <w:lang w:val="en-IN"/>
        </w:rPr>
        <w:t xml:space="preserve"> </w:t>
      </w:r>
    </w:p>
    <w:bookmarkEnd w:id="15"/>
    <w:p w14:paraId="06AA5BA5" w14:textId="77777777" w:rsidR="009E1390" w:rsidRDefault="009E1390" w:rsidP="009E1390">
      <w:pPr>
        <w:pStyle w:val="Normal1"/>
        <w:spacing w:after="0" w:line="240" w:lineRule="auto"/>
        <w:ind w:left="540"/>
        <w:contextualSpacing/>
        <w:jc w:val="both"/>
        <w:rPr>
          <w:rFonts w:ascii="Times New Roman" w:hAnsi="Times New Roman" w:cs="Times New Roman"/>
          <w:sz w:val="24"/>
          <w:szCs w:val="24"/>
        </w:rPr>
      </w:pPr>
    </w:p>
    <w:p w14:paraId="508A7D2A" w14:textId="77777777" w:rsidR="009E1390" w:rsidRPr="006D721F" w:rsidRDefault="009E1390" w:rsidP="009E1390">
      <w:pPr>
        <w:pStyle w:val="Normal1"/>
        <w:spacing w:after="0" w:line="240" w:lineRule="auto"/>
        <w:ind w:left="540"/>
        <w:contextualSpacing/>
        <w:jc w:val="both"/>
        <w:rPr>
          <w:rFonts w:ascii="Times New Roman" w:eastAsia="Times New Roman" w:hAnsi="Times New Roman" w:cs="Times New Roman"/>
          <w:color w:val="auto"/>
          <w:sz w:val="20"/>
          <w:szCs w:val="20"/>
        </w:rPr>
      </w:pPr>
    </w:p>
    <w:sectPr w:rsidR="009E1390" w:rsidRPr="006D721F" w:rsidSect="0005596D">
      <w:headerReference w:type="default" r:id="rId9"/>
      <w:footerReference w:type="default" r:id="rId10"/>
      <w:headerReference w:type="first" r:id="rId11"/>
      <w:footerReference w:type="first" r:id="rId12"/>
      <w:pgSz w:w="11909" w:h="16834" w:code="9"/>
      <w:pgMar w:top="1440" w:right="1440" w:bottom="1440" w:left="1440" w:header="1138" w:footer="1138" w:gutter="0"/>
      <w:pgNumType w:start="29"/>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1BEF2E" w16cex:dateUtc="2024-12-29T14:54:00Z"/>
  <w16cex:commentExtensible w16cex:durableId="2B1BF162" w16cex:dateUtc="2024-12-29T15:03:00Z"/>
  <w16cex:commentExtensible w16cex:durableId="2B1BEB99" w16cex:dateUtc="2024-12-29T14:39:00Z"/>
  <w16cex:commentExtensible w16cex:durableId="2B1BEC83" w16cex:dateUtc="2024-12-29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5DCE4E" w16cid:durableId="2B1BEF2E"/>
  <w16cid:commentId w16cid:paraId="1A43F9DF" w16cid:durableId="2B1BF162"/>
  <w16cid:commentId w16cid:paraId="4355C227" w16cid:durableId="2B1BEB99"/>
  <w16cid:commentId w16cid:paraId="04753D18" w16cid:durableId="2B1BEC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AF41" w14:textId="77777777" w:rsidR="00090457" w:rsidRDefault="00090457" w:rsidP="00FB1C38">
      <w:pPr>
        <w:spacing w:after="0" w:line="240" w:lineRule="auto"/>
      </w:pPr>
      <w:r>
        <w:separator/>
      </w:r>
    </w:p>
  </w:endnote>
  <w:endnote w:type="continuationSeparator" w:id="0">
    <w:p w14:paraId="6960AAA2" w14:textId="77777777" w:rsidR="00090457" w:rsidRDefault="00090457" w:rsidP="00F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7690" w14:textId="4859A17D" w:rsidR="001F52EA" w:rsidRPr="006832FA" w:rsidRDefault="001F52EA" w:rsidP="007906EB">
    <w:pPr>
      <w:pStyle w:val="ParaAttribute4"/>
      <w:pBdr>
        <w:top w:val="single" w:sz="4" w:space="1" w:color="auto"/>
      </w:pBdr>
      <w:rPr>
        <w:rFonts w:eastAsia="Times New Roman"/>
        <w:color w:val="FF0000"/>
        <w:sz w:val="22"/>
        <w:szCs w:val="22"/>
      </w:rPr>
    </w:pPr>
    <w:r w:rsidRPr="006832FA">
      <w:rPr>
        <w:rStyle w:val="CharAttribute7"/>
        <w:rFonts w:eastAsia="Batang"/>
        <w:color w:val="FF0000"/>
        <w:szCs w:val="22"/>
      </w:rPr>
      <w:fldChar w:fldCharType="begin"/>
    </w:r>
    <w:r w:rsidRPr="006832FA">
      <w:rPr>
        <w:rStyle w:val="CharAttribute7"/>
        <w:rFonts w:eastAsia="Batang"/>
        <w:color w:val="FF0000"/>
        <w:szCs w:val="22"/>
      </w:rPr>
      <w:instrText>PAGE</w:instrText>
    </w:r>
    <w:r w:rsidRPr="006832FA">
      <w:rPr>
        <w:rStyle w:val="CharAttribute7"/>
        <w:rFonts w:eastAsia="Batang"/>
        <w:color w:val="FF0000"/>
        <w:szCs w:val="22"/>
      </w:rPr>
      <w:fldChar w:fldCharType="separate"/>
    </w:r>
    <w:r w:rsidR="00AD0FC3">
      <w:rPr>
        <w:rStyle w:val="CharAttribute7"/>
        <w:rFonts w:eastAsia="Batang"/>
        <w:noProof/>
        <w:color w:val="FF0000"/>
        <w:szCs w:val="22"/>
      </w:rPr>
      <w:t>33</w:t>
    </w:r>
    <w:r w:rsidRPr="006832FA">
      <w:rPr>
        <w:rStyle w:val="CharAttribute7"/>
        <w:rFonts w:eastAsia="Batang"/>
        <w:color w:val="FF0000"/>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21D0" w14:textId="055B194D" w:rsidR="001F52EA" w:rsidRPr="006832FA" w:rsidRDefault="001F52EA" w:rsidP="00FB1C38">
    <w:pPr>
      <w:pStyle w:val="ParaAttribute4"/>
      <w:pBdr>
        <w:top w:val="single" w:sz="4" w:space="1" w:color="auto"/>
      </w:pBdr>
      <w:rPr>
        <w:rFonts w:eastAsia="Times New Roman"/>
        <w:color w:val="FF0000"/>
        <w:sz w:val="22"/>
        <w:szCs w:val="22"/>
      </w:rPr>
    </w:pPr>
    <w:r w:rsidRPr="006832FA">
      <w:rPr>
        <w:rStyle w:val="CharAttribute7"/>
        <w:rFonts w:eastAsia="Batang"/>
        <w:color w:val="FF0000"/>
        <w:szCs w:val="22"/>
      </w:rPr>
      <w:fldChar w:fldCharType="begin"/>
    </w:r>
    <w:r w:rsidRPr="006832FA">
      <w:rPr>
        <w:rStyle w:val="CharAttribute7"/>
        <w:rFonts w:eastAsia="Batang"/>
        <w:color w:val="FF0000"/>
        <w:szCs w:val="22"/>
      </w:rPr>
      <w:instrText>PAGE</w:instrText>
    </w:r>
    <w:r w:rsidRPr="006832FA">
      <w:rPr>
        <w:rStyle w:val="CharAttribute7"/>
        <w:rFonts w:eastAsia="Batang"/>
        <w:color w:val="FF0000"/>
        <w:szCs w:val="22"/>
      </w:rPr>
      <w:fldChar w:fldCharType="separate"/>
    </w:r>
    <w:r w:rsidR="00AD0FC3">
      <w:rPr>
        <w:rStyle w:val="CharAttribute7"/>
        <w:rFonts w:eastAsia="Batang"/>
        <w:noProof/>
        <w:color w:val="FF0000"/>
        <w:szCs w:val="22"/>
      </w:rPr>
      <w:t>29</w:t>
    </w:r>
    <w:r w:rsidRPr="006832FA">
      <w:rPr>
        <w:rStyle w:val="CharAttribute7"/>
        <w:rFonts w:eastAsia="Batang"/>
        <w:color w:val="FF000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4F38" w14:textId="77777777" w:rsidR="00090457" w:rsidRDefault="00090457" w:rsidP="00FB1C38">
      <w:pPr>
        <w:spacing w:after="0" w:line="240" w:lineRule="auto"/>
      </w:pPr>
      <w:r>
        <w:separator/>
      </w:r>
    </w:p>
  </w:footnote>
  <w:footnote w:type="continuationSeparator" w:id="0">
    <w:p w14:paraId="7E947935" w14:textId="77777777" w:rsidR="00090457" w:rsidRDefault="00090457" w:rsidP="00FB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59FC" w14:textId="77777777" w:rsidR="001F52EA" w:rsidRPr="0005596D" w:rsidRDefault="001F52EA" w:rsidP="00FB1C38">
    <w:pPr>
      <w:pStyle w:val="Normal1"/>
      <w:pBdr>
        <w:bottom w:val="single" w:sz="4" w:space="1" w:color="auto"/>
      </w:pBdr>
      <w:spacing w:after="200" w:line="240" w:lineRule="auto"/>
      <w:jc w:val="right"/>
      <w:rPr>
        <w:rFonts w:ascii="Times New Roman" w:eastAsia="Times New Roman" w:hAnsi="Times New Roman" w:cs="Times New Roman"/>
        <w:b/>
        <w:i/>
        <w:color w:val="4F6228" w:themeColor="accent3" w:themeShade="80"/>
        <w:szCs w:val="20"/>
      </w:rPr>
    </w:pPr>
    <w:r w:rsidRPr="006832FA">
      <w:rPr>
        <w:rFonts w:ascii="Times New Roman" w:eastAsia="Times New Roman" w:hAnsi="Times New Roman" w:cs="Times New Roman"/>
        <w:b/>
        <w:i/>
        <w:color w:val="4F6228" w:themeColor="accent3" w:themeShade="80"/>
        <w:szCs w:val="20"/>
      </w:rPr>
      <w:t>Choosing an Optimal Deaeration Technique: A Revisit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5376" w14:textId="77777777" w:rsidR="001F52EA" w:rsidRPr="00BB2654" w:rsidRDefault="001F52EA" w:rsidP="0005596D">
    <w:pPr>
      <w:pStyle w:val="aa"/>
      <w:tabs>
        <w:tab w:val="left" w:pos="3145"/>
        <w:tab w:val="left" w:pos="4075"/>
        <w:tab w:val="center" w:pos="4515"/>
        <w:tab w:val="right" w:pos="9030"/>
      </w:tabs>
      <w:spacing w:line="240" w:lineRule="auto"/>
      <w:ind w:firstLine="0"/>
      <w:jc w:val="left"/>
      <w:rPr>
        <w:rFonts w:eastAsia="Batang"/>
        <w:b/>
        <w:i/>
        <w:color w:val="4F6228"/>
        <w:sz w:val="22"/>
      </w:rPr>
    </w:pPr>
    <w:r>
      <w:rPr>
        <w:rFonts w:eastAsia="Batang"/>
        <w:b/>
        <w:i/>
        <w:color w:val="4F6228"/>
        <w:sz w:val="22"/>
      </w:rPr>
      <w:tab/>
    </w:r>
    <w:r>
      <w:rPr>
        <w:rFonts w:eastAsia="Batang"/>
        <w:b/>
        <w:i/>
        <w:color w:val="4F6228"/>
        <w:sz w:val="22"/>
      </w:rPr>
      <w:tab/>
    </w:r>
    <w:r>
      <w:rPr>
        <w:rFonts w:eastAsia="Batang"/>
        <w:b/>
        <w:i/>
        <w:color w:val="4F6228"/>
        <w:sz w:val="22"/>
      </w:rPr>
      <w:tab/>
    </w:r>
    <w:r>
      <w:rPr>
        <w:rFonts w:eastAsia="Batang"/>
        <w:b/>
        <w:i/>
        <w:color w:val="4F6228"/>
        <w:sz w:val="22"/>
      </w:rPr>
      <w:tab/>
    </w:r>
    <w:r>
      <w:rPr>
        <w:rFonts w:eastAsia="Batang"/>
        <w:b/>
        <w:i/>
        <w:noProof/>
        <w:color w:val="4F6228"/>
        <w:lang w:val="en-US"/>
      </w:rPr>
      <w:drawing>
        <wp:anchor distT="0" distB="0" distL="114300" distR="114300" simplePos="0" relativeHeight="251659264" behindDoc="0" locked="0" layoutInCell="1" allowOverlap="1" wp14:anchorId="39D3237B" wp14:editId="7404EA8A">
          <wp:simplePos x="0" y="0"/>
          <wp:positionH relativeFrom="column">
            <wp:posOffset>4230370</wp:posOffset>
          </wp:positionH>
          <wp:positionV relativeFrom="paragraph">
            <wp:posOffset>-1905</wp:posOffset>
          </wp:positionV>
          <wp:extent cx="1499235" cy="501015"/>
          <wp:effectExtent l="1905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99235" cy="501015"/>
                  </a:xfrm>
                  <a:prstGeom prst="rect">
                    <a:avLst/>
                  </a:prstGeom>
                  <a:noFill/>
                  <a:ln w="9525">
                    <a:noFill/>
                    <a:miter lim="800000"/>
                    <a:headEnd/>
                    <a:tailEnd/>
                  </a:ln>
                </pic:spPr>
              </pic:pic>
            </a:graphicData>
          </a:graphic>
        </wp:anchor>
      </w:drawing>
    </w:r>
  </w:p>
  <w:p w14:paraId="0D479EED" w14:textId="77777777" w:rsidR="001F52EA" w:rsidRPr="00BB2654" w:rsidRDefault="001F52EA" w:rsidP="0005596D">
    <w:pPr>
      <w:pStyle w:val="aa"/>
      <w:spacing w:line="240" w:lineRule="auto"/>
      <w:ind w:firstLine="0"/>
      <w:jc w:val="left"/>
      <w:rPr>
        <w:b/>
        <w:i/>
        <w:color w:val="4F6228"/>
        <w:sz w:val="22"/>
      </w:rPr>
    </w:pPr>
    <w:r w:rsidRPr="00BB2654">
      <w:rPr>
        <w:rFonts w:eastAsia="Batang"/>
        <w:b/>
        <w:i/>
        <w:color w:val="4F6228"/>
        <w:sz w:val="22"/>
      </w:rPr>
      <w:t xml:space="preserve">IOSR Journal Of Pharmacy                                                                                  </w:t>
    </w:r>
  </w:p>
  <w:p w14:paraId="0FA8A166" w14:textId="77777777" w:rsidR="001F52EA" w:rsidRPr="00BB2654" w:rsidRDefault="001F52EA" w:rsidP="0005596D">
    <w:pPr>
      <w:pStyle w:val="aa"/>
      <w:tabs>
        <w:tab w:val="left" w:pos="4433"/>
        <w:tab w:val="center" w:pos="4514"/>
        <w:tab w:val="left" w:pos="6263"/>
      </w:tabs>
      <w:spacing w:line="240" w:lineRule="auto"/>
      <w:ind w:firstLine="0"/>
      <w:jc w:val="left"/>
      <w:rPr>
        <w:b/>
        <w:i/>
        <w:color w:val="4F6228"/>
        <w:sz w:val="22"/>
      </w:rPr>
    </w:pPr>
    <w:r w:rsidRPr="00BB2654">
      <w:rPr>
        <w:rFonts w:eastAsia="Batang"/>
        <w:b/>
        <w:i/>
        <w:color w:val="4F6228"/>
        <w:sz w:val="22"/>
      </w:rPr>
      <w:t>(e)-ISSN: 2250-3013, (p)-ISSN: 2319-4219</w:t>
    </w:r>
    <w:r w:rsidRPr="00BB2654">
      <w:rPr>
        <w:rFonts w:eastAsia="Batang"/>
        <w:b/>
        <w:i/>
        <w:color w:val="4F6228"/>
        <w:sz w:val="22"/>
      </w:rPr>
      <w:tab/>
    </w:r>
    <w:r w:rsidRPr="00BB2654">
      <w:rPr>
        <w:rFonts w:eastAsia="Batang"/>
        <w:b/>
        <w:i/>
        <w:color w:val="4F6228"/>
        <w:sz w:val="22"/>
      </w:rPr>
      <w:tab/>
      <w:t xml:space="preserve">  </w:t>
    </w:r>
    <w:r w:rsidRPr="00BB2654">
      <w:rPr>
        <w:rFonts w:eastAsia="Batang"/>
        <w:b/>
        <w:i/>
        <w:color w:val="4F6228"/>
        <w:sz w:val="22"/>
      </w:rPr>
      <w:tab/>
    </w:r>
  </w:p>
  <w:p w14:paraId="53447B7A" w14:textId="77777777" w:rsidR="001F52EA" w:rsidRPr="00BB2654" w:rsidRDefault="001F52EA" w:rsidP="0005596D">
    <w:pPr>
      <w:pStyle w:val="aa"/>
      <w:pBdr>
        <w:bottom w:val="single" w:sz="4" w:space="1" w:color="auto"/>
      </w:pBdr>
      <w:spacing w:after="240" w:line="240" w:lineRule="auto"/>
      <w:ind w:firstLine="0"/>
      <w:jc w:val="left"/>
      <w:rPr>
        <w:b/>
        <w:i/>
        <w:color w:val="4F6228"/>
        <w:sz w:val="22"/>
      </w:rPr>
    </w:pPr>
    <w:r w:rsidRPr="00BB2654">
      <w:rPr>
        <w:rFonts w:eastAsia="Batang"/>
        <w:b/>
        <w:i/>
        <w:color w:val="4F6228"/>
        <w:sz w:val="22"/>
      </w:rPr>
      <w:t>Volume 1</w:t>
    </w:r>
    <w:r>
      <w:rPr>
        <w:rFonts w:eastAsia="Batang"/>
        <w:b/>
        <w:i/>
        <w:color w:val="4F6228"/>
        <w:sz w:val="22"/>
      </w:rPr>
      <w:t>4</w:t>
    </w:r>
    <w:r w:rsidRPr="00BB2654">
      <w:rPr>
        <w:rFonts w:eastAsia="Batang"/>
        <w:b/>
        <w:i/>
        <w:color w:val="4F6228"/>
        <w:sz w:val="22"/>
      </w:rPr>
      <w:t xml:space="preserve">, Issue </w:t>
    </w:r>
    <w:r>
      <w:rPr>
        <w:rFonts w:eastAsia="Batang"/>
        <w:b/>
        <w:i/>
        <w:color w:val="4F6228"/>
        <w:sz w:val="22"/>
      </w:rPr>
      <w:t>9</w:t>
    </w:r>
    <w:r w:rsidRPr="00BB2654">
      <w:rPr>
        <w:rFonts w:eastAsia="Batang"/>
        <w:b/>
        <w:i/>
        <w:color w:val="4F6228"/>
        <w:sz w:val="22"/>
      </w:rPr>
      <w:t xml:space="preserve"> Series. I (</w:t>
    </w:r>
    <w:r>
      <w:rPr>
        <w:rFonts w:eastAsia="Batang"/>
        <w:b/>
        <w:i/>
        <w:color w:val="4F6228"/>
        <w:sz w:val="22"/>
      </w:rPr>
      <w:t>September</w:t>
    </w:r>
    <w:r w:rsidRPr="00BB2654">
      <w:rPr>
        <w:rFonts w:eastAsia="Batang"/>
        <w:b/>
        <w:i/>
        <w:color w:val="4F6228"/>
        <w:sz w:val="22"/>
      </w:rPr>
      <w:t xml:space="preserve"> 202</w:t>
    </w:r>
    <w:r>
      <w:rPr>
        <w:rFonts w:eastAsia="Batang"/>
        <w:b/>
        <w:i/>
        <w:color w:val="4F6228"/>
        <w:sz w:val="22"/>
      </w:rPr>
      <w:t>4</w:t>
    </w:r>
    <w:r w:rsidRPr="00BB2654">
      <w:rPr>
        <w:rFonts w:eastAsia="Batang"/>
        <w:b/>
        <w:i/>
        <w:color w:val="4F6228"/>
        <w:sz w:val="22"/>
      </w:rPr>
      <w:t xml:space="preserve">), PP. </w:t>
    </w:r>
    <w:r>
      <w:rPr>
        <w:rFonts w:eastAsia="Batang"/>
        <w:b/>
        <w:i/>
        <w:color w:val="4F6228"/>
        <w:sz w:val="22"/>
      </w:rPr>
      <w:t xml:space="preserve">29-39                     </w:t>
    </w:r>
    <w:r w:rsidRPr="00BB2654">
      <w:rPr>
        <w:rFonts w:eastAsia="Batang"/>
        <w:b/>
        <w:i/>
        <w:color w:val="4F6228"/>
        <w:sz w:val="22"/>
      </w:rPr>
      <w:t xml:space="preserve">   </w:t>
    </w:r>
    <w:r>
      <w:rPr>
        <w:rFonts w:eastAsia="Batang"/>
        <w:b/>
        <w:i/>
        <w:color w:val="4F6228"/>
        <w:sz w:val="22"/>
      </w:rPr>
      <w:t xml:space="preserve">  </w:t>
    </w:r>
    <w:r w:rsidRPr="00BB2654">
      <w:rPr>
        <w:rFonts w:eastAsia="Batang"/>
        <w:b/>
        <w:i/>
        <w:color w:val="4F6228"/>
        <w:sz w:val="22"/>
      </w:rPr>
      <w:t xml:space="preserve">                </w:t>
    </w:r>
    <w:r>
      <w:rPr>
        <w:rFonts w:eastAsia="Batang"/>
        <w:b/>
        <w:i/>
        <w:color w:val="4F6228"/>
        <w:sz w:val="22"/>
      </w:rPr>
      <w:t xml:space="preserve">    </w:t>
    </w:r>
    <w:r w:rsidRPr="00BB2654">
      <w:rPr>
        <w:rFonts w:eastAsia="Batang"/>
        <w:b/>
        <w:i/>
        <w:color w:val="4F6228"/>
        <w:sz w:val="22"/>
      </w:rPr>
      <w:t xml:space="preserve">  </w:t>
    </w:r>
    <w:r>
      <w:rPr>
        <w:rFonts w:eastAsia="Batang"/>
        <w:b/>
        <w:i/>
        <w:color w:val="4F6228"/>
        <w:sz w:val="22"/>
      </w:rPr>
      <w:t xml:space="preserve"> </w:t>
    </w:r>
    <w:r w:rsidRPr="00BB2654">
      <w:rPr>
        <w:rFonts w:eastAsia="Batang"/>
        <w:b/>
        <w:i/>
        <w:color w:val="4F6228"/>
        <w:sz w:val="22"/>
      </w:rPr>
      <w:t xml:space="preserve"> www.iosrphr.org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F93"/>
    <w:multiLevelType w:val="hybridMultilevel"/>
    <w:tmpl w:val="1C58D458"/>
    <w:lvl w:ilvl="0" w:tplc="DAF814FC">
      <w:start w:val="1"/>
      <w:numFmt w:val="decimal"/>
      <w:lvlText w:val="[%1]."/>
      <w:lvlJc w:val="left"/>
      <w:pPr>
        <w:ind w:left="153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15:restartNumberingAfterBreak="0">
    <w:nsid w:val="148B5A45"/>
    <w:multiLevelType w:val="hybridMultilevel"/>
    <w:tmpl w:val="2F52C14E"/>
    <w:lvl w:ilvl="0" w:tplc="5B7AB1E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16B02"/>
    <w:multiLevelType w:val="hybridMultilevel"/>
    <w:tmpl w:val="33CEBED4"/>
    <w:lvl w:ilvl="0" w:tplc="A0E605F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03F1C"/>
    <w:multiLevelType w:val="hybridMultilevel"/>
    <w:tmpl w:val="E1B6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040F2"/>
    <w:multiLevelType w:val="multilevel"/>
    <w:tmpl w:val="7696B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799105A4"/>
    <w:multiLevelType w:val="hybridMultilevel"/>
    <w:tmpl w:val="DB66752C"/>
    <w:lvl w:ilvl="0" w:tplc="861C5B66">
      <w:start w:val="1"/>
      <w:numFmt w:val="upperRoman"/>
      <w:lvlText w:val="%1."/>
      <w:lvlJc w:val="left"/>
      <w:pPr>
        <w:ind w:left="5400" w:hanging="36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75"/>
    <w:rsid w:val="00006921"/>
    <w:rsid w:val="00006FC0"/>
    <w:rsid w:val="000160B5"/>
    <w:rsid w:val="000476A9"/>
    <w:rsid w:val="00050A03"/>
    <w:rsid w:val="00051CC4"/>
    <w:rsid w:val="00053058"/>
    <w:rsid w:val="0005596D"/>
    <w:rsid w:val="000669F7"/>
    <w:rsid w:val="00083DE1"/>
    <w:rsid w:val="000846C1"/>
    <w:rsid w:val="00090457"/>
    <w:rsid w:val="000A4AB8"/>
    <w:rsid w:val="000B1EB4"/>
    <w:rsid w:val="000D55CE"/>
    <w:rsid w:val="000E6574"/>
    <w:rsid w:val="001101FB"/>
    <w:rsid w:val="00111776"/>
    <w:rsid w:val="0011274C"/>
    <w:rsid w:val="00114A9C"/>
    <w:rsid w:val="00116043"/>
    <w:rsid w:val="00127EDC"/>
    <w:rsid w:val="001355F0"/>
    <w:rsid w:val="001365C3"/>
    <w:rsid w:val="00143713"/>
    <w:rsid w:val="00147FCF"/>
    <w:rsid w:val="001511F1"/>
    <w:rsid w:val="001557E4"/>
    <w:rsid w:val="00157084"/>
    <w:rsid w:val="00166B6C"/>
    <w:rsid w:val="00172B79"/>
    <w:rsid w:val="00172D69"/>
    <w:rsid w:val="00184873"/>
    <w:rsid w:val="00184A3D"/>
    <w:rsid w:val="00184FB6"/>
    <w:rsid w:val="00194C04"/>
    <w:rsid w:val="001A0087"/>
    <w:rsid w:val="001B145C"/>
    <w:rsid w:val="001C25D4"/>
    <w:rsid w:val="001C5492"/>
    <w:rsid w:val="001D4404"/>
    <w:rsid w:val="001D5FFB"/>
    <w:rsid w:val="001E04EC"/>
    <w:rsid w:val="001E0550"/>
    <w:rsid w:val="001E2AAF"/>
    <w:rsid w:val="001F0A98"/>
    <w:rsid w:val="001F2757"/>
    <w:rsid w:val="001F52EA"/>
    <w:rsid w:val="0021608C"/>
    <w:rsid w:val="00221073"/>
    <w:rsid w:val="002221EF"/>
    <w:rsid w:val="00233182"/>
    <w:rsid w:val="00256524"/>
    <w:rsid w:val="0026136A"/>
    <w:rsid w:val="002764E6"/>
    <w:rsid w:val="00276D6B"/>
    <w:rsid w:val="002871AA"/>
    <w:rsid w:val="00294705"/>
    <w:rsid w:val="002C2D12"/>
    <w:rsid w:val="002F025E"/>
    <w:rsid w:val="002F0468"/>
    <w:rsid w:val="002F1345"/>
    <w:rsid w:val="002F4725"/>
    <w:rsid w:val="002F6D16"/>
    <w:rsid w:val="003175B7"/>
    <w:rsid w:val="00335ADF"/>
    <w:rsid w:val="003376D3"/>
    <w:rsid w:val="00340552"/>
    <w:rsid w:val="003460E9"/>
    <w:rsid w:val="00351F27"/>
    <w:rsid w:val="00365E28"/>
    <w:rsid w:val="0037772D"/>
    <w:rsid w:val="00380067"/>
    <w:rsid w:val="00380619"/>
    <w:rsid w:val="0038271D"/>
    <w:rsid w:val="00391BBE"/>
    <w:rsid w:val="00394587"/>
    <w:rsid w:val="003A4FA6"/>
    <w:rsid w:val="003B008A"/>
    <w:rsid w:val="003B18D0"/>
    <w:rsid w:val="003C2354"/>
    <w:rsid w:val="003D6784"/>
    <w:rsid w:val="004037B6"/>
    <w:rsid w:val="00412EB4"/>
    <w:rsid w:val="00415999"/>
    <w:rsid w:val="004212C5"/>
    <w:rsid w:val="00423E3D"/>
    <w:rsid w:val="00425B79"/>
    <w:rsid w:val="00432257"/>
    <w:rsid w:val="0043707A"/>
    <w:rsid w:val="00440166"/>
    <w:rsid w:val="00442652"/>
    <w:rsid w:val="00443BB6"/>
    <w:rsid w:val="00444599"/>
    <w:rsid w:val="00444954"/>
    <w:rsid w:val="00446EA8"/>
    <w:rsid w:val="0045190F"/>
    <w:rsid w:val="00466BC3"/>
    <w:rsid w:val="00477F65"/>
    <w:rsid w:val="00482F36"/>
    <w:rsid w:val="004961B9"/>
    <w:rsid w:val="004A49EA"/>
    <w:rsid w:val="004A60C0"/>
    <w:rsid w:val="004B2914"/>
    <w:rsid w:val="004B367B"/>
    <w:rsid w:val="004C129B"/>
    <w:rsid w:val="004F5604"/>
    <w:rsid w:val="004F7524"/>
    <w:rsid w:val="00507058"/>
    <w:rsid w:val="0050714F"/>
    <w:rsid w:val="0051745A"/>
    <w:rsid w:val="00540B93"/>
    <w:rsid w:val="00550EB8"/>
    <w:rsid w:val="00553867"/>
    <w:rsid w:val="00554E63"/>
    <w:rsid w:val="00560BB9"/>
    <w:rsid w:val="00565794"/>
    <w:rsid w:val="00566E63"/>
    <w:rsid w:val="0057060A"/>
    <w:rsid w:val="005718F8"/>
    <w:rsid w:val="00584057"/>
    <w:rsid w:val="00594744"/>
    <w:rsid w:val="005A345E"/>
    <w:rsid w:val="005C192B"/>
    <w:rsid w:val="005C1D66"/>
    <w:rsid w:val="005C4D7D"/>
    <w:rsid w:val="005D3246"/>
    <w:rsid w:val="005D3622"/>
    <w:rsid w:val="005F1B96"/>
    <w:rsid w:val="005F5A6C"/>
    <w:rsid w:val="00600602"/>
    <w:rsid w:val="006106A9"/>
    <w:rsid w:val="0061616E"/>
    <w:rsid w:val="00630496"/>
    <w:rsid w:val="00643C7E"/>
    <w:rsid w:val="0064418E"/>
    <w:rsid w:val="00650469"/>
    <w:rsid w:val="0065339E"/>
    <w:rsid w:val="006607AD"/>
    <w:rsid w:val="0066675A"/>
    <w:rsid w:val="006759BC"/>
    <w:rsid w:val="00682E7E"/>
    <w:rsid w:val="006832FA"/>
    <w:rsid w:val="006A1021"/>
    <w:rsid w:val="006A686C"/>
    <w:rsid w:val="006A7D5F"/>
    <w:rsid w:val="006D721F"/>
    <w:rsid w:val="006F1643"/>
    <w:rsid w:val="006F7E5A"/>
    <w:rsid w:val="007146D2"/>
    <w:rsid w:val="00725B62"/>
    <w:rsid w:val="00727743"/>
    <w:rsid w:val="00742367"/>
    <w:rsid w:val="00744FB8"/>
    <w:rsid w:val="00745071"/>
    <w:rsid w:val="00750086"/>
    <w:rsid w:val="0075274C"/>
    <w:rsid w:val="007557EB"/>
    <w:rsid w:val="00767C17"/>
    <w:rsid w:val="00770120"/>
    <w:rsid w:val="007719CC"/>
    <w:rsid w:val="00777909"/>
    <w:rsid w:val="007906EB"/>
    <w:rsid w:val="00796ABF"/>
    <w:rsid w:val="007A5192"/>
    <w:rsid w:val="007A5340"/>
    <w:rsid w:val="007A579F"/>
    <w:rsid w:val="007B0A90"/>
    <w:rsid w:val="007C40A4"/>
    <w:rsid w:val="007D614F"/>
    <w:rsid w:val="007E59AD"/>
    <w:rsid w:val="00814A3A"/>
    <w:rsid w:val="00817690"/>
    <w:rsid w:val="00821720"/>
    <w:rsid w:val="00826E6A"/>
    <w:rsid w:val="00827676"/>
    <w:rsid w:val="00865585"/>
    <w:rsid w:val="008670B7"/>
    <w:rsid w:val="008763F8"/>
    <w:rsid w:val="00891F28"/>
    <w:rsid w:val="008B080E"/>
    <w:rsid w:val="008C52F5"/>
    <w:rsid w:val="008C544D"/>
    <w:rsid w:val="008C752E"/>
    <w:rsid w:val="00913814"/>
    <w:rsid w:val="009215C8"/>
    <w:rsid w:val="00926957"/>
    <w:rsid w:val="00926D78"/>
    <w:rsid w:val="009331BA"/>
    <w:rsid w:val="0093417F"/>
    <w:rsid w:val="009363F9"/>
    <w:rsid w:val="009373E7"/>
    <w:rsid w:val="00940F32"/>
    <w:rsid w:val="00941197"/>
    <w:rsid w:val="00943E01"/>
    <w:rsid w:val="009441CB"/>
    <w:rsid w:val="009478F4"/>
    <w:rsid w:val="00952917"/>
    <w:rsid w:val="00954D48"/>
    <w:rsid w:val="009567D2"/>
    <w:rsid w:val="0096084D"/>
    <w:rsid w:val="00987FC3"/>
    <w:rsid w:val="009956D7"/>
    <w:rsid w:val="00997BB3"/>
    <w:rsid w:val="009A20B3"/>
    <w:rsid w:val="009A31C9"/>
    <w:rsid w:val="009B5ABD"/>
    <w:rsid w:val="009B7290"/>
    <w:rsid w:val="009C7341"/>
    <w:rsid w:val="009D01FF"/>
    <w:rsid w:val="009E1390"/>
    <w:rsid w:val="009F2A74"/>
    <w:rsid w:val="009F3C73"/>
    <w:rsid w:val="00A0065A"/>
    <w:rsid w:val="00A01F55"/>
    <w:rsid w:val="00A05183"/>
    <w:rsid w:val="00A20477"/>
    <w:rsid w:val="00A26BA4"/>
    <w:rsid w:val="00A3265C"/>
    <w:rsid w:val="00A47FAF"/>
    <w:rsid w:val="00A5085E"/>
    <w:rsid w:val="00A50F72"/>
    <w:rsid w:val="00A97267"/>
    <w:rsid w:val="00AB7838"/>
    <w:rsid w:val="00AB7A77"/>
    <w:rsid w:val="00AC793A"/>
    <w:rsid w:val="00AD0FC3"/>
    <w:rsid w:val="00AF0943"/>
    <w:rsid w:val="00AF4A50"/>
    <w:rsid w:val="00AF6563"/>
    <w:rsid w:val="00AF6EF9"/>
    <w:rsid w:val="00B07A9D"/>
    <w:rsid w:val="00B17560"/>
    <w:rsid w:val="00B31EFE"/>
    <w:rsid w:val="00B50974"/>
    <w:rsid w:val="00B858A3"/>
    <w:rsid w:val="00B95612"/>
    <w:rsid w:val="00BA0C2A"/>
    <w:rsid w:val="00BA3510"/>
    <w:rsid w:val="00BB012B"/>
    <w:rsid w:val="00BC1E6E"/>
    <w:rsid w:val="00BE1B17"/>
    <w:rsid w:val="00BE6ABA"/>
    <w:rsid w:val="00C10193"/>
    <w:rsid w:val="00C10AC9"/>
    <w:rsid w:val="00C17DCD"/>
    <w:rsid w:val="00C20FD7"/>
    <w:rsid w:val="00C21257"/>
    <w:rsid w:val="00C35042"/>
    <w:rsid w:val="00C7627B"/>
    <w:rsid w:val="00C77F46"/>
    <w:rsid w:val="00C85127"/>
    <w:rsid w:val="00C91C36"/>
    <w:rsid w:val="00C96A3B"/>
    <w:rsid w:val="00CA1090"/>
    <w:rsid w:val="00CA32B8"/>
    <w:rsid w:val="00CC67DE"/>
    <w:rsid w:val="00CD00E5"/>
    <w:rsid w:val="00CE0F06"/>
    <w:rsid w:val="00CE5A16"/>
    <w:rsid w:val="00CF419D"/>
    <w:rsid w:val="00D10F38"/>
    <w:rsid w:val="00D21FE4"/>
    <w:rsid w:val="00D25C6C"/>
    <w:rsid w:val="00D31039"/>
    <w:rsid w:val="00D3628A"/>
    <w:rsid w:val="00D37D75"/>
    <w:rsid w:val="00D43808"/>
    <w:rsid w:val="00D50114"/>
    <w:rsid w:val="00D61EDE"/>
    <w:rsid w:val="00D64069"/>
    <w:rsid w:val="00D704D5"/>
    <w:rsid w:val="00D833D5"/>
    <w:rsid w:val="00D900B0"/>
    <w:rsid w:val="00DA0FFB"/>
    <w:rsid w:val="00DC6048"/>
    <w:rsid w:val="00DC6583"/>
    <w:rsid w:val="00DD284F"/>
    <w:rsid w:val="00DD3779"/>
    <w:rsid w:val="00DD7A27"/>
    <w:rsid w:val="00DE2022"/>
    <w:rsid w:val="00DF5BC1"/>
    <w:rsid w:val="00E02D24"/>
    <w:rsid w:val="00E114FC"/>
    <w:rsid w:val="00E30F65"/>
    <w:rsid w:val="00E31526"/>
    <w:rsid w:val="00E47B8C"/>
    <w:rsid w:val="00E60E78"/>
    <w:rsid w:val="00E632A1"/>
    <w:rsid w:val="00E66A38"/>
    <w:rsid w:val="00E819D6"/>
    <w:rsid w:val="00E8502D"/>
    <w:rsid w:val="00EC1052"/>
    <w:rsid w:val="00EC51CE"/>
    <w:rsid w:val="00EC5392"/>
    <w:rsid w:val="00ED58D6"/>
    <w:rsid w:val="00ED7520"/>
    <w:rsid w:val="00EE180E"/>
    <w:rsid w:val="00F0076F"/>
    <w:rsid w:val="00F01F19"/>
    <w:rsid w:val="00F050E1"/>
    <w:rsid w:val="00F05AFD"/>
    <w:rsid w:val="00F05F9F"/>
    <w:rsid w:val="00F153C7"/>
    <w:rsid w:val="00F24BAA"/>
    <w:rsid w:val="00F411C9"/>
    <w:rsid w:val="00F4460F"/>
    <w:rsid w:val="00F50A64"/>
    <w:rsid w:val="00F5266C"/>
    <w:rsid w:val="00F53600"/>
    <w:rsid w:val="00F6699E"/>
    <w:rsid w:val="00F80478"/>
    <w:rsid w:val="00F83B01"/>
    <w:rsid w:val="00F878D2"/>
    <w:rsid w:val="00F964D4"/>
    <w:rsid w:val="00FA16EF"/>
    <w:rsid w:val="00FA6C84"/>
    <w:rsid w:val="00FB1C38"/>
    <w:rsid w:val="00FC41F1"/>
    <w:rsid w:val="00FC5980"/>
    <w:rsid w:val="00FC6B44"/>
    <w:rsid w:val="00FD54FE"/>
    <w:rsid w:val="00FD7031"/>
    <w:rsid w:val="00FE6C3A"/>
    <w:rsid w:val="00FE7CA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D49D9"/>
  <w15:docId w15:val="{3A742A6C-47AC-4786-9DBA-CB8EA9FA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E63"/>
  </w:style>
  <w:style w:type="paragraph" w:styleId="Heading1">
    <w:name w:val="heading 1"/>
    <w:basedOn w:val="Normal1"/>
    <w:next w:val="Normal1"/>
    <w:rsid w:val="00D37D75"/>
    <w:pPr>
      <w:keepNext/>
      <w:keepLines/>
      <w:spacing w:before="480" w:after="120"/>
      <w:contextualSpacing/>
      <w:outlineLvl w:val="0"/>
    </w:pPr>
    <w:rPr>
      <w:b/>
      <w:sz w:val="48"/>
      <w:szCs w:val="48"/>
    </w:rPr>
  </w:style>
  <w:style w:type="paragraph" w:styleId="Heading2">
    <w:name w:val="heading 2"/>
    <w:basedOn w:val="Normal1"/>
    <w:next w:val="Normal1"/>
    <w:rsid w:val="00D37D75"/>
    <w:pPr>
      <w:keepNext/>
      <w:keepLines/>
      <w:spacing w:before="360" w:after="80"/>
      <w:contextualSpacing/>
      <w:outlineLvl w:val="1"/>
    </w:pPr>
    <w:rPr>
      <w:b/>
      <w:sz w:val="36"/>
      <w:szCs w:val="36"/>
    </w:rPr>
  </w:style>
  <w:style w:type="paragraph" w:styleId="Heading3">
    <w:name w:val="heading 3"/>
    <w:basedOn w:val="Normal1"/>
    <w:next w:val="Normal1"/>
    <w:rsid w:val="00D37D75"/>
    <w:pPr>
      <w:keepNext/>
      <w:keepLines/>
      <w:spacing w:before="280" w:after="80"/>
      <w:contextualSpacing/>
      <w:outlineLvl w:val="2"/>
    </w:pPr>
    <w:rPr>
      <w:b/>
      <w:sz w:val="28"/>
      <w:szCs w:val="28"/>
    </w:rPr>
  </w:style>
  <w:style w:type="paragraph" w:styleId="Heading4">
    <w:name w:val="heading 4"/>
    <w:basedOn w:val="Normal1"/>
    <w:next w:val="Normal1"/>
    <w:rsid w:val="00D37D75"/>
    <w:pPr>
      <w:keepNext/>
      <w:keepLines/>
      <w:spacing w:before="240" w:after="40"/>
      <w:contextualSpacing/>
      <w:outlineLvl w:val="3"/>
    </w:pPr>
    <w:rPr>
      <w:b/>
      <w:sz w:val="24"/>
      <w:szCs w:val="24"/>
    </w:rPr>
  </w:style>
  <w:style w:type="paragraph" w:styleId="Heading5">
    <w:name w:val="heading 5"/>
    <w:basedOn w:val="Normal1"/>
    <w:next w:val="Normal1"/>
    <w:rsid w:val="00D37D75"/>
    <w:pPr>
      <w:keepNext/>
      <w:keepLines/>
      <w:spacing w:before="220" w:after="40"/>
      <w:contextualSpacing/>
      <w:outlineLvl w:val="4"/>
    </w:pPr>
    <w:rPr>
      <w:b/>
    </w:rPr>
  </w:style>
  <w:style w:type="paragraph" w:styleId="Heading6">
    <w:name w:val="heading 6"/>
    <w:basedOn w:val="Normal1"/>
    <w:next w:val="Normal1"/>
    <w:rsid w:val="00D37D7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7D75"/>
  </w:style>
  <w:style w:type="paragraph" w:styleId="Title">
    <w:name w:val="Title"/>
    <w:basedOn w:val="Normal1"/>
    <w:next w:val="Normal1"/>
    <w:rsid w:val="00D37D75"/>
    <w:pPr>
      <w:keepNext/>
      <w:keepLines/>
      <w:spacing w:before="480" w:after="120"/>
      <w:contextualSpacing/>
    </w:pPr>
    <w:rPr>
      <w:b/>
      <w:sz w:val="72"/>
      <w:szCs w:val="72"/>
    </w:rPr>
  </w:style>
  <w:style w:type="paragraph" w:styleId="Subtitle">
    <w:name w:val="Subtitle"/>
    <w:basedOn w:val="Normal1"/>
    <w:next w:val="Normal1"/>
    <w:rsid w:val="00D37D75"/>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1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38"/>
    <w:rPr>
      <w:rFonts w:ascii="Tahoma" w:hAnsi="Tahoma" w:cs="Tahoma"/>
      <w:sz w:val="16"/>
      <w:szCs w:val="16"/>
    </w:rPr>
  </w:style>
  <w:style w:type="paragraph" w:styleId="Header">
    <w:name w:val="header"/>
    <w:aliases w:val=" Char,Header1,even,Char,Char Char4,Char Char4 Char Char Char,Char Char4 Char Char Char Char,Header Char1,Header Char Char Char Char,Header Char Char Char,Header Char1 Char Char,Header Char1 Char,Header1...,Header Char Char"/>
    <w:basedOn w:val="Normal"/>
    <w:link w:val="HeaderChar"/>
    <w:uiPriority w:val="99"/>
    <w:unhideWhenUsed/>
    <w:qFormat/>
    <w:rsid w:val="00FB1C38"/>
    <w:pPr>
      <w:tabs>
        <w:tab w:val="center" w:pos="4680"/>
        <w:tab w:val="right" w:pos="9360"/>
      </w:tabs>
      <w:spacing w:after="0" w:line="240" w:lineRule="auto"/>
    </w:pPr>
  </w:style>
  <w:style w:type="character" w:customStyle="1" w:styleId="HeaderChar">
    <w:name w:val="Header Char"/>
    <w:aliases w:val=" Char Char,Header1 Char,even Char,Char Char,Char Char4 Char,Char Char4 Char Char Char Char1,Char Char4 Char Char Char Char Char,Header Char1 Char1,Header Char Char Char Char Char,Header Char Char Char Char1,Header Char1 Char Char Char"/>
    <w:basedOn w:val="DefaultParagraphFont"/>
    <w:link w:val="Header"/>
    <w:uiPriority w:val="99"/>
    <w:qFormat/>
    <w:rsid w:val="00FB1C38"/>
  </w:style>
  <w:style w:type="paragraph" w:styleId="Footer">
    <w:name w:val="footer"/>
    <w:basedOn w:val="Normal"/>
    <w:link w:val="FooterChar"/>
    <w:uiPriority w:val="99"/>
    <w:unhideWhenUsed/>
    <w:rsid w:val="00FB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38"/>
  </w:style>
  <w:style w:type="paragraph" w:customStyle="1" w:styleId="ParaAttribute2">
    <w:name w:val="ParaAttribute2"/>
    <w:rsid w:val="00FB1C38"/>
    <w:pPr>
      <w:widowControl/>
      <w:wordWrap w:val="0"/>
      <w:spacing w:after="0" w:line="240" w:lineRule="auto"/>
    </w:pPr>
    <w:rPr>
      <w:rFonts w:ascii="Times New Roman" w:eastAsia="Batang" w:hAnsi="Times New Roman" w:cs="Times New Roman"/>
      <w:color w:val="auto"/>
      <w:sz w:val="20"/>
      <w:szCs w:val="20"/>
    </w:rPr>
  </w:style>
  <w:style w:type="paragraph" w:customStyle="1" w:styleId="ParaAttribute3">
    <w:name w:val="ParaAttribute3"/>
    <w:rsid w:val="00FB1C38"/>
    <w:pPr>
      <w:widowControl/>
      <w:pBdr>
        <w:bottom w:val="single" w:sz="4" w:space="0" w:color="000000"/>
      </w:pBdr>
      <w:wordWrap w:val="0"/>
      <w:spacing w:after="200" w:line="240" w:lineRule="auto"/>
    </w:pPr>
    <w:rPr>
      <w:rFonts w:ascii="Times New Roman" w:eastAsia="Batang" w:hAnsi="Times New Roman" w:cs="Times New Roman"/>
      <w:color w:val="auto"/>
      <w:sz w:val="20"/>
      <w:szCs w:val="20"/>
    </w:rPr>
  </w:style>
  <w:style w:type="character" w:customStyle="1" w:styleId="CharAttribute2">
    <w:name w:val="CharAttribute2"/>
    <w:rsid w:val="00FB1C38"/>
    <w:rPr>
      <w:rFonts w:ascii="Times New Roman" w:eastAsia="Times New Roman"/>
      <w:i/>
      <w:sz w:val="22"/>
    </w:rPr>
  </w:style>
  <w:style w:type="paragraph" w:customStyle="1" w:styleId="ParaAttribute4">
    <w:name w:val="ParaAttribute4"/>
    <w:rsid w:val="00FB1C38"/>
    <w:pPr>
      <w:widowControl/>
      <w:tabs>
        <w:tab w:val="center" w:pos="4680"/>
        <w:tab w:val="right" w:pos="9360"/>
      </w:tabs>
      <w:wordWrap w:val="0"/>
      <w:spacing w:after="0" w:line="240" w:lineRule="auto"/>
      <w:jc w:val="center"/>
    </w:pPr>
    <w:rPr>
      <w:rFonts w:ascii="Times New Roman" w:eastAsia="Batang" w:hAnsi="Times New Roman" w:cs="Times New Roman"/>
      <w:color w:val="auto"/>
      <w:sz w:val="20"/>
      <w:szCs w:val="20"/>
    </w:rPr>
  </w:style>
  <w:style w:type="character" w:customStyle="1" w:styleId="CharAttribute7">
    <w:name w:val="CharAttribute7"/>
    <w:rsid w:val="00FB1C38"/>
    <w:rPr>
      <w:rFonts w:ascii="Times New Roman" w:eastAsia="Times New Roman"/>
      <w:sz w:val="22"/>
    </w:rPr>
  </w:style>
  <w:style w:type="paragraph" w:styleId="ListParagraph">
    <w:name w:val="List Paragraph"/>
    <w:basedOn w:val="Normal"/>
    <w:uiPriority w:val="34"/>
    <w:qFormat/>
    <w:rsid w:val="00365E28"/>
    <w:pPr>
      <w:widowControl/>
      <w:ind w:left="720"/>
      <w:contextualSpacing/>
    </w:pPr>
    <w:rPr>
      <w:rFonts w:cs="Times New Roman"/>
      <w:color w:val="auto"/>
    </w:rPr>
  </w:style>
  <w:style w:type="table" w:customStyle="1" w:styleId="LightShading1">
    <w:name w:val="Light Shading1"/>
    <w:basedOn w:val="TableNormal"/>
    <w:uiPriority w:val="60"/>
    <w:rsid w:val="007906EB"/>
    <w:pPr>
      <w:widowControl/>
      <w:spacing w:after="0"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21FE4"/>
    <w:pPr>
      <w:widowControl/>
      <w:spacing w:after="0" w:line="240" w:lineRule="auto"/>
    </w:pPr>
    <w:rPr>
      <w:rFonts w:ascii="Georgia" w:eastAsia="Times New Roman" w:hAnsi="Georgia" w:cs="Georgia"/>
      <w:sz w:val="24"/>
      <w:szCs w:val="24"/>
    </w:rPr>
  </w:style>
  <w:style w:type="table" w:styleId="TableGrid">
    <w:name w:val="Table Grid"/>
    <w:basedOn w:val="TableNormal"/>
    <w:uiPriority w:val="39"/>
    <w:rsid w:val="00D21FE4"/>
    <w:pPr>
      <w:widowControl/>
      <w:spacing w:after="0" w:line="240" w:lineRule="auto"/>
    </w:pPr>
    <w:rPr>
      <w:rFonts w:eastAsia="Times New Roman" w:hAnsi="Times New Roman" w:cs="Times New Roman"/>
      <w:color w:val="auto"/>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3F9"/>
    <w:rPr>
      <w:color w:val="0000FF" w:themeColor="hyperlink"/>
      <w:u w:val="single"/>
    </w:rPr>
  </w:style>
  <w:style w:type="character" w:styleId="CommentReference">
    <w:name w:val="annotation reference"/>
    <w:basedOn w:val="DefaultParagraphFont"/>
    <w:uiPriority w:val="99"/>
    <w:semiHidden/>
    <w:unhideWhenUsed/>
    <w:rsid w:val="00BA0C2A"/>
    <w:rPr>
      <w:sz w:val="16"/>
      <w:szCs w:val="16"/>
    </w:rPr>
  </w:style>
  <w:style w:type="paragraph" w:styleId="CommentText">
    <w:name w:val="annotation text"/>
    <w:basedOn w:val="Normal"/>
    <w:link w:val="CommentTextChar"/>
    <w:uiPriority w:val="99"/>
    <w:semiHidden/>
    <w:unhideWhenUsed/>
    <w:rsid w:val="00BA0C2A"/>
    <w:pPr>
      <w:spacing w:line="240" w:lineRule="auto"/>
    </w:pPr>
    <w:rPr>
      <w:sz w:val="20"/>
      <w:szCs w:val="20"/>
    </w:rPr>
  </w:style>
  <w:style w:type="character" w:customStyle="1" w:styleId="CommentTextChar">
    <w:name w:val="Comment Text Char"/>
    <w:basedOn w:val="DefaultParagraphFont"/>
    <w:link w:val="CommentText"/>
    <w:uiPriority w:val="99"/>
    <w:semiHidden/>
    <w:rsid w:val="00BA0C2A"/>
    <w:rPr>
      <w:sz w:val="20"/>
      <w:szCs w:val="20"/>
    </w:rPr>
  </w:style>
  <w:style w:type="paragraph" w:styleId="CommentSubject">
    <w:name w:val="annotation subject"/>
    <w:basedOn w:val="CommentText"/>
    <w:next w:val="CommentText"/>
    <w:link w:val="CommentSubjectChar"/>
    <w:uiPriority w:val="99"/>
    <w:semiHidden/>
    <w:unhideWhenUsed/>
    <w:rsid w:val="00BA0C2A"/>
    <w:rPr>
      <w:b/>
      <w:bCs/>
    </w:rPr>
  </w:style>
  <w:style w:type="character" w:customStyle="1" w:styleId="CommentSubjectChar">
    <w:name w:val="Comment Subject Char"/>
    <w:basedOn w:val="CommentTextChar"/>
    <w:link w:val="CommentSubject"/>
    <w:uiPriority w:val="99"/>
    <w:semiHidden/>
    <w:rsid w:val="00BA0C2A"/>
    <w:rPr>
      <w:b/>
      <w:bCs/>
      <w:sz w:val="20"/>
      <w:szCs w:val="20"/>
    </w:rPr>
  </w:style>
  <w:style w:type="paragraph" w:styleId="Revision">
    <w:name w:val="Revision"/>
    <w:hidden/>
    <w:uiPriority w:val="99"/>
    <w:semiHidden/>
    <w:rsid w:val="00FD54FE"/>
    <w:pPr>
      <w:widowControl/>
      <w:spacing w:after="0" w:line="240" w:lineRule="auto"/>
    </w:pPr>
  </w:style>
  <w:style w:type="character" w:customStyle="1" w:styleId="UnresolvedMention1">
    <w:name w:val="Unresolved Mention1"/>
    <w:basedOn w:val="DefaultParagraphFont"/>
    <w:uiPriority w:val="99"/>
    <w:semiHidden/>
    <w:unhideWhenUsed/>
    <w:rsid w:val="00AF4A50"/>
    <w:rPr>
      <w:color w:val="605E5C"/>
      <w:shd w:val="clear" w:color="auto" w:fill="E1DFDD"/>
    </w:rPr>
  </w:style>
  <w:style w:type="paragraph" w:customStyle="1" w:styleId="aa">
    <w:name w:val="aa"/>
    <w:basedOn w:val="Normal"/>
    <w:link w:val="aaChar"/>
    <w:qFormat/>
    <w:rsid w:val="0005596D"/>
    <w:pPr>
      <w:widowControl/>
      <w:spacing w:after="0" w:line="0" w:lineRule="atLeast"/>
      <w:ind w:firstLine="720"/>
      <w:jc w:val="both"/>
    </w:pPr>
    <w:rPr>
      <w:rFonts w:ascii="Times New Roman" w:hAnsi="Times New Roman" w:cs="Times New Roman"/>
      <w:color w:val="auto"/>
      <w:sz w:val="20"/>
      <w:szCs w:val="20"/>
      <w:lang w:val="en-IN"/>
    </w:rPr>
  </w:style>
  <w:style w:type="character" w:customStyle="1" w:styleId="aaChar">
    <w:name w:val="aa Char"/>
    <w:basedOn w:val="DefaultParagraphFont"/>
    <w:link w:val="aa"/>
    <w:rsid w:val="0005596D"/>
    <w:rPr>
      <w:rFonts w:ascii="Times New Roman" w:hAnsi="Times New Roman" w:cs="Times New Roman"/>
      <w:color w:val="auto"/>
      <w:sz w:val="20"/>
      <w:szCs w:val="20"/>
      <w:lang w:val="en-IN"/>
    </w:rPr>
  </w:style>
  <w:style w:type="paragraph" w:styleId="NoSpacing">
    <w:name w:val="No Spacing"/>
    <w:uiPriority w:val="1"/>
    <w:qFormat/>
    <w:rsid w:val="0005596D"/>
    <w:pPr>
      <w:widowControl/>
      <w:spacing w:after="0" w:line="240" w:lineRule="auto"/>
    </w:pPr>
    <w:rPr>
      <w:rFonts w:cs="Vrind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362">
      <w:bodyDiv w:val="1"/>
      <w:marLeft w:val="0"/>
      <w:marRight w:val="0"/>
      <w:marTop w:val="0"/>
      <w:marBottom w:val="0"/>
      <w:divBdr>
        <w:top w:val="none" w:sz="0" w:space="0" w:color="auto"/>
        <w:left w:val="none" w:sz="0" w:space="0" w:color="auto"/>
        <w:bottom w:val="none" w:sz="0" w:space="0" w:color="auto"/>
        <w:right w:val="none" w:sz="0" w:space="0" w:color="auto"/>
      </w:divBdr>
    </w:div>
    <w:div w:id="910700795">
      <w:bodyDiv w:val="1"/>
      <w:marLeft w:val="0"/>
      <w:marRight w:val="0"/>
      <w:marTop w:val="0"/>
      <w:marBottom w:val="0"/>
      <w:divBdr>
        <w:top w:val="none" w:sz="0" w:space="0" w:color="auto"/>
        <w:left w:val="none" w:sz="0" w:space="0" w:color="auto"/>
        <w:bottom w:val="none" w:sz="0" w:space="0" w:color="auto"/>
        <w:right w:val="none" w:sz="0" w:space="0" w:color="auto"/>
      </w:divBdr>
    </w:div>
    <w:div w:id="1765228972">
      <w:bodyDiv w:val="1"/>
      <w:marLeft w:val="0"/>
      <w:marRight w:val="0"/>
      <w:marTop w:val="0"/>
      <w:marBottom w:val="0"/>
      <w:divBdr>
        <w:top w:val="none" w:sz="0" w:space="0" w:color="auto"/>
        <w:left w:val="none" w:sz="0" w:space="0" w:color="auto"/>
        <w:bottom w:val="none" w:sz="0" w:space="0" w:color="auto"/>
        <w:right w:val="none" w:sz="0" w:space="0" w:color="auto"/>
      </w:divBdr>
      <w:divsChild>
        <w:div w:id="258414847">
          <w:marLeft w:val="0"/>
          <w:marRight w:val="0"/>
          <w:marTop w:val="0"/>
          <w:marBottom w:val="0"/>
          <w:divBdr>
            <w:top w:val="none" w:sz="0" w:space="0" w:color="auto"/>
            <w:left w:val="none" w:sz="0" w:space="0" w:color="auto"/>
            <w:bottom w:val="none" w:sz="0" w:space="0" w:color="auto"/>
            <w:right w:val="none" w:sz="0" w:space="0" w:color="auto"/>
          </w:divBdr>
          <w:divsChild>
            <w:div w:id="345253397">
              <w:marLeft w:val="0"/>
              <w:marRight w:val="0"/>
              <w:marTop w:val="0"/>
              <w:marBottom w:val="0"/>
              <w:divBdr>
                <w:top w:val="none" w:sz="0" w:space="0" w:color="auto"/>
                <w:left w:val="none" w:sz="0" w:space="0" w:color="auto"/>
                <w:bottom w:val="none" w:sz="0" w:space="0" w:color="auto"/>
                <w:right w:val="none" w:sz="0" w:space="0" w:color="auto"/>
              </w:divBdr>
              <w:divsChild>
                <w:div w:id="188783504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00308348">
          <w:marLeft w:val="0"/>
          <w:marRight w:val="0"/>
          <w:marTop w:val="0"/>
          <w:marBottom w:val="0"/>
          <w:divBdr>
            <w:top w:val="none" w:sz="0" w:space="0" w:color="auto"/>
            <w:left w:val="none" w:sz="0" w:space="0" w:color="auto"/>
            <w:bottom w:val="none" w:sz="0" w:space="0" w:color="auto"/>
            <w:right w:val="none" w:sz="0" w:space="0" w:color="auto"/>
          </w:divBdr>
          <w:divsChild>
            <w:div w:id="603153912">
              <w:marLeft w:val="0"/>
              <w:marRight w:val="0"/>
              <w:marTop w:val="0"/>
              <w:marBottom w:val="0"/>
              <w:divBdr>
                <w:top w:val="none" w:sz="0" w:space="0" w:color="auto"/>
                <w:left w:val="none" w:sz="0" w:space="0" w:color="auto"/>
                <w:bottom w:val="none" w:sz="0" w:space="0" w:color="auto"/>
                <w:right w:val="none" w:sz="0" w:space="0" w:color="auto"/>
              </w:divBdr>
              <w:divsChild>
                <w:div w:id="1674525461">
                  <w:marLeft w:val="0"/>
                  <w:marRight w:val="0"/>
                  <w:marTop w:val="0"/>
                  <w:marBottom w:val="150"/>
                  <w:divBdr>
                    <w:top w:val="none" w:sz="0" w:space="0" w:color="auto"/>
                    <w:left w:val="none" w:sz="0" w:space="0" w:color="auto"/>
                    <w:bottom w:val="none" w:sz="0" w:space="0" w:color="auto"/>
                    <w:right w:val="none" w:sz="0" w:space="0" w:color="auto"/>
                  </w:divBdr>
                  <w:divsChild>
                    <w:div w:id="1984920434">
                      <w:marLeft w:val="0"/>
                      <w:marRight w:val="0"/>
                      <w:marTop w:val="0"/>
                      <w:marBottom w:val="0"/>
                      <w:divBdr>
                        <w:top w:val="none" w:sz="0" w:space="0" w:color="auto"/>
                        <w:left w:val="none" w:sz="0" w:space="0" w:color="auto"/>
                        <w:bottom w:val="none" w:sz="0" w:space="0" w:color="auto"/>
                        <w:right w:val="none" w:sz="0" w:space="0" w:color="auto"/>
                      </w:divBdr>
                      <w:divsChild>
                        <w:div w:id="1932160074">
                          <w:marLeft w:val="0"/>
                          <w:marRight w:val="0"/>
                          <w:marTop w:val="0"/>
                          <w:marBottom w:val="0"/>
                          <w:divBdr>
                            <w:top w:val="none" w:sz="0" w:space="0" w:color="auto"/>
                            <w:left w:val="none" w:sz="0" w:space="0" w:color="auto"/>
                            <w:bottom w:val="none" w:sz="0" w:space="0" w:color="auto"/>
                            <w:right w:val="none" w:sz="0" w:space="0" w:color="auto"/>
                          </w:divBdr>
                          <w:divsChild>
                            <w:div w:id="204492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27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3/USPNF_M643_05_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1C3C-1E35-4ABF-82DC-63BBF286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Natalija Nakov</cp:lastModifiedBy>
  <cp:revision>7</cp:revision>
  <cp:lastPrinted>2024-10-11T10:39:00Z</cp:lastPrinted>
  <dcterms:created xsi:type="dcterms:W3CDTF">2025-01-22T09:30:00Z</dcterms:created>
  <dcterms:modified xsi:type="dcterms:W3CDTF">2025-01-22T12:51:00Z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636bd6033d79702d9e3dfefdca1c47415884e8e7118a9530e5c6d79076fc4c0f</vt:lpwstr>
  </property>
</Properties>
</file>