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94B77" w14:textId="5A1F222F" w:rsidR="00A777A9" w:rsidRPr="001D6098" w:rsidRDefault="00A777A9" w:rsidP="00A777A9">
      <w:pPr>
        <w:autoSpaceDE w:val="0"/>
        <w:autoSpaceDN w:val="0"/>
        <w:adjustRightInd w:val="0"/>
        <w:spacing w:line="240" w:lineRule="auto"/>
        <w:jc w:val="cente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 xml:space="preserve">BIOPROSPECTING AND MOLECULAR IDENTIFICATION OF </w:t>
      </w:r>
      <w:r w:rsidR="007E7C4F">
        <w:rPr>
          <w:rFonts w:ascii="Times New Roman" w:hAnsi="Times New Roman" w:cs="Times New Roman"/>
          <w:b/>
          <w:i/>
          <w:color w:val="000000" w:themeColor="text1"/>
          <w:sz w:val="24"/>
          <w:szCs w:val="24"/>
        </w:rPr>
        <w:t>ACTINOMYCETES</w:t>
      </w:r>
      <w:r w:rsidRPr="001D6098">
        <w:rPr>
          <w:rFonts w:ascii="Times New Roman" w:hAnsi="Times New Roman" w:cs="Times New Roman"/>
          <w:b/>
          <w:i/>
          <w:color w:val="000000" w:themeColor="text1"/>
          <w:sz w:val="24"/>
          <w:szCs w:val="24"/>
        </w:rPr>
        <w:t xml:space="preserve"> </w:t>
      </w:r>
      <w:r w:rsidRPr="007E7C4F">
        <w:rPr>
          <w:rFonts w:ascii="Times New Roman" w:hAnsi="Times New Roman" w:cs="Times New Roman"/>
          <w:b/>
          <w:iCs/>
          <w:color w:val="000000" w:themeColor="text1"/>
          <w:sz w:val="24"/>
          <w:szCs w:val="24"/>
        </w:rPr>
        <w:t>SPECIES</w:t>
      </w:r>
      <w:r w:rsidRPr="001D6098">
        <w:rPr>
          <w:rFonts w:ascii="Times New Roman" w:hAnsi="Times New Roman" w:cs="Times New Roman"/>
          <w:b/>
          <w:i/>
          <w:color w:val="000000" w:themeColor="text1"/>
          <w:sz w:val="24"/>
          <w:szCs w:val="24"/>
        </w:rPr>
        <w:t xml:space="preserve"> </w:t>
      </w:r>
      <w:r w:rsidRPr="001D6098">
        <w:rPr>
          <w:rFonts w:ascii="Times New Roman" w:hAnsi="Times New Roman" w:cs="Times New Roman"/>
          <w:b/>
          <w:color w:val="000000" w:themeColor="text1"/>
          <w:sz w:val="24"/>
          <w:szCs w:val="24"/>
        </w:rPr>
        <w:t xml:space="preserve">WITH </w:t>
      </w:r>
      <w:r w:rsidR="00B50CE9">
        <w:rPr>
          <w:rFonts w:ascii="Times New Roman" w:hAnsi="Times New Roman" w:cs="Times New Roman"/>
          <w:b/>
          <w:color w:val="000000" w:themeColor="text1"/>
          <w:sz w:val="24"/>
          <w:szCs w:val="24"/>
        </w:rPr>
        <w:t>BROADSPECTRUM</w:t>
      </w:r>
      <w:r w:rsidRPr="001D6098">
        <w:rPr>
          <w:rFonts w:ascii="Times New Roman" w:hAnsi="Times New Roman" w:cs="Times New Roman"/>
          <w:b/>
          <w:color w:val="000000" w:themeColor="text1"/>
          <w:sz w:val="24"/>
          <w:szCs w:val="24"/>
        </w:rPr>
        <w:t xml:space="preserve"> ANTIBIOTICS PRODUCING POTEN</w:t>
      </w:r>
      <w:r w:rsidR="00B051FE" w:rsidRPr="001D6098">
        <w:rPr>
          <w:rFonts w:ascii="Times New Roman" w:hAnsi="Times New Roman" w:cs="Times New Roman"/>
          <w:b/>
          <w:color w:val="000000" w:themeColor="text1"/>
          <w:sz w:val="24"/>
          <w:szCs w:val="24"/>
        </w:rPr>
        <w:t>TIALS FROM DIFFERENT WASTE DUMP</w:t>
      </w:r>
      <w:r w:rsidRPr="001D6098">
        <w:rPr>
          <w:rFonts w:ascii="Times New Roman" w:hAnsi="Times New Roman" w:cs="Times New Roman"/>
          <w:b/>
          <w:color w:val="000000" w:themeColor="text1"/>
          <w:sz w:val="24"/>
          <w:szCs w:val="24"/>
        </w:rPr>
        <w:t>SITES IN ABAKALIKI EBONYI STATE</w:t>
      </w:r>
    </w:p>
    <w:p w14:paraId="29D0ECA6" w14:textId="7C5A89C3" w:rsidR="00A777A9" w:rsidRPr="001D6098" w:rsidRDefault="00A777A9" w:rsidP="00A777A9">
      <w:pPr>
        <w:autoSpaceDE w:val="0"/>
        <w:autoSpaceDN w:val="0"/>
        <w:adjustRightInd w:val="0"/>
        <w:spacing w:line="240" w:lineRule="auto"/>
        <w:jc w:val="cente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vertAlign w:val="superscript"/>
        </w:rPr>
        <w:t>1</w:t>
      </w:r>
      <w:r w:rsidRPr="001D6098">
        <w:rPr>
          <w:rFonts w:ascii="Times New Roman" w:hAnsi="Times New Roman" w:cs="Times New Roman"/>
          <w:b/>
          <w:color w:val="000000" w:themeColor="text1"/>
          <w:sz w:val="24"/>
          <w:szCs w:val="24"/>
        </w:rPr>
        <w:t xml:space="preserve">Nweze Nwabueze P., </w:t>
      </w:r>
      <w:r w:rsidR="00342A72" w:rsidRPr="001D6098">
        <w:rPr>
          <w:rFonts w:ascii="Times New Roman" w:hAnsi="Times New Roman" w:cs="Times New Roman"/>
          <w:b/>
          <w:color w:val="000000" w:themeColor="text1"/>
          <w:sz w:val="24"/>
          <w:szCs w:val="24"/>
          <w:vertAlign w:val="superscript"/>
        </w:rPr>
        <w:t>2</w:t>
      </w:r>
      <w:r w:rsidR="00342A72" w:rsidRPr="001D6098">
        <w:rPr>
          <w:rFonts w:ascii="Times New Roman" w:hAnsi="Times New Roman" w:cs="Times New Roman"/>
          <w:b/>
          <w:color w:val="000000" w:themeColor="text1"/>
          <w:sz w:val="24"/>
          <w:szCs w:val="24"/>
        </w:rPr>
        <w:t>Afiukwa Felicitas N.</w:t>
      </w:r>
      <w:r w:rsidR="00342A72">
        <w:rPr>
          <w:rFonts w:ascii="Times New Roman" w:hAnsi="Times New Roman" w:cs="Times New Roman"/>
          <w:b/>
          <w:color w:val="000000" w:themeColor="text1"/>
          <w:sz w:val="24"/>
          <w:szCs w:val="24"/>
        </w:rPr>
        <w:t xml:space="preserve">, </w:t>
      </w:r>
      <w:r w:rsidR="00583DAC">
        <w:rPr>
          <w:rFonts w:ascii="Times New Roman" w:hAnsi="Times New Roman" w:cs="Times New Roman"/>
          <w:b/>
          <w:color w:val="000000" w:themeColor="text1"/>
          <w:sz w:val="24"/>
          <w:szCs w:val="24"/>
          <w:vertAlign w:val="superscript"/>
        </w:rPr>
        <w:t>3</w:t>
      </w:r>
      <w:r w:rsidRPr="001D6098">
        <w:rPr>
          <w:rFonts w:ascii="Times New Roman" w:hAnsi="Times New Roman" w:cs="Times New Roman"/>
          <w:b/>
          <w:color w:val="000000" w:themeColor="text1"/>
          <w:sz w:val="24"/>
          <w:szCs w:val="24"/>
        </w:rPr>
        <w:t>Afiukwa Celestine A.</w:t>
      </w:r>
      <w:r w:rsidR="00342A72">
        <w:rPr>
          <w:rFonts w:ascii="Times New Roman" w:hAnsi="Times New Roman" w:cs="Times New Roman"/>
          <w:b/>
          <w:color w:val="000000" w:themeColor="text1"/>
          <w:sz w:val="24"/>
          <w:szCs w:val="24"/>
        </w:rPr>
        <w:t xml:space="preserve"> </w:t>
      </w:r>
      <w:r w:rsidR="00342A72" w:rsidRPr="001D6098">
        <w:rPr>
          <w:rFonts w:ascii="Times New Roman" w:hAnsi="Times New Roman" w:cs="Times New Roman"/>
          <w:b/>
          <w:color w:val="000000" w:themeColor="text1"/>
          <w:sz w:val="24"/>
          <w:szCs w:val="24"/>
        </w:rPr>
        <w:t>and</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b/>
          <w:color w:val="000000" w:themeColor="text1"/>
          <w:sz w:val="24"/>
          <w:szCs w:val="24"/>
          <w:vertAlign w:val="superscript"/>
        </w:rPr>
        <w:t>1</w:t>
      </w:r>
      <w:r w:rsidRPr="001D6098">
        <w:rPr>
          <w:rFonts w:ascii="Times New Roman" w:hAnsi="Times New Roman" w:cs="Times New Roman"/>
          <w:b/>
          <w:color w:val="000000" w:themeColor="text1"/>
          <w:sz w:val="24"/>
          <w:szCs w:val="24"/>
        </w:rPr>
        <w:t xml:space="preserve">Ogah Onuchekwa </w:t>
      </w:r>
    </w:p>
    <w:p w14:paraId="4F135CAB" w14:textId="7F323FEF" w:rsidR="00A777A9" w:rsidRPr="001D6098" w:rsidRDefault="00A777A9" w:rsidP="00583DAC">
      <w:pPr>
        <w:pStyle w:val="NoSpacing"/>
        <w:jc w:val="center"/>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vertAlign w:val="superscript"/>
        </w:rPr>
        <w:t>1</w:t>
      </w:r>
      <w:r w:rsidRPr="001D6098">
        <w:rPr>
          <w:rFonts w:ascii="Times New Roman" w:hAnsi="Times New Roman" w:cs="Times New Roman"/>
          <w:color w:val="000000" w:themeColor="text1"/>
          <w:sz w:val="24"/>
          <w:szCs w:val="24"/>
        </w:rPr>
        <w:t xml:space="preserve">Department of Biotechnology, Faculty of Science, Ebonyi State University, </w:t>
      </w:r>
      <w:r w:rsidR="00583DAC">
        <w:rPr>
          <w:rFonts w:ascii="Times New Roman" w:hAnsi="Times New Roman" w:cs="Times New Roman"/>
          <w:color w:val="000000" w:themeColor="text1"/>
          <w:sz w:val="24"/>
          <w:szCs w:val="24"/>
        </w:rPr>
        <w:t xml:space="preserve">P.M.B. 053 </w:t>
      </w:r>
      <w:r w:rsidRPr="001D6098">
        <w:rPr>
          <w:rFonts w:ascii="Times New Roman" w:hAnsi="Times New Roman" w:cs="Times New Roman"/>
          <w:color w:val="000000" w:themeColor="text1"/>
          <w:sz w:val="24"/>
          <w:szCs w:val="24"/>
        </w:rPr>
        <w:t>Abakaliki, Nigeria</w:t>
      </w:r>
    </w:p>
    <w:p w14:paraId="34D6E716" w14:textId="073CCEC4" w:rsidR="00A777A9" w:rsidRDefault="00A777A9" w:rsidP="00583DAC">
      <w:pPr>
        <w:pStyle w:val="NoSpacing"/>
        <w:jc w:val="center"/>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vertAlign w:val="superscript"/>
        </w:rPr>
        <w:t>2</w:t>
      </w:r>
      <w:r w:rsidRPr="001D6098">
        <w:rPr>
          <w:rFonts w:ascii="Times New Roman" w:hAnsi="Times New Roman" w:cs="Times New Roman"/>
          <w:color w:val="000000" w:themeColor="text1"/>
          <w:sz w:val="24"/>
          <w:szCs w:val="24"/>
        </w:rPr>
        <w:t xml:space="preserve">Department of Applied Microbiology, Faculty of Science, Ebonyi State University, </w:t>
      </w:r>
      <w:r w:rsidR="00583DAC">
        <w:rPr>
          <w:rFonts w:ascii="Times New Roman" w:hAnsi="Times New Roman" w:cs="Times New Roman"/>
          <w:color w:val="000000" w:themeColor="text1"/>
          <w:sz w:val="24"/>
          <w:szCs w:val="24"/>
        </w:rPr>
        <w:t xml:space="preserve">P.M.B. 053 </w:t>
      </w:r>
      <w:r w:rsidRPr="001D6098">
        <w:rPr>
          <w:rFonts w:ascii="Times New Roman" w:hAnsi="Times New Roman" w:cs="Times New Roman"/>
          <w:color w:val="000000" w:themeColor="text1"/>
          <w:sz w:val="24"/>
          <w:szCs w:val="24"/>
        </w:rPr>
        <w:t>Abakaliki, Nigeria</w:t>
      </w:r>
    </w:p>
    <w:p w14:paraId="4233EFD0" w14:textId="651EC2C3" w:rsidR="00583DAC" w:rsidRPr="001D6098" w:rsidRDefault="00583DAC" w:rsidP="00583DAC">
      <w:pPr>
        <w:pStyle w:val="No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3</w:t>
      </w:r>
      <w:r w:rsidRPr="001D6098">
        <w:rPr>
          <w:rFonts w:ascii="Times New Roman" w:hAnsi="Times New Roman" w:cs="Times New Roman"/>
          <w:color w:val="000000" w:themeColor="text1"/>
          <w:sz w:val="24"/>
          <w:szCs w:val="24"/>
        </w:rPr>
        <w:t xml:space="preserve">Department of Biotechnology, Faculty of </w:t>
      </w:r>
      <w:r>
        <w:rPr>
          <w:rFonts w:ascii="Times New Roman" w:hAnsi="Times New Roman" w:cs="Times New Roman"/>
          <w:color w:val="000000" w:themeColor="text1"/>
          <w:sz w:val="24"/>
          <w:szCs w:val="24"/>
        </w:rPr>
        <w:t xml:space="preserve">Biological </w:t>
      </w:r>
      <w:r w:rsidRPr="001D6098">
        <w:rPr>
          <w:rFonts w:ascii="Times New Roman" w:hAnsi="Times New Roman" w:cs="Times New Roman"/>
          <w:color w:val="000000" w:themeColor="text1"/>
          <w:sz w:val="24"/>
          <w:szCs w:val="24"/>
        </w:rPr>
        <w:t>Science</w:t>
      </w:r>
      <w:r>
        <w:rPr>
          <w:rFonts w:ascii="Times New Roman" w:hAnsi="Times New Roman" w:cs="Times New Roman"/>
          <w:color w:val="000000" w:themeColor="text1"/>
          <w:sz w:val="24"/>
          <w:szCs w:val="24"/>
        </w:rPr>
        <w:t>s</w:t>
      </w:r>
      <w:r w:rsidRPr="001D60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Alex Ekwueme Federal University, </w:t>
      </w:r>
      <w:r w:rsidRPr="001D6098">
        <w:rPr>
          <w:rFonts w:ascii="Times New Roman" w:hAnsi="Times New Roman" w:cs="Times New Roman"/>
          <w:color w:val="000000" w:themeColor="text1"/>
          <w:sz w:val="24"/>
          <w:szCs w:val="24"/>
        </w:rPr>
        <w:t>Ebonyi State</w:t>
      </w:r>
      <w:r>
        <w:rPr>
          <w:rFonts w:ascii="Times New Roman" w:hAnsi="Times New Roman" w:cs="Times New Roman"/>
          <w:color w:val="000000" w:themeColor="text1"/>
          <w:sz w:val="24"/>
          <w:szCs w:val="24"/>
        </w:rPr>
        <w:t>, P.M.B. 1010</w:t>
      </w:r>
      <w:r w:rsidRPr="001D6098">
        <w:rPr>
          <w:rFonts w:ascii="Times New Roman" w:hAnsi="Times New Roman" w:cs="Times New Roman"/>
          <w:color w:val="000000" w:themeColor="text1"/>
          <w:sz w:val="24"/>
          <w:szCs w:val="24"/>
        </w:rPr>
        <w:t xml:space="preserve"> Abakaliki, Nigeria</w:t>
      </w:r>
    </w:p>
    <w:p w14:paraId="336BFE1A" w14:textId="77777777" w:rsidR="00A777A9" w:rsidRPr="001D6098" w:rsidRDefault="00A777A9" w:rsidP="00A777A9">
      <w:pPr>
        <w:autoSpaceDE w:val="0"/>
        <w:autoSpaceDN w:val="0"/>
        <w:adjustRightInd w:val="0"/>
        <w:spacing w:line="240" w:lineRule="auto"/>
        <w:jc w:val="both"/>
        <w:rPr>
          <w:rFonts w:ascii="Times New Roman" w:hAnsi="Times New Roman" w:cs="Times New Roman"/>
          <w:b/>
          <w:color w:val="000000" w:themeColor="text1"/>
          <w:sz w:val="24"/>
          <w:szCs w:val="24"/>
        </w:rPr>
      </w:pPr>
    </w:p>
    <w:p w14:paraId="50FFED62" w14:textId="77777777" w:rsidR="00A777A9" w:rsidRPr="001D6098" w:rsidRDefault="00A777A9" w:rsidP="00A777A9">
      <w:pPr>
        <w:autoSpaceDE w:val="0"/>
        <w:autoSpaceDN w:val="0"/>
        <w:adjustRightInd w:val="0"/>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b/>
          <w:color w:val="000000" w:themeColor="text1"/>
          <w:sz w:val="24"/>
          <w:szCs w:val="24"/>
        </w:rPr>
        <w:t xml:space="preserve">Corresponding Author: </w:t>
      </w:r>
      <w:hyperlink r:id="rId5" w:history="1">
        <w:r w:rsidRPr="001D6098">
          <w:rPr>
            <w:rStyle w:val="Hyperlink"/>
            <w:rFonts w:ascii="Times New Roman" w:hAnsi="Times New Roman" w:cs="Times New Roman"/>
            <w:color w:val="000000" w:themeColor="text1"/>
            <w:sz w:val="24"/>
            <w:szCs w:val="24"/>
          </w:rPr>
          <w:t>nwabuking36@gmail.com</w:t>
        </w:r>
      </w:hyperlink>
    </w:p>
    <w:p w14:paraId="05429C73" w14:textId="77777777" w:rsidR="00A777A9" w:rsidRPr="001D6098" w:rsidRDefault="00A777A9" w:rsidP="00A777A9">
      <w:pPr>
        <w:autoSpaceDE w:val="0"/>
        <w:autoSpaceDN w:val="0"/>
        <w:adjustRightInd w:val="0"/>
        <w:spacing w:line="240" w:lineRule="auto"/>
        <w:jc w:val="both"/>
        <w:rPr>
          <w:rFonts w:ascii="Times New Roman" w:hAnsi="Times New Roman" w:cs="Times New Roman"/>
          <w:color w:val="000000" w:themeColor="text1"/>
          <w:sz w:val="24"/>
          <w:szCs w:val="24"/>
        </w:rPr>
      </w:pPr>
    </w:p>
    <w:p w14:paraId="6C15D058" w14:textId="77777777" w:rsidR="00E41FC5" w:rsidRDefault="00E41FC5" w:rsidP="00E41FC5">
      <w:pPr>
        <w:autoSpaceDE w:val="0"/>
        <w:autoSpaceDN w:val="0"/>
        <w:adjustRightInd w:val="0"/>
        <w:spacing w:line="240" w:lineRule="auto"/>
        <w:jc w:val="cente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ABSTRACT</w:t>
      </w:r>
    </w:p>
    <w:p w14:paraId="1BE6B10A" w14:textId="77777777" w:rsidR="00E41FC5" w:rsidRDefault="00E41FC5" w:rsidP="00E41FC5">
      <w:pPr>
        <w:autoSpaceDE w:val="0"/>
        <w:autoSpaceDN w:val="0"/>
        <w:adjustRightInd w:val="0"/>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evolution of new strains of infectious agents and the increased prevalence of multidrug-resistant pathogens have become a global threat to public health. Hence, </w:t>
      </w:r>
      <w:r w:rsidRPr="001D6098">
        <w:rPr>
          <w:rFonts w:ascii="Times New Roman" w:hAnsi="Times New Roman" w:cs="Times New Roman"/>
          <w:color w:val="000000" w:themeColor="text1"/>
          <w:sz w:val="24"/>
          <w:szCs w:val="24"/>
        </w:rPr>
        <w:t xml:space="preserve">this study </w:t>
      </w:r>
      <w:r>
        <w:rPr>
          <w:rFonts w:ascii="Times New Roman" w:hAnsi="Times New Roman" w:cs="Times New Roman"/>
          <w:color w:val="000000" w:themeColor="text1"/>
          <w:sz w:val="24"/>
          <w:szCs w:val="24"/>
        </w:rPr>
        <w:t>was carried out to</w:t>
      </w:r>
      <w:r w:rsidRPr="001D6098">
        <w:rPr>
          <w:rFonts w:ascii="Times New Roman" w:hAnsi="Times New Roman" w:cs="Times New Roman"/>
          <w:color w:val="000000" w:themeColor="text1"/>
          <w:sz w:val="24"/>
          <w:szCs w:val="24"/>
        </w:rPr>
        <w:t xml:space="preserve"> bioprospect for Actinomycetes species from refuse dumpsites in Abakaliki for </w:t>
      </w:r>
      <w:r>
        <w:rPr>
          <w:rFonts w:ascii="Times New Roman" w:hAnsi="Times New Roman" w:cs="Times New Roman"/>
          <w:color w:val="000000" w:themeColor="text1"/>
          <w:sz w:val="24"/>
          <w:szCs w:val="24"/>
        </w:rPr>
        <w:t xml:space="preserve">broadspectrum </w:t>
      </w:r>
      <w:r w:rsidRPr="001D6098">
        <w:rPr>
          <w:rFonts w:ascii="Times New Roman" w:hAnsi="Times New Roman" w:cs="Times New Roman"/>
          <w:color w:val="000000" w:themeColor="text1"/>
          <w:sz w:val="24"/>
          <w:szCs w:val="24"/>
        </w:rPr>
        <w:t xml:space="preserve">antibiotics producing potentials. A total of 40 dumpsites were sampled </w:t>
      </w:r>
      <w:r>
        <w:rPr>
          <w:rFonts w:ascii="Times New Roman" w:hAnsi="Times New Roman" w:cs="Times New Roman"/>
          <w:color w:val="000000" w:themeColor="text1"/>
          <w:sz w:val="24"/>
          <w:szCs w:val="24"/>
        </w:rPr>
        <w:t>and</w:t>
      </w:r>
      <w:r w:rsidRPr="001D6098">
        <w:rPr>
          <w:rFonts w:ascii="Times New Roman" w:eastAsia="MinionPro-Capt" w:hAnsi="Times New Roman" w:cs="Times New Roman"/>
          <w:color w:val="000000" w:themeColor="text1"/>
          <w:sz w:val="24"/>
          <w:szCs w:val="24"/>
        </w:rPr>
        <w:t xml:space="preserve"> 68</w:t>
      </w:r>
      <w:r w:rsidRPr="001D6098">
        <w:rPr>
          <w:rFonts w:ascii="Times New Roman" w:hAnsi="Times New Roman" w:cs="Times New Roman"/>
          <w:color w:val="000000" w:themeColor="text1"/>
          <w:sz w:val="24"/>
          <w:szCs w:val="24"/>
        </w:rPr>
        <w:t xml:space="preserve"> Actinomycetes isolates were obtained using </w:t>
      </w:r>
      <w:r>
        <w:rPr>
          <w:rFonts w:ascii="Times New Roman" w:hAnsi="Times New Roman" w:cs="Times New Roman"/>
          <w:color w:val="000000" w:themeColor="text1"/>
          <w:sz w:val="24"/>
          <w:szCs w:val="24"/>
        </w:rPr>
        <w:t>Actinomycetes Isolation Agar</w:t>
      </w:r>
      <w:r w:rsidRPr="001D6098">
        <w:rPr>
          <w:rFonts w:ascii="Times New Roman" w:hAnsi="Times New Roman" w:cs="Times New Roman"/>
          <w:color w:val="000000" w:themeColor="text1"/>
          <w:sz w:val="24"/>
          <w:szCs w:val="24"/>
        </w:rPr>
        <w:t>.</w:t>
      </w:r>
      <w:r w:rsidRPr="001D6098">
        <w:rPr>
          <w:rFonts w:ascii="Times New Roman" w:eastAsia="MinionPro-Capt" w:hAnsi="Times New Roman" w:cs="Times New Roman"/>
          <w:color w:val="000000" w:themeColor="text1"/>
          <w:sz w:val="24"/>
          <w:szCs w:val="24"/>
        </w:rPr>
        <w:t xml:space="preserve">  The </w:t>
      </w:r>
      <w:r>
        <w:rPr>
          <w:rFonts w:ascii="Times New Roman" w:eastAsia="MinionPro-Capt" w:hAnsi="Times New Roman" w:cs="Times New Roman"/>
          <w:color w:val="000000" w:themeColor="text1"/>
          <w:sz w:val="24"/>
          <w:szCs w:val="24"/>
        </w:rPr>
        <w:t>antimicrobial-producing</w:t>
      </w:r>
      <w:r w:rsidRPr="001D6098">
        <w:rPr>
          <w:rFonts w:ascii="Times New Roman" w:eastAsia="MinionPro-Capt" w:hAnsi="Times New Roman" w:cs="Times New Roman"/>
          <w:color w:val="000000" w:themeColor="text1"/>
          <w:sz w:val="24"/>
          <w:szCs w:val="24"/>
        </w:rPr>
        <w:t xml:space="preserve"> </w:t>
      </w:r>
      <w:r>
        <w:rPr>
          <w:rFonts w:ascii="Times New Roman" w:eastAsia="MinionPro-Capt" w:hAnsi="Times New Roman" w:cs="Times New Roman"/>
          <w:color w:val="000000" w:themeColor="text1"/>
          <w:sz w:val="24"/>
          <w:szCs w:val="24"/>
        </w:rPr>
        <w:t>potentials</w:t>
      </w:r>
      <w:r w:rsidRPr="001D6098">
        <w:rPr>
          <w:rFonts w:ascii="Times New Roman" w:eastAsia="MinionPro-Capt" w:hAnsi="Times New Roman" w:cs="Times New Roman"/>
          <w:color w:val="000000" w:themeColor="text1"/>
          <w:sz w:val="24"/>
          <w:szCs w:val="24"/>
        </w:rPr>
        <w:t xml:space="preserve"> of the isolates were tested against six lab strains of human pathogens including </w:t>
      </w:r>
      <w:r w:rsidRPr="001D6098">
        <w:rPr>
          <w:rFonts w:ascii="Times New Roman" w:eastAsia="MinionPro-Capt" w:hAnsi="Times New Roman" w:cs="Times New Roman"/>
          <w:i/>
          <w:color w:val="000000" w:themeColor="text1"/>
          <w:sz w:val="24"/>
          <w:szCs w:val="24"/>
        </w:rPr>
        <w:t xml:space="preserve">E. coli, S. aureus, </w:t>
      </w:r>
      <w:r w:rsidRPr="001D6098">
        <w:rPr>
          <w:rFonts w:ascii="Times New Roman" w:eastAsia="MinionPro-Capt" w:hAnsi="Times New Roman" w:cs="Times New Roman"/>
          <w:color w:val="000000" w:themeColor="text1"/>
          <w:sz w:val="24"/>
          <w:szCs w:val="24"/>
        </w:rPr>
        <w:t>MRSA, ESBL</w:t>
      </w:r>
      <w:r w:rsidRPr="001D6098">
        <w:rPr>
          <w:rFonts w:ascii="Times New Roman" w:eastAsia="MinionPro-Capt" w:hAnsi="Times New Roman" w:cs="Times New Roman"/>
          <w:color w:val="000000" w:themeColor="text1"/>
          <w:sz w:val="24"/>
          <w:szCs w:val="24"/>
          <w:vertAlign w:val="superscript"/>
        </w:rPr>
        <w:t>+</w:t>
      </w:r>
      <w:r w:rsidRPr="001D6098">
        <w:rPr>
          <w:rFonts w:ascii="Times New Roman" w:eastAsia="MinionPro-Capt" w:hAnsi="Times New Roman" w:cs="Times New Roman"/>
          <w:color w:val="000000" w:themeColor="text1"/>
          <w:sz w:val="24"/>
          <w:szCs w:val="24"/>
        </w:rPr>
        <w:t xml:space="preserve"> </w:t>
      </w:r>
      <w:r w:rsidRPr="001D6098">
        <w:rPr>
          <w:rFonts w:ascii="Times New Roman" w:eastAsia="MinionPro-Capt" w:hAnsi="Times New Roman" w:cs="Times New Roman"/>
          <w:i/>
          <w:color w:val="000000" w:themeColor="text1"/>
          <w:sz w:val="24"/>
          <w:szCs w:val="24"/>
        </w:rPr>
        <w:t xml:space="preserve">E. coli, Candida albicans </w:t>
      </w:r>
      <w:r w:rsidRPr="001D6098">
        <w:rPr>
          <w:rFonts w:ascii="Times New Roman" w:eastAsia="MinionPro-Capt" w:hAnsi="Times New Roman" w:cs="Times New Roman"/>
          <w:color w:val="000000" w:themeColor="text1"/>
          <w:sz w:val="24"/>
          <w:szCs w:val="24"/>
        </w:rPr>
        <w:t xml:space="preserve">and </w:t>
      </w:r>
      <w:r w:rsidRPr="001D6098">
        <w:rPr>
          <w:rFonts w:ascii="Times New Roman" w:eastAsia="MinionPro-Capt" w:hAnsi="Times New Roman" w:cs="Times New Roman"/>
          <w:i/>
          <w:color w:val="000000" w:themeColor="text1"/>
          <w:sz w:val="24"/>
          <w:szCs w:val="24"/>
        </w:rPr>
        <w:t xml:space="preserve">Klebsiella </w:t>
      </w:r>
      <w:r>
        <w:rPr>
          <w:rFonts w:ascii="Times New Roman" w:eastAsia="MinionPro-Capt" w:hAnsi="Times New Roman" w:cs="Times New Roman"/>
          <w:color w:val="000000" w:themeColor="text1"/>
          <w:sz w:val="24"/>
          <w:szCs w:val="24"/>
        </w:rPr>
        <w:t>species</w:t>
      </w:r>
      <w:r w:rsidRPr="001D6098">
        <w:rPr>
          <w:rFonts w:ascii="Times New Roman" w:eastAsia="MinionPro-Capt" w:hAnsi="Times New Roman" w:cs="Times New Roman"/>
          <w:color w:val="000000" w:themeColor="text1"/>
          <w:sz w:val="24"/>
          <w:szCs w:val="24"/>
        </w:rPr>
        <w:t>. Ten of the isolates showing greater broadspectrum antibiotic activities were selected for true-to-type identification based on their 16S rRNA gene sequences amplified using a set of primers (F-Act 243 (5'-GGATGAGCCCGCGGCCTA-3') and R-Act</w:t>
      </w:r>
      <w:r>
        <w:rPr>
          <w:rFonts w:ascii="Times New Roman" w:eastAsia="MinionPro-Capt" w:hAnsi="Times New Roman" w:cs="Times New Roman"/>
          <w:color w:val="000000" w:themeColor="text1"/>
          <w:sz w:val="24"/>
          <w:szCs w:val="24"/>
        </w:rPr>
        <w:t xml:space="preserve"> A3 (5'-CCAGCCCCACCTTCGAC-3')). </w:t>
      </w:r>
      <w:r w:rsidRPr="001D6098">
        <w:rPr>
          <w:rFonts w:ascii="Times New Roman" w:eastAsia="MinionPro-Capt" w:hAnsi="Times New Roman" w:cs="Times New Roman"/>
          <w:color w:val="000000" w:themeColor="text1"/>
          <w:sz w:val="24"/>
          <w:szCs w:val="24"/>
        </w:rPr>
        <w:t xml:space="preserve">The colony count of the isolates ranged from </w:t>
      </w:r>
      <w:r w:rsidRPr="001D6098">
        <w:rPr>
          <w:rFonts w:ascii="Times New Roman" w:eastAsia="Times New Roman" w:hAnsi="Times New Roman" w:cs="Times New Roman"/>
          <w:color w:val="000000" w:themeColor="text1"/>
          <w:sz w:val="24"/>
          <w:szCs w:val="24"/>
        </w:rPr>
        <w:t>0.2x10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±0.5x10</w:t>
      </w:r>
      <w:r w:rsidRPr="001D6098">
        <w:rPr>
          <w:rFonts w:ascii="Times New Roman" w:eastAsia="Times New Roman" w:hAnsi="Times New Roman" w:cs="Times New Roman"/>
          <w:color w:val="000000" w:themeColor="text1"/>
          <w:sz w:val="24"/>
          <w:szCs w:val="24"/>
          <w:vertAlign w:val="superscript"/>
        </w:rPr>
        <w:t xml:space="preserve">3 </w:t>
      </w:r>
      <w:r w:rsidRPr="001D6098">
        <w:rPr>
          <w:rFonts w:ascii="Times New Roman" w:eastAsia="Times New Roman" w:hAnsi="Times New Roman" w:cs="Times New Roman"/>
          <w:color w:val="000000" w:themeColor="text1"/>
          <w:sz w:val="24"/>
          <w:szCs w:val="24"/>
        </w:rPr>
        <w:t>to 14.8x10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±0.7x10</w:t>
      </w:r>
      <w:r w:rsidRPr="001D6098">
        <w:rPr>
          <w:rFonts w:ascii="Times New Roman" w:eastAsia="Times New Roman" w:hAnsi="Times New Roman" w:cs="Times New Roman"/>
          <w:color w:val="000000" w:themeColor="text1"/>
          <w:sz w:val="24"/>
          <w:szCs w:val="24"/>
          <w:vertAlign w:val="superscript"/>
        </w:rPr>
        <w:t xml:space="preserve">3 </w:t>
      </w:r>
      <w:r w:rsidRPr="001D6098">
        <w:rPr>
          <w:rFonts w:ascii="Times New Roman" w:eastAsia="Times New Roman" w:hAnsi="Times New Roman" w:cs="Times New Roman"/>
          <w:i/>
          <w:color w:val="000000" w:themeColor="text1"/>
          <w:sz w:val="24"/>
          <w:szCs w:val="24"/>
        </w:rPr>
        <w:t xml:space="preserve">CFU/g </w:t>
      </w:r>
      <w:r w:rsidRPr="001D6098">
        <w:rPr>
          <w:rFonts w:ascii="Times New Roman" w:eastAsia="Times New Roman" w:hAnsi="Times New Roman" w:cs="Times New Roman"/>
          <w:color w:val="000000" w:themeColor="text1"/>
          <w:sz w:val="24"/>
          <w:szCs w:val="24"/>
        </w:rPr>
        <w:t>across the dumpsites.  The</w:t>
      </w:r>
      <w:r>
        <w:rPr>
          <w:rFonts w:ascii="Times New Roman" w:eastAsia="Times New Roman" w:hAnsi="Times New Roman" w:cs="Times New Roman"/>
          <w:color w:val="000000" w:themeColor="text1"/>
          <w:sz w:val="24"/>
          <w:szCs w:val="24"/>
        </w:rPr>
        <w:t>ir</w:t>
      </w:r>
      <w:r w:rsidRPr="001D6098">
        <w:rPr>
          <w:rFonts w:ascii="Times New Roman" w:eastAsia="Times New Roman" w:hAnsi="Times New Roman" w:cs="Times New Roman"/>
          <w:color w:val="000000" w:themeColor="text1"/>
          <w:sz w:val="24"/>
          <w:szCs w:val="24"/>
        </w:rPr>
        <w:t xml:space="preserve"> inhibition zone diameter ranged from 0 to 25mm against </w:t>
      </w:r>
      <w:r w:rsidRPr="001D6098">
        <w:rPr>
          <w:rFonts w:ascii="Times New Roman" w:eastAsia="Times New Roman" w:hAnsi="Times New Roman" w:cs="Times New Roman"/>
          <w:i/>
          <w:color w:val="000000" w:themeColor="text1"/>
          <w:sz w:val="24"/>
          <w:szCs w:val="24"/>
        </w:rPr>
        <w:t xml:space="preserve">E. coli, </w:t>
      </w:r>
      <w:r w:rsidRPr="001D6098">
        <w:rPr>
          <w:rFonts w:ascii="Times New Roman" w:eastAsia="Times New Roman" w:hAnsi="Times New Roman" w:cs="Times New Roman"/>
          <w:color w:val="000000" w:themeColor="text1"/>
          <w:sz w:val="24"/>
          <w:szCs w:val="24"/>
        </w:rPr>
        <w:t xml:space="preserve">0 to 35 mm against </w:t>
      </w:r>
      <w:r w:rsidRPr="001D6098">
        <w:rPr>
          <w:rFonts w:ascii="Times New Roman" w:eastAsia="Times New Roman" w:hAnsi="Times New Roman" w:cs="Times New Roman"/>
          <w:i/>
          <w:color w:val="000000" w:themeColor="text1"/>
          <w:sz w:val="24"/>
          <w:szCs w:val="24"/>
        </w:rPr>
        <w:t xml:space="preserve">S. aureus, </w:t>
      </w:r>
      <w:r w:rsidRPr="001D6098">
        <w:rPr>
          <w:rFonts w:ascii="Times New Roman" w:eastAsia="Times New Roman" w:hAnsi="Times New Roman" w:cs="Times New Roman"/>
          <w:color w:val="000000" w:themeColor="text1"/>
          <w:sz w:val="24"/>
          <w:szCs w:val="24"/>
        </w:rPr>
        <w:t>0 to 38mm against MRSA, 0 to 28mm against ESBL</w:t>
      </w:r>
      <w:r w:rsidRPr="001D6098">
        <w:rPr>
          <w:rFonts w:ascii="Times New Roman" w:eastAsia="Times New Roman" w:hAnsi="Times New Roman" w:cs="Times New Roman"/>
          <w:color w:val="000000" w:themeColor="text1"/>
          <w:sz w:val="24"/>
          <w:szCs w:val="24"/>
          <w:vertAlign w:val="superscript"/>
        </w:rPr>
        <w:t>+</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 xml:space="preserve">E. coli, </w:t>
      </w:r>
      <w:r w:rsidRPr="001D6098">
        <w:rPr>
          <w:rFonts w:ascii="Times New Roman" w:eastAsia="Times New Roman" w:hAnsi="Times New Roman" w:cs="Times New Roman"/>
          <w:color w:val="000000" w:themeColor="text1"/>
          <w:sz w:val="24"/>
          <w:szCs w:val="24"/>
        </w:rPr>
        <w:t xml:space="preserve">0 to 40mm against </w:t>
      </w:r>
      <w:r w:rsidRPr="001D6098">
        <w:rPr>
          <w:rFonts w:ascii="Times New Roman" w:eastAsia="Times New Roman" w:hAnsi="Times New Roman" w:cs="Times New Roman"/>
          <w:i/>
          <w:color w:val="000000" w:themeColor="text1"/>
          <w:sz w:val="24"/>
          <w:szCs w:val="24"/>
        </w:rPr>
        <w:t xml:space="preserve">C. albicans </w:t>
      </w:r>
      <w:r w:rsidRPr="001D6098">
        <w:rPr>
          <w:rFonts w:ascii="Times New Roman" w:eastAsia="Times New Roman" w:hAnsi="Times New Roman" w:cs="Times New Roman"/>
          <w:color w:val="000000" w:themeColor="text1"/>
          <w:sz w:val="24"/>
          <w:szCs w:val="24"/>
        </w:rPr>
        <w:t xml:space="preserve">and from 0 to 25mm against </w:t>
      </w:r>
      <w:r w:rsidRPr="001D6098">
        <w:rPr>
          <w:rFonts w:ascii="Times New Roman" w:eastAsia="Times New Roman" w:hAnsi="Times New Roman" w:cs="Times New Roman"/>
          <w:i/>
          <w:color w:val="000000" w:themeColor="text1"/>
          <w:sz w:val="24"/>
          <w:szCs w:val="24"/>
        </w:rPr>
        <w:t>Klebsiella</w:t>
      </w:r>
      <w:r w:rsidRPr="001D6098">
        <w:rPr>
          <w:rFonts w:ascii="Times New Roman" w:eastAsia="Times New Roman" w:hAnsi="Times New Roman" w:cs="Times New Roman"/>
          <w:color w:val="000000" w:themeColor="text1"/>
          <w:sz w:val="24"/>
          <w:szCs w:val="24"/>
        </w:rPr>
        <w:t xml:space="preserve"> species. </w:t>
      </w:r>
      <w:r w:rsidRPr="001D6098">
        <w:rPr>
          <w:rFonts w:ascii="Times New Roman" w:hAnsi="Times New Roman" w:cs="Times New Roman"/>
          <w:color w:val="000000" w:themeColor="text1"/>
          <w:sz w:val="24"/>
          <w:szCs w:val="24"/>
        </w:rPr>
        <w:t>The</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rPr>
        <w:t>gel</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rPr>
        <w:t>result of the amplified</w:t>
      </w:r>
      <w:r>
        <w:rPr>
          <w:rFonts w:ascii="Times New Roman" w:hAnsi="Times New Roman" w:cs="Times New Roman"/>
          <w:color w:val="000000" w:themeColor="text1"/>
          <w:sz w:val="24"/>
          <w:szCs w:val="24"/>
        </w:rPr>
        <w:t xml:space="preserve"> 16sRNA gene of the</w:t>
      </w:r>
      <w:r w:rsidRPr="001D6098">
        <w:rPr>
          <w:rFonts w:ascii="Times New Roman" w:hAnsi="Times New Roman" w:cs="Times New Roman"/>
          <w:i/>
          <w:color w:val="000000" w:themeColor="text1"/>
          <w:sz w:val="24"/>
          <w:szCs w:val="24"/>
        </w:rPr>
        <w:t xml:space="preserve"> </w:t>
      </w:r>
      <w:r w:rsidRPr="001D6098">
        <w:rPr>
          <w:rFonts w:ascii="Times New Roman" w:hAnsi="Times New Roman" w:cs="Times New Roman"/>
          <w:color w:val="000000" w:themeColor="text1"/>
          <w:sz w:val="24"/>
          <w:szCs w:val="24"/>
        </w:rPr>
        <w:t>isolates showed two distinct bands of 1.4 kb and 3 kb. About 70% of the isolates</w:t>
      </w:r>
      <w:r>
        <w:rPr>
          <w:rFonts w:ascii="Times New Roman" w:hAnsi="Times New Roman" w:cs="Times New Roman"/>
          <w:color w:val="000000" w:themeColor="text1"/>
          <w:sz w:val="24"/>
          <w:szCs w:val="24"/>
        </w:rPr>
        <w:t xml:space="preserve"> profiled</w:t>
      </w:r>
      <w:r w:rsidRPr="001D6098">
        <w:rPr>
          <w:rFonts w:ascii="Times New Roman" w:hAnsi="Times New Roman" w:cs="Times New Roman"/>
          <w:color w:val="000000" w:themeColor="text1"/>
          <w:sz w:val="24"/>
          <w:szCs w:val="24"/>
        </w:rPr>
        <w:t xml:space="preserve"> had sequence similarity values ranging from 78.75% to 99.51% to already known Actinomycetes species </w:t>
      </w:r>
      <w:r>
        <w:rPr>
          <w:rFonts w:ascii="Times New Roman" w:hAnsi="Times New Roman" w:cs="Times New Roman"/>
          <w:color w:val="000000" w:themeColor="text1"/>
          <w:sz w:val="24"/>
          <w:szCs w:val="24"/>
        </w:rPr>
        <w:t xml:space="preserve">on NCBI database </w:t>
      </w:r>
      <w:r w:rsidRPr="001D6098">
        <w:rPr>
          <w:rFonts w:ascii="Times New Roman" w:hAnsi="Times New Roman" w:cs="Times New Roman"/>
          <w:color w:val="000000" w:themeColor="text1"/>
          <w:sz w:val="24"/>
          <w:szCs w:val="24"/>
        </w:rPr>
        <w:t xml:space="preserve">while the remaining 30% may be novel Actinomycetes species. Phylogenetic </w:t>
      </w:r>
      <w:r>
        <w:rPr>
          <w:rFonts w:ascii="Times New Roman" w:hAnsi="Times New Roman" w:cs="Times New Roman"/>
          <w:color w:val="000000" w:themeColor="text1"/>
          <w:sz w:val="24"/>
          <w:szCs w:val="24"/>
        </w:rPr>
        <w:t>result</w:t>
      </w:r>
      <w:r w:rsidRPr="001D6098">
        <w:rPr>
          <w:rFonts w:ascii="Times New Roman" w:hAnsi="Times New Roman" w:cs="Times New Roman"/>
          <w:color w:val="000000" w:themeColor="text1"/>
          <w:sz w:val="24"/>
          <w:szCs w:val="24"/>
        </w:rPr>
        <w:t xml:space="preserve"> based on the</w:t>
      </w:r>
      <w:r>
        <w:rPr>
          <w:rFonts w:ascii="Times New Roman" w:hAnsi="Times New Roman" w:cs="Times New Roman"/>
          <w:color w:val="000000" w:themeColor="text1"/>
          <w:sz w:val="24"/>
          <w:szCs w:val="24"/>
        </w:rPr>
        <w:t>ir</w:t>
      </w:r>
      <w:r w:rsidRPr="001D60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16S rRNA</w:t>
      </w:r>
      <w:r w:rsidRPr="001D60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gene</w:t>
      </w:r>
      <w:r w:rsidRPr="001D6098">
        <w:rPr>
          <w:rFonts w:ascii="Times New Roman" w:hAnsi="Times New Roman" w:cs="Times New Roman"/>
          <w:color w:val="000000" w:themeColor="text1"/>
          <w:sz w:val="24"/>
          <w:szCs w:val="24"/>
        </w:rPr>
        <w:t xml:space="preserve"> sequences grouped the isolates into 3 main clusters with</w:t>
      </w:r>
      <w:r>
        <w:rPr>
          <w:rFonts w:ascii="Times New Roman" w:hAnsi="Times New Roman" w:cs="Times New Roman"/>
          <w:color w:val="000000" w:themeColor="text1"/>
          <w:sz w:val="24"/>
          <w:szCs w:val="24"/>
        </w:rPr>
        <w:t xml:space="preserve"> the</w:t>
      </w:r>
      <w:r w:rsidRPr="001D6098">
        <w:rPr>
          <w:rFonts w:ascii="Times New Roman" w:hAnsi="Times New Roman" w:cs="Times New Roman"/>
          <w:color w:val="000000" w:themeColor="text1"/>
          <w:sz w:val="24"/>
          <w:szCs w:val="24"/>
        </w:rPr>
        <w:t xml:space="preserve"> novel Actinomycetes being clustered close to each other. This study </w:t>
      </w:r>
      <w:r>
        <w:rPr>
          <w:rFonts w:ascii="Times New Roman" w:hAnsi="Times New Roman" w:cs="Times New Roman"/>
          <w:color w:val="000000" w:themeColor="text1"/>
          <w:sz w:val="24"/>
          <w:szCs w:val="24"/>
        </w:rPr>
        <w:t>was able to</w:t>
      </w:r>
      <w:r w:rsidRPr="001D6098">
        <w:rPr>
          <w:rFonts w:ascii="Times New Roman" w:hAnsi="Times New Roman" w:cs="Times New Roman"/>
          <w:color w:val="000000" w:themeColor="text1"/>
          <w:sz w:val="24"/>
          <w:szCs w:val="24"/>
        </w:rPr>
        <w:t xml:space="preserve"> identif</w:t>
      </w:r>
      <w:r>
        <w:rPr>
          <w:rFonts w:ascii="Times New Roman" w:hAnsi="Times New Roman" w:cs="Times New Roman"/>
          <w:color w:val="000000" w:themeColor="text1"/>
          <w:sz w:val="24"/>
          <w:szCs w:val="24"/>
        </w:rPr>
        <w:t>y</w:t>
      </w:r>
      <w:r w:rsidRPr="001D60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novel </w:t>
      </w:r>
      <w:r w:rsidRPr="001D6098">
        <w:rPr>
          <w:rFonts w:ascii="Times New Roman" w:hAnsi="Times New Roman" w:cs="Times New Roman"/>
          <w:color w:val="000000" w:themeColor="text1"/>
          <w:sz w:val="24"/>
          <w:szCs w:val="24"/>
        </w:rPr>
        <w:t>Actinomycetes species with broadspectrum antibiotics producing potentials</w:t>
      </w:r>
      <w:r>
        <w:rPr>
          <w:rFonts w:ascii="Times New Roman" w:hAnsi="Times New Roman" w:cs="Times New Roman"/>
          <w:color w:val="000000" w:themeColor="text1"/>
          <w:sz w:val="24"/>
          <w:szCs w:val="24"/>
        </w:rPr>
        <w:t xml:space="preserve">. </w:t>
      </w:r>
      <w:r w:rsidRPr="001D6098">
        <w:rPr>
          <w:rFonts w:ascii="Times New Roman" w:hAnsi="Times New Roman" w:cs="Times New Roman"/>
          <w:color w:val="000000" w:themeColor="text1"/>
          <w:sz w:val="24"/>
          <w:szCs w:val="24"/>
        </w:rPr>
        <w:t xml:space="preserve">These </w:t>
      </w:r>
      <w:r>
        <w:rPr>
          <w:rFonts w:ascii="Times New Roman" w:hAnsi="Times New Roman" w:cs="Times New Roman"/>
          <w:color w:val="000000" w:themeColor="text1"/>
          <w:sz w:val="24"/>
          <w:szCs w:val="24"/>
        </w:rPr>
        <w:t xml:space="preserve">promising </w:t>
      </w:r>
      <w:r w:rsidRPr="001D6098">
        <w:rPr>
          <w:rFonts w:ascii="Times New Roman" w:hAnsi="Times New Roman" w:cs="Times New Roman"/>
          <w:color w:val="000000" w:themeColor="text1"/>
          <w:sz w:val="24"/>
          <w:szCs w:val="24"/>
        </w:rPr>
        <w:t>isolates can be further studied and exploited in the fight against multidrug resistan</w:t>
      </w:r>
      <w:r>
        <w:rPr>
          <w:rFonts w:ascii="Times New Roman" w:hAnsi="Times New Roman" w:cs="Times New Roman"/>
          <w:color w:val="000000" w:themeColor="text1"/>
          <w:sz w:val="24"/>
          <w:szCs w:val="24"/>
        </w:rPr>
        <w:t>t pathogens</w:t>
      </w:r>
      <w:r w:rsidRPr="001D6098">
        <w:rPr>
          <w:rFonts w:ascii="Times New Roman" w:hAnsi="Times New Roman" w:cs="Times New Roman"/>
          <w:color w:val="000000" w:themeColor="text1"/>
          <w:sz w:val="24"/>
          <w:szCs w:val="24"/>
        </w:rPr>
        <w:t>.</w:t>
      </w:r>
    </w:p>
    <w:p w14:paraId="7C2283DA" w14:textId="77777777" w:rsidR="00E41FC5" w:rsidRDefault="00E41FC5" w:rsidP="00E41FC5">
      <w:pPr>
        <w:autoSpaceDE w:val="0"/>
        <w:autoSpaceDN w:val="0"/>
        <w:adjustRightInd w:val="0"/>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 xml:space="preserve">Keywords: </w:t>
      </w:r>
      <w:r>
        <w:rPr>
          <w:rFonts w:ascii="Times New Roman" w:hAnsi="Times New Roman" w:cs="Times New Roman"/>
          <w:i/>
          <w:color w:val="000000" w:themeColor="text1"/>
          <w:sz w:val="24"/>
          <w:szCs w:val="24"/>
        </w:rPr>
        <w:t>Abakaliki/</w:t>
      </w:r>
      <w:r w:rsidRPr="001D6098">
        <w:rPr>
          <w:rFonts w:ascii="Times New Roman" w:hAnsi="Times New Roman" w:cs="Times New Roman"/>
          <w:i/>
          <w:color w:val="000000" w:themeColor="text1"/>
          <w:sz w:val="24"/>
          <w:szCs w:val="24"/>
        </w:rPr>
        <w:t xml:space="preserve"> Actinomycetes</w:t>
      </w:r>
      <w:r>
        <w:rPr>
          <w:rFonts w:ascii="Times New Roman" w:hAnsi="Times New Roman" w:cs="Times New Roman"/>
          <w:i/>
          <w:color w:val="000000" w:themeColor="text1"/>
          <w:sz w:val="24"/>
          <w:szCs w:val="24"/>
        </w:rPr>
        <w:t>/</w:t>
      </w:r>
      <w:r w:rsidRPr="001D6098">
        <w:rPr>
          <w:rFonts w:ascii="Times New Roman" w:hAnsi="Times New Roman" w:cs="Times New Roman"/>
          <w:i/>
          <w:color w:val="000000" w:themeColor="text1"/>
          <w:sz w:val="24"/>
          <w:szCs w:val="24"/>
        </w:rPr>
        <w:t xml:space="preserve"> antibiotics</w:t>
      </w:r>
      <w:r>
        <w:rPr>
          <w:rFonts w:ascii="Times New Roman" w:hAnsi="Times New Roman" w:cs="Times New Roman"/>
          <w:i/>
          <w:color w:val="000000" w:themeColor="text1"/>
          <w:sz w:val="24"/>
          <w:szCs w:val="24"/>
        </w:rPr>
        <w:t>/ Multidrug-resistance/ Refuse dumpsites</w:t>
      </w:r>
      <w:r w:rsidRPr="001D6098">
        <w:rPr>
          <w:rFonts w:ascii="Times New Roman" w:hAnsi="Times New Roman" w:cs="Times New Roman"/>
          <w:i/>
          <w:color w:val="000000" w:themeColor="text1"/>
          <w:sz w:val="24"/>
          <w:szCs w:val="24"/>
        </w:rPr>
        <w:t xml:space="preserve"> </w:t>
      </w:r>
      <w:r>
        <w:rPr>
          <w:rFonts w:ascii="Times New Roman" w:hAnsi="Times New Roman" w:cs="Times New Roman"/>
          <w:b/>
          <w:color w:val="000000" w:themeColor="text1"/>
          <w:sz w:val="24"/>
          <w:szCs w:val="24"/>
        </w:rPr>
        <w:br w:type="page"/>
      </w:r>
    </w:p>
    <w:p w14:paraId="53293D60" w14:textId="77777777" w:rsidR="00E41FC5" w:rsidRPr="001D6098" w:rsidRDefault="00E41FC5" w:rsidP="00E41FC5">
      <w:pPr>
        <w:autoSpaceDE w:val="0"/>
        <w:autoSpaceDN w:val="0"/>
        <w:adjustRightInd w:val="0"/>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1.0 Introduction</w:t>
      </w:r>
    </w:p>
    <w:p w14:paraId="70247D64" w14:textId="77777777" w:rsidR="00E41FC5" w:rsidRPr="001D6098" w:rsidRDefault="00E41FC5" w:rsidP="00E41FC5">
      <w:pPr>
        <w:pStyle w:val="p"/>
        <w:shd w:val="clear" w:color="auto" w:fill="FFFFFF"/>
        <w:spacing w:before="240" w:beforeAutospacing="0" w:after="160" w:afterAutospacing="0"/>
        <w:jc w:val="both"/>
        <w:rPr>
          <w:bCs/>
          <w:color w:val="000000" w:themeColor="text1"/>
          <w:bdr w:val="none" w:sz="0" w:space="0" w:color="auto" w:frame="1"/>
        </w:rPr>
      </w:pPr>
      <w:r w:rsidRPr="001D6098">
        <w:rPr>
          <w:color w:val="000000" w:themeColor="text1"/>
        </w:rPr>
        <w:t xml:space="preserve">Antibiotics are secondary metabolites produced by microorganisms which possess the peculiar properties of inhibiting the growth of other microorganisms. According to Elma </w:t>
      </w:r>
      <w:r w:rsidRPr="001D6098">
        <w:rPr>
          <w:i/>
          <w:color w:val="000000" w:themeColor="text1"/>
        </w:rPr>
        <w:t xml:space="preserve">et al. </w:t>
      </w:r>
      <w:r w:rsidRPr="001D6098">
        <w:rPr>
          <w:color w:val="000000" w:themeColor="text1"/>
        </w:rPr>
        <w:t>(2016) and Cherif</w:t>
      </w:r>
      <w:r w:rsidRPr="001D6098">
        <w:rPr>
          <w:i/>
          <w:color w:val="000000" w:themeColor="text1"/>
        </w:rPr>
        <w:t xml:space="preserve"> et al. </w:t>
      </w:r>
      <w:r w:rsidRPr="001D6098">
        <w:rPr>
          <w:color w:val="000000" w:themeColor="text1"/>
        </w:rPr>
        <w:t xml:space="preserve">(2008), these metabolites have been implicated to be responsible for regulating and controlling microbial populations in the soil, compost and water. </w:t>
      </w:r>
      <w:r>
        <w:rPr>
          <w:color w:val="000000" w:themeColor="text1"/>
        </w:rPr>
        <w:t>Many microbial species has the ability to produce microorganisms naturally via biosynthetic pathways. The commercial exploitation of different microorganisms for the production of antibiotics began after penicillin was discovered by Alexander Flemming, followed by the works of Florey and Chain in 1938. Similar to the discovery of penicillin, some other antibiotics were also discovered by happenstance</w:t>
      </w:r>
      <w:r w:rsidRPr="001D6098">
        <w:rPr>
          <w:color w:val="000000" w:themeColor="text1"/>
          <w:shd w:val="clear" w:color="auto" w:fill="FFFFFF"/>
        </w:rPr>
        <w:t xml:space="preserve"> (Bisacchi, 2015). </w:t>
      </w:r>
      <w:r w:rsidRPr="001D6098">
        <w:rPr>
          <w:color w:val="000000" w:themeColor="text1"/>
        </w:rPr>
        <w:t xml:space="preserve">Most antibiotic substances are toxic in nature and only a few find any use in medicine for the treatment of multiple ailments/diseases since they possess a high margin of safety or therapeutic window. </w:t>
      </w:r>
      <w:r>
        <w:rPr>
          <w:color w:val="000000" w:themeColor="text1"/>
        </w:rPr>
        <w:t xml:space="preserve">Methods of antibiotics production can be by natural fermentation, semi-synthetic, or synthetic process. </w:t>
      </w:r>
      <w:r w:rsidRPr="001D6098">
        <w:rPr>
          <w:color w:val="000000" w:themeColor="text1"/>
        </w:rPr>
        <w:t xml:space="preserve">Based on their </w:t>
      </w:r>
      <w:r w:rsidRPr="001D6098">
        <w:rPr>
          <w:bCs/>
          <w:color w:val="000000" w:themeColor="text1"/>
        </w:rPr>
        <w:t xml:space="preserve">range of activities antibiotic substances can be classified into </w:t>
      </w:r>
      <w:r w:rsidRPr="001D6098">
        <w:rPr>
          <w:bCs/>
          <w:color w:val="000000" w:themeColor="text1"/>
          <w:bdr w:val="none" w:sz="0" w:space="0" w:color="auto" w:frame="1"/>
        </w:rPr>
        <w:t>narrow spectrum, moderate spectrum, narrow-broad spectrum, broad spectrum and anti-mycobacterial antibiotics (</w:t>
      </w:r>
      <w:r w:rsidRPr="001D6098">
        <w:t>Etebu and Arikekpa, 2016</w:t>
      </w:r>
      <w:r w:rsidRPr="001D6098">
        <w:rPr>
          <w:color w:val="000000" w:themeColor="text1"/>
        </w:rPr>
        <w:t>)</w:t>
      </w:r>
      <w:r w:rsidRPr="001D6098">
        <w:rPr>
          <w:bCs/>
          <w:color w:val="000000" w:themeColor="text1"/>
          <w:bdr w:val="none" w:sz="0" w:space="0" w:color="auto" w:frame="1"/>
        </w:rPr>
        <w:t xml:space="preserve">. </w:t>
      </w:r>
    </w:p>
    <w:p w14:paraId="42EB4649" w14:textId="77777777" w:rsidR="00E41FC5" w:rsidRPr="001D6098" w:rsidRDefault="00E41FC5" w:rsidP="00E41FC5">
      <w:pPr>
        <w:pStyle w:val="p"/>
        <w:shd w:val="clear" w:color="auto" w:fill="FFFFFF"/>
        <w:spacing w:before="240" w:beforeAutospacing="0" w:after="160" w:afterAutospacing="0"/>
        <w:jc w:val="both"/>
        <w:rPr>
          <w:color w:val="000000" w:themeColor="text1"/>
          <w:shd w:val="clear" w:color="auto" w:fill="FFFFFF"/>
        </w:rPr>
      </w:pPr>
      <w:r w:rsidRPr="001D6098">
        <w:rPr>
          <w:color w:val="000000" w:themeColor="text1"/>
        </w:rPr>
        <w:t xml:space="preserve">In the </w:t>
      </w:r>
      <w:r>
        <w:rPr>
          <w:color w:val="000000" w:themeColor="text1"/>
        </w:rPr>
        <w:t>past two</w:t>
      </w:r>
      <w:r w:rsidRPr="001D6098">
        <w:rPr>
          <w:color w:val="000000" w:themeColor="text1"/>
        </w:rPr>
        <w:t xml:space="preserve"> </w:t>
      </w:r>
      <w:r>
        <w:rPr>
          <w:color w:val="000000" w:themeColor="text1"/>
        </w:rPr>
        <w:t>decades</w:t>
      </w:r>
      <w:r w:rsidRPr="001D6098">
        <w:rPr>
          <w:color w:val="000000" w:themeColor="text1"/>
        </w:rPr>
        <w:t>, there have been global outbreak of new forms of infectious organisms which are resistant to conventional antibiotics</w:t>
      </w:r>
      <w:r>
        <w:rPr>
          <w:color w:val="000000" w:themeColor="text1"/>
        </w:rPr>
        <w:t>. The world has also witnessed</w:t>
      </w:r>
      <w:r w:rsidRPr="001D6098">
        <w:rPr>
          <w:color w:val="000000" w:themeColor="text1"/>
        </w:rPr>
        <w:t xml:space="preserve"> </w:t>
      </w:r>
      <w:r>
        <w:rPr>
          <w:color w:val="000000" w:themeColor="text1"/>
        </w:rPr>
        <w:t>the</w:t>
      </w:r>
      <w:r w:rsidRPr="001D6098">
        <w:rPr>
          <w:color w:val="000000" w:themeColor="text1"/>
        </w:rPr>
        <w:t xml:space="preserve"> widespread of multiple antibiotic </w:t>
      </w:r>
      <w:r>
        <w:rPr>
          <w:color w:val="000000" w:themeColor="text1"/>
        </w:rPr>
        <w:t xml:space="preserve">resistant </w:t>
      </w:r>
      <w:r w:rsidRPr="001D6098">
        <w:rPr>
          <w:color w:val="000000" w:themeColor="text1"/>
        </w:rPr>
        <w:t>strains of previously known pathogens. Infact, antimicrobial resistance (AMR) has</w:t>
      </w:r>
      <w:r>
        <w:rPr>
          <w:color w:val="000000" w:themeColor="text1"/>
        </w:rPr>
        <w:t xml:space="preserve"> now</w:t>
      </w:r>
      <w:r w:rsidRPr="001D6098">
        <w:rPr>
          <w:color w:val="000000" w:themeColor="text1"/>
        </w:rPr>
        <w:t xml:space="preserve"> become </w:t>
      </w:r>
      <w:r>
        <w:rPr>
          <w:color w:val="000000" w:themeColor="text1"/>
        </w:rPr>
        <w:t xml:space="preserve">a </w:t>
      </w:r>
      <w:r w:rsidRPr="001D6098">
        <w:rPr>
          <w:color w:val="000000" w:themeColor="text1"/>
        </w:rPr>
        <w:t xml:space="preserve">global threat, </w:t>
      </w:r>
      <w:r>
        <w:rPr>
          <w:color w:val="000000" w:themeColor="text1"/>
        </w:rPr>
        <w:t>reducing</w:t>
      </w:r>
      <w:r w:rsidRPr="001D6098">
        <w:rPr>
          <w:color w:val="000000" w:themeColor="text1"/>
        </w:rPr>
        <w:t xml:space="preserve"> the possibilities for preventi</w:t>
      </w:r>
      <w:r>
        <w:rPr>
          <w:color w:val="000000" w:themeColor="text1"/>
        </w:rPr>
        <w:t>ng</w:t>
      </w:r>
      <w:r w:rsidRPr="001D6098">
        <w:rPr>
          <w:color w:val="000000" w:themeColor="text1"/>
        </w:rPr>
        <w:t xml:space="preserve"> and treat</w:t>
      </w:r>
      <w:r>
        <w:rPr>
          <w:color w:val="000000" w:themeColor="text1"/>
        </w:rPr>
        <w:t>ing</w:t>
      </w:r>
      <w:r w:rsidRPr="001D6098">
        <w:rPr>
          <w:color w:val="000000" w:themeColor="text1"/>
        </w:rPr>
        <w:t xml:space="preserve"> infectious diseases caused by viruses, bacteria, parasites and fungi (</w:t>
      </w:r>
      <w:r w:rsidRPr="001D6098">
        <w:rPr>
          <w:color w:val="000000" w:themeColor="text1"/>
          <w:shd w:val="clear" w:color="auto" w:fill="FFFFFF"/>
        </w:rPr>
        <w:t>Jim, 2014; WHO, 2021</w:t>
      </w:r>
      <w:r w:rsidRPr="001D6098">
        <w:rPr>
          <w:color w:val="000000" w:themeColor="text1"/>
        </w:rPr>
        <w:t>). A World Health Organization (WHO, 2021) report indicated an increase of morbidity and mortality caused by infectious diseases due to AMR. It is estimated that as high as 700,000 global deaths are attributed to antimicrobial resistance, with a potential leap to 10 million in 2050 (</w:t>
      </w:r>
      <w:r w:rsidRPr="001D6098">
        <w:rPr>
          <w:color w:val="000000" w:themeColor="text1"/>
          <w:shd w:val="clear" w:color="auto" w:fill="FFFFFF"/>
        </w:rPr>
        <w:t>Jim, 2014</w:t>
      </w:r>
      <w:r w:rsidRPr="001D6098">
        <w:rPr>
          <w:color w:val="000000" w:themeColor="text1"/>
        </w:rPr>
        <w:t>). Just between the year 201</w:t>
      </w:r>
      <w:r>
        <w:rPr>
          <w:color w:val="000000" w:themeColor="text1"/>
        </w:rPr>
        <w:t>3</w:t>
      </w:r>
      <w:r w:rsidRPr="001D6098">
        <w:rPr>
          <w:color w:val="000000" w:themeColor="text1"/>
        </w:rPr>
        <w:t xml:space="preserve"> and 2020, there have been emergence and spread of deadly infectious diseases such as Lassa fever, Ebola virus disease, meningitis and Covid-19 pandemics in different parts of the globe. These emerging diseases together with other known multidrug resistant pathogens have become major threat to public health globally. </w:t>
      </w:r>
      <w:r w:rsidRPr="001D6098">
        <w:rPr>
          <w:color w:val="000000" w:themeColor="text1"/>
          <w:shd w:val="clear" w:color="auto" w:fill="FFFFFF"/>
        </w:rPr>
        <w:t>Antimicrobial resistance (</w:t>
      </w:r>
      <w:r w:rsidRPr="001D6098">
        <w:rPr>
          <w:color w:val="000000" w:themeColor="text1"/>
        </w:rPr>
        <w:t xml:space="preserve">AMR) is a response of microorganisms </w:t>
      </w:r>
      <w:r>
        <w:rPr>
          <w:color w:val="000000" w:themeColor="text1"/>
        </w:rPr>
        <w:t xml:space="preserve">against antimicrobial compounds. </w:t>
      </w:r>
    </w:p>
    <w:p w14:paraId="56F43A28" w14:textId="77777777" w:rsidR="00E41FC5" w:rsidRPr="001D6098" w:rsidRDefault="00E41FC5" w:rsidP="00E41FC5">
      <w:pPr>
        <w:autoSpaceDE w:val="0"/>
        <w:autoSpaceDN w:val="0"/>
        <w:adjustRightInd w:val="0"/>
        <w:spacing w:line="240" w:lineRule="auto"/>
        <w:jc w:val="both"/>
        <w:rPr>
          <w:rFonts w:ascii="Times New Roman" w:hAnsi="Times New Roman" w:cs="Times New Roman"/>
          <w:bCs/>
          <w:color w:val="000000" w:themeColor="text1"/>
          <w:sz w:val="24"/>
          <w:szCs w:val="24"/>
        </w:rPr>
      </w:pPr>
      <w:r w:rsidRPr="001D6098">
        <w:rPr>
          <w:rFonts w:ascii="Times New Roman" w:eastAsia="MinionPro-Capt" w:hAnsi="Times New Roman" w:cs="Times New Roman"/>
          <w:color w:val="000000" w:themeColor="text1"/>
          <w:sz w:val="24"/>
          <w:szCs w:val="24"/>
        </w:rPr>
        <w:t>Different soil-living bacteria are known to produce secondary metabolites that suppress other microorganisms competing for the same resources (Velayudham and Murugan, 2012). Actinomycetes are the most widely distributed microbes inhabiting the soil environment. They have been reported to comprise of about 50 % of the uncultivable soil microbes and therefore, form the most dominant and significant group among the soil microbial community (</w:t>
      </w:r>
      <w:r w:rsidRPr="001D6098">
        <w:rPr>
          <w:rFonts w:ascii="Times New Roman" w:hAnsi="Times New Roman" w:cs="Times New Roman"/>
          <w:bCs/>
          <w:color w:val="000000" w:themeColor="text1"/>
          <w:sz w:val="24"/>
          <w:szCs w:val="24"/>
        </w:rPr>
        <w:t xml:space="preserve">Rotich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 xml:space="preserve">2017; </w:t>
      </w:r>
      <w:r w:rsidRPr="001D6098">
        <w:rPr>
          <w:rFonts w:ascii="Times New Roman" w:hAnsi="Times New Roman" w:cs="Times New Roman"/>
          <w:color w:val="000000" w:themeColor="text1"/>
          <w:sz w:val="24"/>
          <w:szCs w:val="24"/>
        </w:rPr>
        <w:t xml:space="preserve">Waithaka </w:t>
      </w:r>
      <w:r w:rsidRPr="001D6098">
        <w:rPr>
          <w:rFonts w:ascii="Times New Roman" w:hAnsi="Times New Roman" w:cs="Times New Roman"/>
          <w:i/>
          <w:color w:val="000000" w:themeColor="text1"/>
          <w:sz w:val="24"/>
          <w:szCs w:val="24"/>
        </w:rPr>
        <w:t xml:space="preserve">et al., </w:t>
      </w:r>
      <w:r w:rsidRPr="001D6098">
        <w:rPr>
          <w:rFonts w:ascii="Times New Roman" w:hAnsi="Times New Roman" w:cs="Times New Roman"/>
          <w:color w:val="000000" w:themeColor="text1"/>
          <w:sz w:val="24"/>
          <w:szCs w:val="24"/>
        </w:rPr>
        <w:t>2017</w:t>
      </w:r>
      <w:r w:rsidRPr="001D6098">
        <w:rPr>
          <w:rFonts w:ascii="Times New Roman" w:eastAsia="MinionPro-Capt" w:hAnsi="Times New Roman" w:cs="Times New Roman"/>
          <w:color w:val="000000" w:themeColor="text1"/>
          <w:sz w:val="24"/>
          <w:szCs w:val="24"/>
        </w:rPr>
        <w:t>). Actinomycetes are known to secrete different valuable secondary metabolites including antibiotics, nutritional materials, cosmetics,</w:t>
      </w:r>
      <w:r>
        <w:rPr>
          <w:rFonts w:ascii="Times New Roman" w:eastAsia="MinionPro-Capt" w:hAnsi="Times New Roman" w:cs="Times New Roman"/>
          <w:color w:val="000000" w:themeColor="text1"/>
          <w:sz w:val="24"/>
          <w:szCs w:val="24"/>
        </w:rPr>
        <w:t xml:space="preserve"> and</w:t>
      </w:r>
      <w:r w:rsidRPr="001D6098">
        <w:rPr>
          <w:rFonts w:ascii="Times New Roman" w:eastAsia="MinionPro-Capt" w:hAnsi="Times New Roman" w:cs="Times New Roman"/>
          <w:color w:val="000000" w:themeColor="text1"/>
          <w:sz w:val="24"/>
          <w:szCs w:val="24"/>
        </w:rPr>
        <w:t xml:space="preserve"> enzymes</w:t>
      </w:r>
      <w:r>
        <w:rPr>
          <w:rFonts w:ascii="Times New Roman" w:eastAsia="MinionPro-Capt" w:hAnsi="Times New Roman" w:cs="Times New Roman"/>
          <w:color w:val="000000" w:themeColor="text1"/>
          <w:sz w:val="24"/>
          <w:szCs w:val="24"/>
        </w:rPr>
        <w:t>.</w:t>
      </w:r>
      <w:r w:rsidRPr="001D6098">
        <w:rPr>
          <w:rFonts w:ascii="Times New Roman" w:eastAsia="MinionPro-Capt" w:hAnsi="Times New Roman" w:cs="Times New Roman"/>
          <w:color w:val="000000" w:themeColor="text1"/>
          <w:sz w:val="24"/>
          <w:szCs w:val="24"/>
        </w:rPr>
        <w:t xml:space="preserve"> Approximately two-thirds of the commercially available antibiotics are from </w:t>
      </w:r>
      <w:r w:rsidRPr="0023302D">
        <w:rPr>
          <w:rFonts w:ascii="Times New Roman" w:eastAsia="MinionPro-Capt" w:hAnsi="Times New Roman" w:cs="Times New Roman"/>
          <w:color w:val="000000" w:themeColor="text1"/>
          <w:sz w:val="24"/>
          <w:szCs w:val="24"/>
        </w:rPr>
        <w:t>Actinomycetes</w:t>
      </w:r>
      <w:r w:rsidRPr="001D6098">
        <w:rPr>
          <w:rFonts w:ascii="Times New Roman" w:eastAsia="MinionPro-Capt" w:hAnsi="Times New Roman" w:cs="Times New Roman"/>
          <w:color w:val="000000" w:themeColor="text1"/>
          <w:sz w:val="24"/>
          <w:szCs w:val="24"/>
        </w:rPr>
        <w:t xml:space="preserve">, most of which are from the genera Actinomyces and Micromonospora (Pandey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 xml:space="preserve">2011). </w:t>
      </w:r>
      <w:r w:rsidRPr="001D6098">
        <w:rPr>
          <w:rFonts w:ascii="Times New Roman" w:hAnsi="Times New Roman" w:cs="Times New Roman"/>
          <w:i/>
          <w:color w:val="000000" w:themeColor="text1"/>
          <w:sz w:val="24"/>
          <w:szCs w:val="24"/>
        </w:rPr>
        <w:t>Actinomycetes</w:t>
      </w:r>
      <w:r w:rsidRPr="001D6098">
        <w:rPr>
          <w:rFonts w:ascii="Times New Roman" w:hAnsi="Times New Roman" w:cs="Times New Roman"/>
          <w:color w:val="000000" w:themeColor="text1"/>
          <w:sz w:val="24"/>
          <w:szCs w:val="24"/>
        </w:rPr>
        <w:t xml:space="preserve"> is a well-known genus of </w:t>
      </w:r>
      <w:r w:rsidRPr="001D6098">
        <w:rPr>
          <w:rFonts w:ascii="Times New Roman" w:hAnsi="Times New Roman" w:cs="Times New Roman"/>
          <w:i/>
          <w:color w:val="000000" w:themeColor="text1"/>
          <w:sz w:val="24"/>
          <w:szCs w:val="24"/>
        </w:rPr>
        <w:t>Actinobacteria</w:t>
      </w:r>
      <w:r w:rsidRPr="001D6098">
        <w:rPr>
          <w:rFonts w:ascii="Times New Roman" w:hAnsi="Times New Roman" w:cs="Times New Roman"/>
          <w:color w:val="000000" w:themeColor="text1"/>
          <w:sz w:val="24"/>
          <w:szCs w:val="24"/>
        </w:rPr>
        <w:t xml:space="preserve"> which is the largest number of species and varieties in nature. Soil is the main source of </w:t>
      </w:r>
      <w:r w:rsidRPr="001D6098">
        <w:rPr>
          <w:rFonts w:ascii="Times New Roman" w:hAnsi="Times New Roman" w:cs="Times New Roman"/>
          <w:i/>
          <w:color w:val="000000" w:themeColor="text1"/>
          <w:sz w:val="24"/>
          <w:szCs w:val="24"/>
        </w:rPr>
        <w:t>Actinomycetes</w:t>
      </w:r>
      <w:r>
        <w:rPr>
          <w:rFonts w:ascii="Times New Roman" w:hAnsi="Times New Roman" w:cs="Times New Roman"/>
          <w:i/>
          <w:color w:val="000000" w:themeColor="text1"/>
          <w:sz w:val="24"/>
          <w:szCs w:val="24"/>
        </w:rPr>
        <w:t xml:space="preserve">, </w:t>
      </w:r>
      <w:r w:rsidRPr="00415435">
        <w:rPr>
          <w:rFonts w:ascii="Times New Roman" w:hAnsi="Times New Roman" w:cs="Times New Roman"/>
          <w:color w:val="000000" w:themeColor="text1"/>
          <w:sz w:val="24"/>
          <w:szCs w:val="24"/>
        </w:rPr>
        <w:t>a</w:t>
      </w:r>
      <w:r w:rsidRPr="001D6098">
        <w:rPr>
          <w:rFonts w:ascii="Times New Roman" w:hAnsi="Times New Roman" w:cs="Times New Roman"/>
          <w:color w:val="000000" w:themeColor="text1"/>
          <w:sz w:val="24"/>
          <w:szCs w:val="24"/>
        </w:rPr>
        <w:t>lthough this group of bacteria can be found in aquatic habitats, they are mainly transient in nature in aquatic habitat</w:t>
      </w:r>
      <w:r>
        <w:rPr>
          <w:rFonts w:ascii="Times New Roman" w:hAnsi="Times New Roman" w:cs="Times New Roman"/>
          <w:color w:val="000000" w:themeColor="text1"/>
          <w:sz w:val="24"/>
          <w:szCs w:val="24"/>
        </w:rPr>
        <w:t xml:space="preserve"> </w:t>
      </w:r>
      <w:r w:rsidRPr="001D6098">
        <w:rPr>
          <w:rFonts w:ascii="Times New Roman" w:hAnsi="Times New Roman" w:cs="Times New Roman"/>
          <w:color w:val="000000" w:themeColor="text1"/>
          <w:sz w:val="24"/>
          <w:szCs w:val="24"/>
        </w:rPr>
        <w:t xml:space="preserve">(Takahashi and Omura, 2003). The genus </w:t>
      </w:r>
      <w:r w:rsidRPr="001D6098">
        <w:rPr>
          <w:rFonts w:ascii="Times New Roman" w:hAnsi="Times New Roman" w:cs="Times New Roman"/>
          <w:i/>
          <w:color w:val="000000" w:themeColor="text1"/>
          <w:sz w:val="24"/>
          <w:szCs w:val="24"/>
        </w:rPr>
        <w:t>Actinomycetes</w:t>
      </w:r>
      <w:r w:rsidRPr="001D6098">
        <w:rPr>
          <w:rFonts w:ascii="Times New Roman" w:hAnsi="Times New Roman" w:cs="Times New Roman"/>
          <w:color w:val="000000" w:themeColor="text1"/>
          <w:sz w:val="24"/>
          <w:szCs w:val="24"/>
        </w:rPr>
        <w:t xml:space="preserve"> has become very important for the production of antibiotics in </w:t>
      </w:r>
      <w:r>
        <w:rPr>
          <w:rFonts w:ascii="Times New Roman" w:hAnsi="Times New Roman" w:cs="Times New Roman"/>
          <w:color w:val="000000" w:themeColor="text1"/>
          <w:sz w:val="24"/>
          <w:szCs w:val="24"/>
        </w:rPr>
        <w:t>treating</w:t>
      </w:r>
      <w:r w:rsidRPr="001D6098">
        <w:rPr>
          <w:rFonts w:ascii="Times New Roman" w:hAnsi="Times New Roman" w:cs="Times New Roman"/>
          <w:color w:val="000000" w:themeColor="text1"/>
          <w:sz w:val="24"/>
          <w:szCs w:val="24"/>
        </w:rPr>
        <w:t xml:space="preserve"> human</w:t>
      </w:r>
      <w:r>
        <w:rPr>
          <w:rFonts w:ascii="Times New Roman" w:hAnsi="Times New Roman" w:cs="Times New Roman"/>
          <w:color w:val="000000" w:themeColor="text1"/>
          <w:sz w:val="24"/>
          <w:szCs w:val="24"/>
        </w:rPr>
        <w:t xml:space="preserve"> and a</w:t>
      </w:r>
      <w:r w:rsidRPr="001D6098">
        <w:rPr>
          <w:rFonts w:ascii="Times New Roman" w:hAnsi="Times New Roman" w:cs="Times New Roman"/>
          <w:color w:val="000000" w:themeColor="text1"/>
          <w:sz w:val="24"/>
          <w:szCs w:val="24"/>
        </w:rPr>
        <w:t xml:space="preserve">lmost all </w:t>
      </w:r>
      <w:r w:rsidRPr="001D6098">
        <w:rPr>
          <w:rFonts w:ascii="Times New Roman" w:hAnsi="Times New Roman" w:cs="Times New Roman"/>
          <w:i/>
          <w:color w:val="000000" w:themeColor="text1"/>
          <w:sz w:val="24"/>
          <w:szCs w:val="24"/>
        </w:rPr>
        <w:t>Actinomycetes</w:t>
      </w:r>
      <w:r w:rsidRPr="001D6098">
        <w:rPr>
          <w:rFonts w:ascii="Times New Roman" w:hAnsi="Times New Roman" w:cs="Times New Roman"/>
          <w:color w:val="000000" w:themeColor="text1"/>
          <w:sz w:val="24"/>
          <w:szCs w:val="24"/>
        </w:rPr>
        <w:t xml:space="preserve"> sp</w:t>
      </w:r>
      <w:r>
        <w:rPr>
          <w:rFonts w:ascii="Times New Roman" w:hAnsi="Times New Roman" w:cs="Times New Roman"/>
          <w:color w:val="000000" w:themeColor="text1"/>
          <w:sz w:val="24"/>
          <w:szCs w:val="24"/>
        </w:rPr>
        <w:t>ecies</w:t>
      </w:r>
      <w:r w:rsidRPr="001D6098">
        <w:rPr>
          <w:rFonts w:ascii="Times New Roman" w:hAnsi="Times New Roman" w:cs="Times New Roman"/>
          <w:color w:val="000000" w:themeColor="text1"/>
          <w:sz w:val="24"/>
          <w:szCs w:val="24"/>
        </w:rPr>
        <w:t xml:space="preserve"> have been proved to be antibiotic producers (</w:t>
      </w:r>
      <w:r w:rsidRPr="001D6098">
        <w:rPr>
          <w:rFonts w:ascii="Times New Roman" w:hAnsi="Times New Roman" w:cs="Times New Roman"/>
          <w:bCs/>
          <w:color w:val="000000" w:themeColor="text1"/>
          <w:sz w:val="24"/>
          <w:szCs w:val="24"/>
        </w:rPr>
        <w:t xml:space="preserve">Rotich </w:t>
      </w:r>
      <w:r w:rsidRPr="001D6098">
        <w:rPr>
          <w:rFonts w:ascii="Times New Roman" w:hAnsi="Times New Roman" w:cs="Times New Roman"/>
          <w:bCs/>
          <w:i/>
          <w:color w:val="000000" w:themeColor="text1"/>
          <w:sz w:val="24"/>
          <w:szCs w:val="24"/>
        </w:rPr>
        <w:t xml:space="preserve">et al., </w:t>
      </w:r>
      <w:r w:rsidRPr="001D6098">
        <w:rPr>
          <w:rFonts w:ascii="Times New Roman" w:hAnsi="Times New Roman" w:cs="Times New Roman"/>
          <w:bCs/>
          <w:color w:val="000000" w:themeColor="text1"/>
          <w:sz w:val="24"/>
          <w:szCs w:val="24"/>
        </w:rPr>
        <w:t>2017)</w:t>
      </w:r>
      <w:r w:rsidRPr="001D6098">
        <w:rPr>
          <w:rFonts w:ascii="Times New Roman" w:hAnsi="Times New Roman" w:cs="Times New Roman"/>
          <w:color w:val="000000" w:themeColor="text1"/>
          <w:sz w:val="24"/>
          <w:szCs w:val="24"/>
        </w:rPr>
        <w:t xml:space="preserve">, hence, this study was aimed at </w:t>
      </w:r>
      <w:r w:rsidRPr="001D6098">
        <w:rPr>
          <w:rFonts w:ascii="Times New Roman" w:hAnsi="Times New Roman" w:cs="Times New Roman"/>
          <w:bCs/>
          <w:color w:val="000000" w:themeColor="text1"/>
          <w:sz w:val="24"/>
          <w:szCs w:val="24"/>
        </w:rPr>
        <w:t xml:space="preserve">isolating </w:t>
      </w:r>
      <w:r w:rsidRPr="001D6098">
        <w:rPr>
          <w:rFonts w:ascii="Times New Roman" w:hAnsi="Times New Roman" w:cs="Times New Roman"/>
          <w:bCs/>
          <w:i/>
          <w:color w:val="000000" w:themeColor="text1"/>
          <w:sz w:val="24"/>
          <w:szCs w:val="24"/>
        </w:rPr>
        <w:t>Actinomycetes</w:t>
      </w:r>
      <w:r w:rsidRPr="001D6098">
        <w:rPr>
          <w:rFonts w:ascii="Times New Roman" w:hAnsi="Times New Roman" w:cs="Times New Roman"/>
          <w:bCs/>
          <w:color w:val="000000" w:themeColor="text1"/>
          <w:sz w:val="24"/>
          <w:szCs w:val="24"/>
        </w:rPr>
        <w:t xml:space="preserve"> </w:t>
      </w:r>
      <w:r w:rsidRPr="001D6098">
        <w:rPr>
          <w:rFonts w:ascii="Times New Roman" w:hAnsi="Times New Roman" w:cs="Times New Roman"/>
          <w:bCs/>
          <w:color w:val="000000" w:themeColor="text1"/>
          <w:sz w:val="24"/>
          <w:szCs w:val="24"/>
        </w:rPr>
        <w:lastRenderedPageBreak/>
        <w:t xml:space="preserve">species with novel but broadspectrum antibiotic producing potentials from soil samples collected from </w:t>
      </w:r>
      <w:r>
        <w:rPr>
          <w:rFonts w:ascii="Times New Roman" w:hAnsi="Times New Roman" w:cs="Times New Roman"/>
          <w:bCs/>
          <w:color w:val="000000" w:themeColor="text1"/>
          <w:sz w:val="24"/>
          <w:szCs w:val="24"/>
        </w:rPr>
        <w:t xml:space="preserve">waste </w:t>
      </w:r>
      <w:r w:rsidRPr="001D6098">
        <w:rPr>
          <w:rFonts w:ascii="Times New Roman" w:hAnsi="Times New Roman" w:cs="Times New Roman"/>
          <w:bCs/>
          <w:color w:val="000000" w:themeColor="text1"/>
          <w:sz w:val="24"/>
          <w:szCs w:val="24"/>
        </w:rPr>
        <w:t xml:space="preserve">dumpsites in Abakaliki, Nigeria. </w:t>
      </w:r>
    </w:p>
    <w:p w14:paraId="7267EFFD" w14:textId="77777777" w:rsidR="00E41FC5" w:rsidRPr="001D6098" w:rsidRDefault="00E41FC5" w:rsidP="00E41FC5">
      <w:pPr>
        <w:autoSpaceDE w:val="0"/>
        <w:autoSpaceDN w:val="0"/>
        <w:adjustRightInd w:val="0"/>
        <w:spacing w:line="240" w:lineRule="auto"/>
        <w:jc w:val="both"/>
        <w:rPr>
          <w:rFonts w:ascii="Times New Roman" w:hAnsi="Times New Roman" w:cs="Times New Roman"/>
          <w:b/>
          <w:bCs/>
          <w:color w:val="000000" w:themeColor="text1"/>
          <w:sz w:val="24"/>
          <w:szCs w:val="24"/>
        </w:rPr>
      </w:pPr>
      <w:r w:rsidRPr="001D6098">
        <w:rPr>
          <w:rFonts w:ascii="Times New Roman" w:hAnsi="Times New Roman" w:cs="Times New Roman"/>
          <w:b/>
          <w:bCs/>
          <w:color w:val="000000" w:themeColor="text1"/>
          <w:sz w:val="24"/>
          <w:szCs w:val="24"/>
        </w:rPr>
        <w:t>2.0 Materials and Methods</w:t>
      </w:r>
    </w:p>
    <w:p w14:paraId="186EA67D" w14:textId="77777777" w:rsidR="00E41FC5" w:rsidRPr="001D6098" w:rsidRDefault="00E41FC5" w:rsidP="00E41FC5">
      <w:pPr>
        <w:spacing w:line="240" w:lineRule="auto"/>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2.1 Study Area</w:t>
      </w:r>
    </w:p>
    <w:p w14:paraId="67F5BA56" w14:textId="77777777" w:rsidR="00E41FC5" w:rsidRPr="001D6098" w:rsidRDefault="00E41FC5" w:rsidP="00E41FC5">
      <w:pPr>
        <w:autoSpaceDE w:val="0"/>
        <w:autoSpaceDN w:val="0"/>
        <w:adjustRightInd w:val="0"/>
        <w:spacing w:line="240" w:lineRule="auto"/>
        <w:jc w:val="both"/>
        <w:rPr>
          <w:rStyle w:val="apple-converted-space"/>
          <w:rFonts w:ascii="Times New Roman" w:hAnsi="Times New Roman" w:cs="Times New Roman"/>
          <w:color w:val="000000" w:themeColor="text1"/>
          <w:sz w:val="24"/>
          <w:szCs w:val="24"/>
          <w:shd w:val="clear" w:color="auto" w:fill="FFFFFF"/>
        </w:rPr>
      </w:pPr>
      <w:r w:rsidRPr="001D6098">
        <w:rPr>
          <w:rFonts w:ascii="Times New Roman" w:hAnsi="Times New Roman" w:cs="Times New Roman"/>
          <w:bCs/>
          <w:color w:val="000000" w:themeColor="text1"/>
          <w:sz w:val="24"/>
          <w:szCs w:val="24"/>
          <w:shd w:val="clear" w:color="auto" w:fill="FFFFFF"/>
        </w:rPr>
        <w:t xml:space="preserve">The study was carried out in Abakaliki, </w:t>
      </w:r>
      <w:r w:rsidRPr="001D6098">
        <w:rPr>
          <w:rFonts w:ascii="Times New Roman" w:hAnsi="Times New Roman" w:cs="Times New Roman"/>
          <w:color w:val="000000" w:themeColor="text1"/>
          <w:sz w:val="24"/>
          <w:szCs w:val="24"/>
          <w:shd w:val="clear" w:color="auto" w:fill="FFFFFF"/>
        </w:rPr>
        <w:t>the capital city of the present-day</w:t>
      </w:r>
      <w:r w:rsidRPr="001D6098">
        <w:rPr>
          <w:rStyle w:val="apple-converted-space"/>
          <w:rFonts w:ascii="Times New Roman" w:hAnsi="Times New Roman" w:cs="Times New Roman"/>
          <w:color w:val="000000" w:themeColor="text1"/>
          <w:sz w:val="24"/>
          <w:szCs w:val="24"/>
          <w:shd w:val="clear" w:color="auto" w:fill="FFFFFF"/>
        </w:rPr>
        <w:t> </w:t>
      </w:r>
      <w:r w:rsidRPr="001D6098">
        <w:rPr>
          <w:rStyle w:val="Hyperlink"/>
          <w:rFonts w:ascii="Times New Roman" w:hAnsi="Times New Roman" w:cs="Times New Roman"/>
          <w:color w:val="000000" w:themeColor="text1"/>
          <w:sz w:val="24"/>
          <w:szCs w:val="24"/>
          <w:u w:val="none"/>
          <w:shd w:val="clear" w:color="auto" w:fill="FFFFFF"/>
        </w:rPr>
        <w:t>Ebonyi State</w:t>
      </w:r>
      <w:r w:rsidRPr="001D6098">
        <w:rPr>
          <w:rStyle w:val="apple-converted-space"/>
          <w:rFonts w:ascii="Times New Roman" w:hAnsi="Times New Roman" w:cs="Times New Roman"/>
          <w:color w:val="000000" w:themeColor="text1"/>
          <w:sz w:val="24"/>
          <w:szCs w:val="24"/>
          <w:shd w:val="clear" w:color="auto" w:fill="FFFFFF"/>
        </w:rPr>
        <w:t> </w:t>
      </w:r>
      <w:r w:rsidRPr="001D6098">
        <w:rPr>
          <w:rFonts w:ascii="Times New Roman" w:hAnsi="Times New Roman" w:cs="Times New Roman"/>
          <w:color w:val="000000" w:themeColor="text1"/>
          <w:sz w:val="24"/>
          <w:szCs w:val="24"/>
          <w:shd w:val="clear" w:color="auto" w:fill="FFFFFF"/>
        </w:rPr>
        <w:t>in Southeast</w:t>
      </w:r>
      <w:r w:rsidRPr="001D6098">
        <w:rPr>
          <w:rStyle w:val="apple-converted-space"/>
          <w:rFonts w:ascii="Times New Roman" w:hAnsi="Times New Roman" w:cs="Times New Roman"/>
          <w:color w:val="000000" w:themeColor="text1"/>
          <w:sz w:val="24"/>
          <w:szCs w:val="24"/>
          <w:shd w:val="clear" w:color="auto" w:fill="FFFFFF"/>
        </w:rPr>
        <w:t> </w:t>
      </w:r>
      <w:r w:rsidRPr="001D6098">
        <w:rPr>
          <w:rStyle w:val="Hyperlink"/>
          <w:rFonts w:ascii="Times New Roman" w:hAnsi="Times New Roman" w:cs="Times New Roman"/>
          <w:color w:val="000000" w:themeColor="text1"/>
          <w:sz w:val="24"/>
          <w:szCs w:val="24"/>
          <w:u w:val="none"/>
          <w:shd w:val="clear" w:color="auto" w:fill="FFFFFF"/>
        </w:rPr>
        <w:t>Nigeria.</w:t>
      </w:r>
      <w:r w:rsidRPr="001D6098">
        <w:rPr>
          <w:rFonts w:ascii="Times New Roman" w:hAnsi="Times New Roman" w:cs="Times New Roman"/>
          <w:color w:val="000000" w:themeColor="text1"/>
          <w:sz w:val="24"/>
          <w:szCs w:val="24"/>
          <w:shd w:val="clear" w:color="auto" w:fill="FFFFFF"/>
        </w:rPr>
        <w:t xml:space="preserve"> It is situated 64 kilometres (40 mi) southeast of</w:t>
      </w:r>
      <w:r w:rsidRPr="001D6098">
        <w:rPr>
          <w:rStyle w:val="apple-converted-space"/>
          <w:rFonts w:ascii="Times New Roman" w:hAnsi="Times New Roman" w:cs="Times New Roman"/>
          <w:color w:val="000000" w:themeColor="text1"/>
          <w:sz w:val="24"/>
          <w:szCs w:val="24"/>
          <w:shd w:val="clear" w:color="auto" w:fill="FFFFFF"/>
        </w:rPr>
        <w:t> </w:t>
      </w:r>
      <w:r w:rsidRPr="001D6098">
        <w:rPr>
          <w:rFonts w:ascii="Times New Roman" w:hAnsi="Times New Roman" w:cs="Times New Roman"/>
          <w:color w:val="000000" w:themeColor="text1"/>
          <w:sz w:val="24"/>
          <w:szCs w:val="24"/>
          <w:shd w:val="clear" w:color="auto" w:fill="FFFFFF"/>
        </w:rPr>
        <w:t>Enugu</w:t>
      </w:r>
      <w:r w:rsidRPr="001D6098">
        <w:rPr>
          <w:rFonts w:ascii="Times New Roman" w:hAnsi="Times New Roman" w:cs="Times New Roman"/>
          <w:color w:val="000000" w:themeColor="text1"/>
          <w:sz w:val="24"/>
          <w:szCs w:val="24"/>
        </w:rPr>
        <w:t xml:space="preserve"> (</w:t>
      </w:r>
      <w:r w:rsidRPr="001D6098">
        <w:rPr>
          <w:rFonts w:ascii="Times New Roman" w:eastAsia="Times New Roman" w:hAnsi="Times New Roman" w:cs="Times New Roman"/>
          <w:iCs/>
          <w:color w:val="000000" w:themeColor="text1"/>
          <w:sz w:val="24"/>
          <w:szCs w:val="24"/>
        </w:rPr>
        <w:t>Hoiberg, 2010</w:t>
      </w:r>
      <w:r w:rsidRPr="001D6098">
        <w:rPr>
          <w:rFonts w:ascii="Times New Roman" w:hAnsi="Times New Roman" w:cs="Times New Roman"/>
          <w:color w:val="000000" w:themeColor="text1"/>
          <w:sz w:val="24"/>
          <w:szCs w:val="24"/>
        </w:rPr>
        <w:t>)</w:t>
      </w:r>
      <w:r w:rsidRPr="001D6098">
        <w:rPr>
          <w:rFonts w:ascii="Times New Roman" w:hAnsi="Times New Roman" w:cs="Times New Roman"/>
          <w:color w:val="000000" w:themeColor="text1"/>
          <w:sz w:val="24"/>
          <w:szCs w:val="24"/>
          <w:shd w:val="clear" w:color="auto" w:fill="FFFFFF"/>
        </w:rPr>
        <w:t>.</w:t>
      </w:r>
      <w:r w:rsidRPr="001D6098">
        <w:rPr>
          <w:rStyle w:val="apple-converted-space"/>
          <w:rFonts w:ascii="Times New Roman" w:hAnsi="Times New Roman" w:cs="Times New Roman"/>
          <w:color w:val="000000" w:themeColor="text1"/>
          <w:sz w:val="24"/>
          <w:szCs w:val="24"/>
          <w:shd w:val="clear" w:color="auto" w:fill="FFFFFF"/>
        </w:rPr>
        <w:t xml:space="preserve"> Its geographical coordinate is </w:t>
      </w:r>
      <w:r w:rsidRPr="001D6098">
        <w:rPr>
          <w:rFonts w:ascii="Times New Roman" w:hAnsi="Times New Roman" w:cs="Times New Roman"/>
          <w:color w:val="000000" w:themeColor="text1"/>
          <w:sz w:val="24"/>
          <w:szCs w:val="24"/>
          <w:shd w:val="clear" w:color="auto" w:fill="FFFFFF"/>
        </w:rPr>
        <w:t>6.3231° N, 8.1120° E. The inhabitants are primarily members of the</w:t>
      </w:r>
      <w:r w:rsidRPr="001D6098">
        <w:rPr>
          <w:rStyle w:val="apple-converted-space"/>
          <w:rFonts w:ascii="Times New Roman" w:hAnsi="Times New Roman" w:cs="Times New Roman"/>
          <w:color w:val="000000" w:themeColor="text1"/>
          <w:sz w:val="24"/>
          <w:szCs w:val="24"/>
          <w:shd w:val="clear" w:color="auto" w:fill="FFFFFF"/>
        </w:rPr>
        <w:t> </w:t>
      </w:r>
      <w:r w:rsidRPr="001D6098">
        <w:rPr>
          <w:rStyle w:val="Hyperlink"/>
          <w:rFonts w:ascii="Times New Roman" w:hAnsi="Times New Roman" w:cs="Times New Roman"/>
          <w:color w:val="000000" w:themeColor="text1"/>
          <w:sz w:val="24"/>
          <w:szCs w:val="24"/>
          <w:u w:val="none"/>
          <w:shd w:val="clear" w:color="auto" w:fill="FFFFFF"/>
        </w:rPr>
        <w:t>Igbo</w:t>
      </w:r>
      <w:r w:rsidRPr="001D6098">
        <w:rPr>
          <w:rStyle w:val="apple-converted-space"/>
          <w:rFonts w:ascii="Times New Roman" w:hAnsi="Times New Roman" w:cs="Times New Roman"/>
          <w:color w:val="000000" w:themeColor="text1"/>
          <w:sz w:val="24"/>
          <w:szCs w:val="24"/>
          <w:shd w:val="clear" w:color="auto" w:fill="FFFFFF"/>
        </w:rPr>
        <w:t> </w:t>
      </w:r>
      <w:r w:rsidRPr="001D6098">
        <w:rPr>
          <w:rFonts w:ascii="Times New Roman" w:hAnsi="Times New Roman" w:cs="Times New Roman"/>
          <w:color w:val="000000" w:themeColor="text1"/>
          <w:sz w:val="24"/>
          <w:szCs w:val="24"/>
          <w:shd w:val="clear" w:color="auto" w:fill="FFFFFF"/>
        </w:rPr>
        <w:t>nation (</w:t>
      </w:r>
      <w:r w:rsidRPr="001D6098">
        <w:rPr>
          <w:rFonts w:ascii="Times New Roman" w:eastAsia="Times New Roman" w:hAnsi="Times New Roman" w:cs="Times New Roman"/>
          <w:iCs/>
          <w:color w:val="000000" w:themeColor="text1"/>
          <w:sz w:val="24"/>
          <w:szCs w:val="24"/>
        </w:rPr>
        <w:t>Oriji, 2011</w:t>
      </w:r>
      <w:r w:rsidRPr="001D6098">
        <w:rPr>
          <w:rFonts w:ascii="Times New Roman" w:hAnsi="Times New Roman" w:cs="Times New Roman"/>
          <w:color w:val="000000" w:themeColor="text1"/>
          <w:sz w:val="24"/>
          <w:szCs w:val="24"/>
          <w:shd w:val="clear" w:color="auto" w:fill="FFFFFF"/>
        </w:rPr>
        <w:t>).</w:t>
      </w:r>
      <w:r w:rsidRPr="001D6098">
        <w:rPr>
          <w:rStyle w:val="apple-converted-space"/>
          <w:rFonts w:ascii="Times New Roman" w:hAnsi="Times New Roman" w:cs="Times New Roman"/>
          <w:color w:val="000000" w:themeColor="text1"/>
          <w:sz w:val="24"/>
          <w:szCs w:val="24"/>
          <w:shd w:val="clear" w:color="auto" w:fill="FFFFFF"/>
        </w:rPr>
        <w:t> </w:t>
      </w:r>
    </w:p>
    <w:p w14:paraId="58FA6688" w14:textId="77777777" w:rsidR="00E41FC5" w:rsidRPr="001D6098" w:rsidRDefault="00E41FC5" w:rsidP="00E41FC5">
      <w:pPr>
        <w:autoSpaceDE w:val="0"/>
        <w:autoSpaceDN w:val="0"/>
        <w:adjustRightInd w:val="0"/>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b/>
          <w:color w:val="000000" w:themeColor="text1"/>
          <w:sz w:val="24"/>
          <w:szCs w:val="24"/>
        </w:rPr>
        <w:t>2.2 Collection and processing of soil samples</w:t>
      </w:r>
    </w:p>
    <w:p w14:paraId="193C61D3"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 xml:space="preserve">A total of forty (40) soil samples were randomly collected at a depth of approximately 10 – 16 cm from the surface of the soil where </w:t>
      </w:r>
      <w:r w:rsidRPr="001D6098">
        <w:rPr>
          <w:rFonts w:ascii="Times New Roman" w:eastAsia="MinionPro-Capt" w:hAnsi="Times New Roman" w:cs="Times New Roman"/>
          <w:i/>
          <w:color w:val="000000" w:themeColor="text1"/>
          <w:sz w:val="24"/>
          <w:szCs w:val="24"/>
        </w:rPr>
        <w:t>Actinomycetes</w:t>
      </w:r>
      <w:r w:rsidRPr="001D6098">
        <w:rPr>
          <w:rFonts w:ascii="Times New Roman" w:eastAsia="MinionPro-Capt" w:hAnsi="Times New Roman" w:cs="Times New Roman"/>
          <w:color w:val="000000" w:themeColor="text1"/>
          <w:sz w:val="24"/>
          <w:szCs w:val="24"/>
        </w:rPr>
        <w:t xml:space="preserve"> are abundant according to Chaudhary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(2013). The soil samples were scooped using a sterile spoon from the designated dumpsites and put in labeled sterile sample bags. The sampl</w:t>
      </w:r>
      <w:r>
        <w:rPr>
          <w:rFonts w:ascii="Times New Roman" w:eastAsia="MinionPro-Capt" w:hAnsi="Times New Roman" w:cs="Times New Roman"/>
          <w:color w:val="000000" w:themeColor="text1"/>
          <w:sz w:val="24"/>
          <w:szCs w:val="24"/>
        </w:rPr>
        <w:t>ed locations are listed in Table 1</w:t>
      </w:r>
      <w:r w:rsidRPr="001D6098">
        <w:rPr>
          <w:rFonts w:ascii="Times New Roman" w:eastAsia="MinionPro-Capt" w:hAnsi="Times New Roman" w:cs="Times New Roman"/>
          <w:color w:val="000000" w:themeColor="text1"/>
          <w:sz w:val="24"/>
          <w:szCs w:val="24"/>
        </w:rPr>
        <w:t xml:space="preserve">. The soil samples were processed by air-drying at room temperature for two weeks to reduce the population of gram negative bacteria (Jeffrey, 2008). </w:t>
      </w:r>
    </w:p>
    <w:p w14:paraId="3C819D24" w14:textId="77777777" w:rsidR="00E41FC5" w:rsidRPr="001D6098" w:rsidRDefault="00E41FC5" w:rsidP="00E41FC5">
      <w:pPr>
        <w:autoSpaceDE w:val="0"/>
        <w:autoSpaceDN w:val="0"/>
        <w:adjustRightInd w:val="0"/>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b/>
          <w:bCs/>
          <w:color w:val="000000" w:themeColor="text1"/>
          <w:sz w:val="24"/>
          <w:szCs w:val="24"/>
        </w:rPr>
        <w:t>2.3 Isolation</w:t>
      </w:r>
      <w:r>
        <w:rPr>
          <w:rFonts w:ascii="Times New Roman" w:hAnsi="Times New Roman" w:cs="Times New Roman"/>
          <w:b/>
          <w:bCs/>
          <w:color w:val="000000" w:themeColor="text1"/>
          <w:sz w:val="24"/>
          <w:szCs w:val="24"/>
        </w:rPr>
        <w:t xml:space="preserve">, Culture </w:t>
      </w:r>
      <w:r w:rsidRPr="001D6098">
        <w:rPr>
          <w:rFonts w:ascii="Times New Roman" w:hAnsi="Times New Roman" w:cs="Times New Roman"/>
          <w:b/>
          <w:bCs/>
          <w:color w:val="000000" w:themeColor="text1"/>
          <w:sz w:val="24"/>
          <w:szCs w:val="24"/>
        </w:rPr>
        <w:t xml:space="preserve">of </w:t>
      </w:r>
      <w:r w:rsidRPr="001D6098">
        <w:rPr>
          <w:rFonts w:ascii="Times New Roman" w:eastAsia="MinionPro-Capt" w:hAnsi="Times New Roman" w:cs="Times New Roman"/>
          <w:b/>
          <w:i/>
          <w:color w:val="000000" w:themeColor="text1"/>
          <w:sz w:val="24"/>
          <w:szCs w:val="24"/>
        </w:rPr>
        <w:t xml:space="preserve">Actinomycetes </w:t>
      </w:r>
      <w:r w:rsidRPr="001D6098">
        <w:rPr>
          <w:rFonts w:ascii="Times New Roman" w:eastAsia="MinionPro-Capt" w:hAnsi="Times New Roman" w:cs="Times New Roman"/>
          <w:b/>
          <w:color w:val="000000" w:themeColor="text1"/>
          <w:sz w:val="24"/>
          <w:szCs w:val="24"/>
        </w:rPr>
        <w:t>species</w:t>
      </w:r>
      <w:r>
        <w:rPr>
          <w:rFonts w:ascii="Times New Roman" w:eastAsia="MinionPro-Capt" w:hAnsi="Times New Roman" w:cs="Times New Roman"/>
          <w:b/>
          <w:color w:val="000000" w:themeColor="text1"/>
          <w:sz w:val="24"/>
          <w:szCs w:val="24"/>
        </w:rPr>
        <w:t xml:space="preserve"> and Microbial count determination</w:t>
      </w:r>
    </w:p>
    <w:p w14:paraId="53763E7A"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i/>
          <w:color w:val="000000" w:themeColor="text1"/>
          <w:sz w:val="24"/>
          <w:szCs w:val="24"/>
        </w:rPr>
        <w:t>Actinomycetes</w:t>
      </w:r>
      <w:r w:rsidRPr="001D6098">
        <w:rPr>
          <w:rFonts w:ascii="Times New Roman" w:eastAsia="MinionPro-Capt" w:hAnsi="Times New Roman" w:cs="Times New Roman"/>
          <w:color w:val="000000" w:themeColor="text1"/>
          <w:sz w:val="24"/>
          <w:szCs w:val="24"/>
        </w:rPr>
        <w:t xml:space="preserve"> species were isolated from the soil samples </w:t>
      </w:r>
      <w:r>
        <w:rPr>
          <w:rFonts w:ascii="Times New Roman" w:eastAsia="MinionPro-Capt" w:hAnsi="Times New Roman" w:cs="Times New Roman"/>
          <w:color w:val="000000" w:themeColor="text1"/>
          <w:sz w:val="24"/>
          <w:szCs w:val="24"/>
        </w:rPr>
        <w:t>following the</w:t>
      </w:r>
      <w:r w:rsidRPr="001D6098">
        <w:rPr>
          <w:rFonts w:ascii="Times New Roman" w:eastAsia="MinionPro-Capt" w:hAnsi="Times New Roman" w:cs="Times New Roman"/>
          <w:color w:val="000000" w:themeColor="text1"/>
          <w:sz w:val="24"/>
          <w:szCs w:val="24"/>
        </w:rPr>
        <w:t xml:space="preserve"> serial dilution method </w:t>
      </w:r>
      <w:r>
        <w:rPr>
          <w:rFonts w:ascii="Times New Roman" w:eastAsia="MinionPro-Capt" w:hAnsi="Times New Roman" w:cs="Times New Roman"/>
          <w:color w:val="000000" w:themeColor="text1"/>
          <w:sz w:val="24"/>
          <w:szCs w:val="24"/>
        </w:rPr>
        <w:t>(</w:t>
      </w:r>
      <w:r w:rsidRPr="001D6098">
        <w:rPr>
          <w:rFonts w:ascii="Times New Roman" w:hAnsi="Times New Roman" w:cs="Times New Roman"/>
          <w:color w:val="000000" w:themeColor="text1"/>
          <w:sz w:val="24"/>
          <w:szCs w:val="24"/>
        </w:rPr>
        <w:t xml:space="preserve">Gebreselema </w:t>
      </w:r>
      <w:r w:rsidRPr="001D6098">
        <w:rPr>
          <w:rFonts w:ascii="Times New Roman" w:eastAsia="MinionPro-Capt" w:hAnsi="Times New Roman" w:cs="Times New Roman"/>
          <w:i/>
          <w:color w:val="000000" w:themeColor="text1"/>
          <w:sz w:val="24"/>
          <w:szCs w:val="24"/>
        </w:rPr>
        <w:t>et al</w:t>
      </w:r>
      <w:r w:rsidRPr="001D6098">
        <w:rPr>
          <w:rFonts w:ascii="Times New Roman" w:eastAsia="MinionPro-Capt" w:hAnsi="Times New Roman" w:cs="Times New Roman"/>
          <w:color w:val="000000" w:themeColor="text1"/>
          <w:sz w:val="24"/>
          <w:szCs w:val="24"/>
        </w:rPr>
        <w:t>.</w:t>
      </w:r>
      <w:r>
        <w:rPr>
          <w:rFonts w:ascii="Times New Roman" w:eastAsia="MinionPro-Capt" w:hAnsi="Times New Roman" w:cs="Times New Roman"/>
          <w:color w:val="000000" w:themeColor="text1"/>
          <w:sz w:val="24"/>
          <w:szCs w:val="24"/>
        </w:rPr>
        <w:t>,</w:t>
      </w:r>
      <w:r w:rsidRPr="001D6098">
        <w:rPr>
          <w:rFonts w:ascii="Times New Roman" w:eastAsia="MinionPro-Capt" w:hAnsi="Times New Roman" w:cs="Times New Roman"/>
          <w:color w:val="000000" w:themeColor="text1"/>
          <w:sz w:val="24"/>
          <w:szCs w:val="24"/>
        </w:rPr>
        <w:t xml:space="preserve"> 2013). Exactly 1 g of each soil sample was dissolved in 9 mL of sterile water and 1 mL transferred to subsequent tube containing 9 mL of sterile water until the 5</w:t>
      </w:r>
      <w:r w:rsidRPr="001D6098">
        <w:rPr>
          <w:rFonts w:ascii="Times New Roman" w:eastAsia="MinionPro-Capt" w:hAnsi="Times New Roman" w:cs="Times New Roman"/>
          <w:color w:val="000000" w:themeColor="text1"/>
          <w:sz w:val="24"/>
          <w:szCs w:val="24"/>
          <w:vertAlign w:val="superscript"/>
        </w:rPr>
        <w:t>th</w:t>
      </w:r>
      <w:r w:rsidRPr="001D6098">
        <w:rPr>
          <w:rFonts w:ascii="Times New Roman" w:eastAsia="MinionPro-Capt" w:hAnsi="Times New Roman" w:cs="Times New Roman"/>
          <w:color w:val="000000" w:themeColor="text1"/>
          <w:sz w:val="24"/>
          <w:szCs w:val="24"/>
        </w:rPr>
        <w:t xml:space="preserve"> dilution. Then, 0.5 mL of the 5</w:t>
      </w:r>
      <w:r w:rsidRPr="000E01F0">
        <w:rPr>
          <w:rFonts w:ascii="Times New Roman" w:eastAsia="MinionPro-Capt" w:hAnsi="Times New Roman" w:cs="Times New Roman"/>
          <w:color w:val="000000" w:themeColor="text1"/>
          <w:sz w:val="24"/>
          <w:szCs w:val="24"/>
          <w:vertAlign w:val="superscript"/>
        </w:rPr>
        <w:t>th</w:t>
      </w:r>
      <w:r>
        <w:rPr>
          <w:rFonts w:ascii="Times New Roman" w:eastAsia="MinionPro-Capt" w:hAnsi="Times New Roman" w:cs="Times New Roman"/>
          <w:color w:val="000000" w:themeColor="text1"/>
          <w:sz w:val="24"/>
          <w:szCs w:val="24"/>
        </w:rPr>
        <w:t xml:space="preserve"> </w:t>
      </w:r>
      <w:r w:rsidRPr="001D6098">
        <w:rPr>
          <w:rFonts w:ascii="Times New Roman" w:eastAsia="MinionPro-Capt" w:hAnsi="Times New Roman" w:cs="Times New Roman"/>
          <w:color w:val="000000" w:themeColor="text1"/>
          <w:sz w:val="24"/>
          <w:szCs w:val="24"/>
        </w:rPr>
        <w:t>dilution</w:t>
      </w:r>
      <w:r>
        <w:rPr>
          <w:rFonts w:ascii="Times New Roman" w:eastAsia="MinionPro-Capt" w:hAnsi="Times New Roman" w:cs="Times New Roman"/>
          <w:color w:val="000000" w:themeColor="text1"/>
          <w:sz w:val="24"/>
          <w:szCs w:val="24"/>
        </w:rPr>
        <w:t>s</w:t>
      </w:r>
      <w:r w:rsidRPr="001D6098">
        <w:rPr>
          <w:rFonts w:ascii="Times New Roman" w:eastAsia="MinionPro-Capt" w:hAnsi="Times New Roman" w:cs="Times New Roman"/>
          <w:color w:val="000000" w:themeColor="text1"/>
          <w:sz w:val="24"/>
          <w:szCs w:val="24"/>
        </w:rPr>
        <w:t xml:space="preserve"> of each soil sample was pipetted using sterile syringe and dispensed evenly on freshly prepared Actinomycetes Isolation Agar (AIA) plate. The plates were incubated at 30 ˚C for 24 hours and observed for growth of </w:t>
      </w:r>
      <w:r w:rsidRPr="001D6098">
        <w:rPr>
          <w:rFonts w:ascii="Times New Roman" w:eastAsia="MinionPro-Capt" w:hAnsi="Times New Roman" w:cs="Times New Roman"/>
          <w:i/>
          <w:color w:val="000000" w:themeColor="text1"/>
          <w:sz w:val="24"/>
          <w:szCs w:val="24"/>
        </w:rPr>
        <w:t>Actinomycetes</w:t>
      </w:r>
      <w:r w:rsidRPr="001D6098">
        <w:rPr>
          <w:rFonts w:ascii="Times New Roman" w:eastAsia="MinionPro-Capt" w:hAnsi="Times New Roman" w:cs="Times New Roman"/>
          <w:color w:val="000000" w:themeColor="text1"/>
          <w:sz w:val="24"/>
          <w:szCs w:val="24"/>
        </w:rPr>
        <w:t>. Distinct colonies were counted and the total microbial count (colony forming units) estimated using the formula below.</w:t>
      </w:r>
    </w:p>
    <w:p w14:paraId="7A47A456" w14:textId="77777777" w:rsidR="00E41FC5" w:rsidRDefault="00E41FC5" w:rsidP="00E41FC5">
      <w:pPr>
        <w:shd w:val="clear" w:color="auto" w:fill="FFFFFF"/>
        <w:spacing w:after="0" w:line="240" w:lineRule="auto"/>
        <w:rPr>
          <w:rFonts w:ascii="Times New Roman" w:eastAsia="Times New Roman" w:hAnsi="Times New Roman" w:cs="Times New Roman"/>
          <w:color w:val="000000" w:themeColor="text1"/>
          <w:sz w:val="24"/>
          <w:szCs w:val="24"/>
        </w:rPr>
      </w:pPr>
    </w:p>
    <w:p w14:paraId="2978652A" w14:textId="77777777" w:rsidR="00E41FC5" w:rsidRPr="001D6098" w:rsidRDefault="00E41FC5" w:rsidP="00E41FC5">
      <w:pPr>
        <w:shd w:val="clear" w:color="auto" w:fill="FFFFFF"/>
        <w:spacing w:after="0" w:line="240" w:lineRule="auto"/>
        <w:rPr>
          <w:rFonts w:ascii="Times New Roman" w:eastAsia="Times New Roman" w:hAnsi="Times New Roman" w:cs="Times New Roman"/>
          <w:color w:val="000000" w:themeColor="text1"/>
          <w:sz w:val="24"/>
          <w:szCs w:val="24"/>
          <w:u w:val="single"/>
        </w:rPr>
      </w:pPr>
      <m:oMath>
        <m:r>
          <m:rPr>
            <m:sty m:val="p"/>
          </m:rPr>
          <w:rPr>
            <w:rFonts w:ascii="Cambria Math" w:eastAsia="Times New Roman" w:hAnsi="Cambria Math" w:cs="Times New Roman"/>
            <w:color w:val="000000" w:themeColor="text1"/>
            <w:sz w:val="24"/>
            <w:szCs w:val="24"/>
          </w:rPr>
          <m:t>cfu/ml =</m:t>
        </m:r>
        <m:f>
          <m:fPr>
            <m:ctrlPr>
              <w:rPr>
                <w:rFonts w:ascii="Cambria Math" w:eastAsia="Times New Roman" w:hAnsi="Cambria Math" w:cs="Times New Roman"/>
                <w:i/>
                <w:color w:val="000000" w:themeColor="text1"/>
                <w:sz w:val="24"/>
                <w:szCs w:val="24"/>
              </w:rPr>
            </m:ctrlPr>
          </m:fPr>
          <m:num>
            <m:r>
              <m:rPr>
                <m:sty m:val="p"/>
              </m:rPr>
              <w:rPr>
                <w:rFonts w:ascii="Cambria Math" w:eastAsia="Times New Roman" w:hAnsi="Cambria Math" w:cs="Times New Roman"/>
                <w:color w:val="000000" w:themeColor="text1"/>
                <w:sz w:val="24"/>
                <w:szCs w:val="24"/>
              </w:rPr>
              <m:t>No. of colonies x dilution factor</m:t>
            </m:r>
          </m:num>
          <m:den>
            <m:r>
              <m:rPr>
                <m:sty m:val="p"/>
              </m:rPr>
              <w:rPr>
                <w:rFonts w:ascii="Cambria Math" w:eastAsia="Times New Roman" w:hAnsi="Cambria Math" w:cs="Times New Roman"/>
                <w:color w:val="000000" w:themeColor="text1"/>
                <w:sz w:val="24"/>
                <w:szCs w:val="24"/>
              </w:rPr>
              <m:t>volume of culture plate</m:t>
            </m:r>
          </m:den>
        </m:f>
      </m:oMath>
      <w:r w:rsidRPr="001D609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p>
    <w:p w14:paraId="0ACDC1B8" w14:textId="77777777" w:rsidR="00E41FC5" w:rsidRPr="001D6098" w:rsidRDefault="00E41FC5" w:rsidP="00E41FC5">
      <w:pPr>
        <w:shd w:val="clear" w:color="auto" w:fill="FFFFFF"/>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                   </w:t>
      </w:r>
    </w:p>
    <w:p w14:paraId="128D71EF"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b/>
          <w:color w:val="000000" w:themeColor="text1"/>
          <w:sz w:val="24"/>
          <w:szCs w:val="24"/>
        </w:rPr>
      </w:pPr>
      <w:r w:rsidRPr="001D6098">
        <w:rPr>
          <w:rFonts w:ascii="Times New Roman" w:eastAsia="MinionPro-Capt" w:hAnsi="Times New Roman" w:cs="Times New Roman"/>
          <w:color w:val="000000" w:themeColor="text1"/>
          <w:sz w:val="24"/>
          <w:szCs w:val="24"/>
        </w:rPr>
        <w:t xml:space="preserve">The </w:t>
      </w:r>
      <w:r>
        <w:rPr>
          <w:rFonts w:ascii="Times New Roman" w:eastAsia="MinionPro-Capt" w:hAnsi="Times New Roman" w:cs="Times New Roman"/>
          <w:color w:val="000000" w:themeColor="text1"/>
          <w:sz w:val="24"/>
          <w:szCs w:val="24"/>
        </w:rPr>
        <w:t xml:space="preserve">distinct </w:t>
      </w:r>
      <w:r w:rsidRPr="001D6098">
        <w:rPr>
          <w:rFonts w:ascii="Times New Roman" w:eastAsia="MinionPro-Capt" w:hAnsi="Times New Roman" w:cs="Times New Roman"/>
          <w:color w:val="000000" w:themeColor="text1"/>
          <w:sz w:val="24"/>
          <w:szCs w:val="24"/>
        </w:rPr>
        <w:t xml:space="preserve">colonies were </w:t>
      </w:r>
      <w:r>
        <w:rPr>
          <w:rFonts w:ascii="Times New Roman" w:eastAsia="MinionPro-Capt" w:hAnsi="Times New Roman" w:cs="Times New Roman"/>
          <w:color w:val="000000" w:themeColor="text1"/>
          <w:sz w:val="24"/>
          <w:szCs w:val="24"/>
        </w:rPr>
        <w:t xml:space="preserve">counted, then </w:t>
      </w:r>
      <w:r w:rsidRPr="001D6098">
        <w:rPr>
          <w:rFonts w:ascii="Times New Roman" w:eastAsia="MinionPro-Capt" w:hAnsi="Times New Roman" w:cs="Times New Roman"/>
          <w:color w:val="000000" w:themeColor="text1"/>
          <w:sz w:val="24"/>
          <w:szCs w:val="24"/>
        </w:rPr>
        <w:t>picked and sub-cultured for purity by streaking on fresh</w:t>
      </w:r>
      <w:r>
        <w:rPr>
          <w:rFonts w:ascii="Times New Roman" w:eastAsia="MinionPro-Capt" w:hAnsi="Times New Roman" w:cs="Times New Roman"/>
          <w:color w:val="000000" w:themeColor="text1"/>
          <w:sz w:val="24"/>
          <w:szCs w:val="24"/>
        </w:rPr>
        <w:t>ly prepared</w:t>
      </w:r>
      <w:r w:rsidRPr="001D6098">
        <w:rPr>
          <w:rFonts w:ascii="Times New Roman" w:eastAsia="MinionPro-Capt" w:hAnsi="Times New Roman" w:cs="Times New Roman"/>
          <w:color w:val="000000" w:themeColor="text1"/>
          <w:sz w:val="24"/>
          <w:szCs w:val="24"/>
        </w:rPr>
        <w:t xml:space="preserve"> Actinomycetes Isolation Agar. Pure colonies were then aseptically inoculated into 5 mL of nutrient broth and allowed to grow for 10 days.</w:t>
      </w:r>
    </w:p>
    <w:p w14:paraId="5758993E" w14:textId="77777777" w:rsidR="00E41FC5" w:rsidRPr="001D6098" w:rsidRDefault="00E41FC5" w:rsidP="00E41FC5">
      <w:pPr>
        <w:spacing w:line="240" w:lineRule="auto"/>
        <w:jc w:val="both"/>
        <w:rPr>
          <w:rFonts w:ascii="Times New Roman" w:hAnsi="Times New Roman" w:cs="Times New Roman"/>
          <w:b/>
          <w:bCs/>
          <w:color w:val="000000" w:themeColor="text1"/>
          <w:sz w:val="24"/>
          <w:szCs w:val="24"/>
        </w:rPr>
      </w:pPr>
      <w:r w:rsidRPr="001D6098">
        <w:rPr>
          <w:rFonts w:ascii="Times New Roman" w:hAnsi="Times New Roman" w:cs="Times New Roman"/>
          <w:b/>
          <w:bCs/>
          <w:color w:val="000000" w:themeColor="text1"/>
          <w:sz w:val="24"/>
          <w:szCs w:val="24"/>
        </w:rPr>
        <w:t xml:space="preserve">2.5 Identification of </w:t>
      </w:r>
      <w:r w:rsidRPr="001D6098">
        <w:rPr>
          <w:rFonts w:ascii="Times New Roman" w:hAnsi="Times New Roman" w:cs="Times New Roman"/>
          <w:b/>
          <w:bCs/>
          <w:i/>
          <w:color w:val="000000" w:themeColor="text1"/>
          <w:sz w:val="24"/>
          <w:szCs w:val="24"/>
        </w:rPr>
        <w:t xml:space="preserve">Actinomycetes </w:t>
      </w:r>
      <w:r w:rsidRPr="001D6098">
        <w:rPr>
          <w:rFonts w:ascii="Times New Roman" w:hAnsi="Times New Roman" w:cs="Times New Roman"/>
          <w:b/>
          <w:bCs/>
          <w:color w:val="000000" w:themeColor="text1"/>
          <w:sz w:val="24"/>
          <w:szCs w:val="24"/>
        </w:rPr>
        <w:t>isolates</w:t>
      </w:r>
    </w:p>
    <w:p w14:paraId="7CFBBAEF" w14:textId="77777777" w:rsidR="00E41FC5" w:rsidRPr="001D6098" w:rsidRDefault="00E41FC5" w:rsidP="00E41FC5">
      <w:pPr>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 xml:space="preserve">The isolates were identified </w:t>
      </w:r>
      <w:r>
        <w:rPr>
          <w:rFonts w:ascii="Times New Roman" w:eastAsia="MinionPro-Capt" w:hAnsi="Times New Roman" w:cs="Times New Roman"/>
          <w:color w:val="000000" w:themeColor="text1"/>
          <w:sz w:val="24"/>
          <w:szCs w:val="24"/>
        </w:rPr>
        <w:t xml:space="preserve">following </w:t>
      </w:r>
      <w:r w:rsidRPr="001D6098">
        <w:rPr>
          <w:rFonts w:ascii="Times New Roman" w:eastAsia="MinionPro-Capt" w:hAnsi="Times New Roman" w:cs="Times New Roman"/>
          <w:color w:val="000000" w:themeColor="text1"/>
          <w:sz w:val="24"/>
          <w:szCs w:val="24"/>
        </w:rPr>
        <w:t>standard microbiology procedures as follows;</w:t>
      </w:r>
    </w:p>
    <w:p w14:paraId="603F53BD" w14:textId="77777777" w:rsidR="00E41FC5" w:rsidRPr="001D6098" w:rsidRDefault="00E41FC5" w:rsidP="00E41FC5">
      <w:pPr>
        <w:spacing w:line="240" w:lineRule="auto"/>
        <w:jc w:val="both"/>
        <w:rPr>
          <w:rFonts w:ascii="Times New Roman" w:eastAsia="MinionPro-Capt" w:hAnsi="Times New Roman" w:cs="Times New Roman"/>
          <w:b/>
          <w:color w:val="000000" w:themeColor="text1"/>
          <w:sz w:val="24"/>
          <w:szCs w:val="24"/>
        </w:rPr>
      </w:pPr>
      <w:r w:rsidRPr="001D6098">
        <w:rPr>
          <w:rFonts w:ascii="Times New Roman" w:eastAsia="MinionPro-Capt" w:hAnsi="Times New Roman" w:cs="Times New Roman"/>
          <w:b/>
          <w:color w:val="000000" w:themeColor="text1"/>
          <w:sz w:val="24"/>
          <w:szCs w:val="24"/>
        </w:rPr>
        <w:t xml:space="preserve">2.5.1 Morphological identification of the </w:t>
      </w:r>
      <w:r w:rsidRPr="001D6098">
        <w:rPr>
          <w:rFonts w:ascii="Times New Roman" w:eastAsia="MinionPro-Capt" w:hAnsi="Times New Roman" w:cs="Times New Roman"/>
          <w:b/>
          <w:i/>
          <w:color w:val="000000" w:themeColor="text1"/>
          <w:sz w:val="24"/>
          <w:szCs w:val="24"/>
        </w:rPr>
        <w:t>Actinomycetes</w:t>
      </w:r>
      <w:r w:rsidRPr="001D6098">
        <w:rPr>
          <w:rFonts w:ascii="Times New Roman" w:eastAsia="MinionPro-Capt" w:hAnsi="Times New Roman" w:cs="Times New Roman"/>
          <w:b/>
          <w:color w:val="000000" w:themeColor="text1"/>
          <w:sz w:val="24"/>
          <w:szCs w:val="24"/>
        </w:rPr>
        <w:t xml:space="preserve"> isolates</w:t>
      </w:r>
    </w:p>
    <w:p w14:paraId="787C6FAB" w14:textId="77777777" w:rsidR="00E41FC5" w:rsidRPr="001D6098" w:rsidRDefault="00E41FC5" w:rsidP="00E41FC5">
      <w:pPr>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 xml:space="preserve">The isolates were identified </w:t>
      </w:r>
      <w:r>
        <w:rPr>
          <w:rFonts w:ascii="Times New Roman" w:eastAsia="MinionPro-Capt" w:hAnsi="Times New Roman" w:cs="Times New Roman"/>
          <w:color w:val="000000" w:themeColor="text1"/>
          <w:sz w:val="24"/>
          <w:szCs w:val="24"/>
        </w:rPr>
        <w:t>by their</w:t>
      </w:r>
      <w:r w:rsidRPr="001D6098">
        <w:rPr>
          <w:rFonts w:ascii="Times New Roman" w:eastAsia="MinionPro-Capt" w:hAnsi="Times New Roman" w:cs="Times New Roman"/>
          <w:color w:val="000000" w:themeColor="text1"/>
          <w:sz w:val="24"/>
          <w:szCs w:val="24"/>
        </w:rPr>
        <w:t xml:space="preserve"> morphology</w:t>
      </w:r>
      <w:r>
        <w:rPr>
          <w:rFonts w:ascii="Times New Roman" w:eastAsia="MinionPro-Capt" w:hAnsi="Times New Roman" w:cs="Times New Roman"/>
          <w:color w:val="000000" w:themeColor="text1"/>
          <w:sz w:val="24"/>
          <w:szCs w:val="24"/>
        </w:rPr>
        <w:t xml:space="preserve"> such as</w:t>
      </w:r>
      <w:r w:rsidRPr="001D6098">
        <w:rPr>
          <w:rFonts w:ascii="Times New Roman" w:eastAsia="MinionPro-Capt" w:hAnsi="Times New Roman" w:cs="Times New Roman"/>
          <w:color w:val="000000" w:themeColor="text1"/>
          <w:sz w:val="24"/>
          <w:szCs w:val="24"/>
        </w:rPr>
        <w:t xml:space="preserve"> their chalky, firm and leathery texture as described by Rao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 xml:space="preserve">(2012). </w:t>
      </w:r>
    </w:p>
    <w:p w14:paraId="58D4F68B" w14:textId="77777777" w:rsidR="00E41FC5" w:rsidRPr="001D6098" w:rsidRDefault="00E41FC5" w:rsidP="00E41FC5">
      <w:pPr>
        <w:pStyle w:val="NormalWeb"/>
        <w:shd w:val="clear" w:color="auto" w:fill="FFFFFF"/>
        <w:spacing w:before="0" w:beforeAutospacing="0" w:after="150" w:afterAutospacing="0"/>
        <w:jc w:val="both"/>
        <w:rPr>
          <w:b/>
          <w:color w:val="000000" w:themeColor="text1"/>
        </w:rPr>
      </w:pPr>
      <w:r w:rsidRPr="001D6098">
        <w:rPr>
          <w:b/>
          <w:color w:val="000000" w:themeColor="text1"/>
        </w:rPr>
        <w:t>2.5.2 Gram staining</w:t>
      </w:r>
    </w:p>
    <w:p w14:paraId="7D032369" w14:textId="77777777" w:rsidR="00E41FC5" w:rsidRPr="001D6098" w:rsidRDefault="00E41FC5" w:rsidP="00E41FC5">
      <w:pPr>
        <w:spacing w:line="240" w:lineRule="auto"/>
        <w:jc w:val="both"/>
        <w:rPr>
          <w:rFonts w:ascii="Times New Roman" w:eastAsia="MinionPro-Capt"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Gram staining was conducted to differentiate the isolates into Gram positive and Gram negative bacteria. A smear of each of the isolates were made on sterile glass slide and was allowed to air </w:t>
      </w:r>
      <w:r w:rsidRPr="001D6098">
        <w:rPr>
          <w:rFonts w:ascii="Times New Roman" w:hAnsi="Times New Roman" w:cs="Times New Roman"/>
          <w:color w:val="000000" w:themeColor="text1"/>
          <w:sz w:val="24"/>
          <w:szCs w:val="24"/>
        </w:rPr>
        <w:lastRenderedPageBreak/>
        <w:t xml:space="preserve">dry. The smears were heat-fixed by passing it through Bunsen burner flame and then flooding with crystal violet for about 60 seconds. A mordent, lugols Iodine was added to help cell wall of the bacteria absorb the dye. Another dye, safranin was applied as secondary dye. After which, the slides were blotted dry and viewed under the microscope using x100 objective lens (Cappuccino and Sherman, 2002). </w:t>
      </w:r>
    </w:p>
    <w:p w14:paraId="7C726914" w14:textId="77777777" w:rsidR="00E41FC5" w:rsidRPr="001D6098" w:rsidRDefault="00E41FC5" w:rsidP="00E41FC5">
      <w:pPr>
        <w:spacing w:line="240" w:lineRule="auto"/>
        <w:jc w:val="both"/>
        <w:rPr>
          <w:rFonts w:ascii="Times New Roman" w:hAnsi="Times New Roman" w:cs="Times New Roman"/>
          <w:b/>
          <w:bCs/>
          <w:color w:val="000000" w:themeColor="text1"/>
          <w:sz w:val="24"/>
          <w:szCs w:val="24"/>
        </w:rPr>
      </w:pPr>
      <w:r w:rsidRPr="001D6098">
        <w:rPr>
          <w:rFonts w:ascii="Times New Roman" w:hAnsi="Times New Roman" w:cs="Times New Roman"/>
          <w:b/>
          <w:bCs/>
          <w:color w:val="000000" w:themeColor="text1"/>
          <w:sz w:val="24"/>
          <w:szCs w:val="24"/>
        </w:rPr>
        <w:t xml:space="preserve">2.5.3 Biochemical characterization of the </w:t>
      </w:r>
      <w:r w:rsidRPr="001D6098">
        <w:rPr>
          <w:rFonts w:ascii="Times New Roman" w:hAnsi="Times New Roman" w:cs="Times New Roman"/>
          <w:b/>
          <w:bCs/>
          <w:i/>
          <w:color w:val="000000" w:themeColor="text1"/>
          <w:sz w:val="24"/>
          <w:szCs w:val="24"/>
        </w:rPr>
        <w:t xml:space="preserve">Actinomycetes </w:t>
      </w:r>
      <w:r w:rsidRPr="001D6098">
        <w:rPr>
          <w:rFonts w:ascii="Times New Roman" w:hAnsi="Times New Roman" w:cs="Times New Roman"/>
          <w:b/>
          <w:bCs/>
          <w:color w:val="000000" w:themeColor="text1"/>
          <w:sz w:val="24"/>
          <w:szCs w:val="24"/>
        </w:rPr>
        <w:t>isolates</w:t>
      </w:r>
    </w:p>
    <w:p w14:paraId="4C3620DF" w14:textId="77777777" w:rsidR="00E41FC5" w:rsidRPr="001D6098" w:rsidRDefault="00E41FC5" w:rsidP="00E41F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1D6098">
        <w:rPr>
          <w:rFonts w:ascii="Times New Roman" w:hAnsi="Times New Roman" w:cs="Times New Roman"/>
          <w:b/>
          <w:color w:val="000000" w:themeColor="text1"/>
          <w:sz w:val="24"/>
          <w:szCs w:val="24"/>
        </w:rPr>
        <w:t xml:space="preserve">2.5.3.1 </w:t>
      </w:r>
      <w:r w:rsidRPr="001D6098">
        <w:rPr>
          <w:rFonts w:ascii="Times New Roman" w:eastAsia="Times New Roman" w:hAnsi="Times New Roman" w:cs="Times New Roman"/>
          <w:b/>
          <w:bCs/>
          <w:color w:val="000000" w:themeColor="text1"/>
          <w:sz w:val="24"/>
          <w:szCs w:val="24"/>
        </w:rPr>
        <w:t>Catalase test</w:t>
      </w:r>
    </w:p>
    <w:p w14:paraId="5397E78C" w14:textId="77777777" w:rsidR="00E41FC5" w:rsidRPr="001D6098" w:rsidRDefault="00E41FC5" w:rsidP="00E41FC5">
      <w:pPr>
        <w:pStyle w:val="HTMLPreformatted"/>
        <w:shd w:val="clear" w:color="auto" w:fill="FFFFFF"/>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A sterile loop was used to transfer a small amount of each bacteria colony in the surface of a clean, dry sterile glass slide. Then, a drop of 3 % H</w:t>
      </w:r>
      <w:r w:rsidRPr="001D6098">
        <w:rPr>
          <w:rFonts w:ascii="Times New Roman" w:hAnsi="Times New Roman" w:cs="Times New Roman"/>
          <w:color w:val="000000" w:themeColor="text1"/>
          <w:sz w:val="24"/>
          <w:szCs w:val="24"/>
          <w:vertAlign w:val="subscript"/>
        </w:rPr>
        <w:t>2</w:t>
      </w:r>
      <w:r w:rsidRPr="001D6098">
        <w:rPr>
          <w:rFonts w:ascii="Times New Roman" w:hAnsi="Times New Roman" w:cs="Times New Roman"/>
          <w:color w:val="000000" w:themeColor="text1"/>
          <w:sz w:val="24"/>
          <w:szCs w:val="24"/>
        </w:rPr>
        <w:t>O</w:t>
      </w:r>
      <w:r w:rsidRPr="001D6098">
        <w:rPr>
          <w:rFonts w:ascii="Times New Roman" w:hAnsi="Times New Roman" w:cs="Times New Roman"/>
          <w:color w:val="000000" w:themeColor="text1"/>
          <w:sz w:val="24"/>
          <w:szCs w:val="24"/>
          <w:vertAlign w:val="subscript"/>
        </w:rPr>
        <w:t>2</w:t>
      </w:r>
      <w:r w:rsidRPr="001D6098">
        <w:rPr>
          <w:rFonts w:ascii="Times New Roman" w:hAnsi="Times New Roman" w:cs="Times New Roman"/>
          <w:color w:val="000000" w:themeColor="text1"/>
          <w:sz w:val="24"/>
          <w:szCs w:val="24"/>
        </w:rPr>
        <w:t xml:space="preserve"> was placed in the glass slide. The presence or absence of air bubble indicates positive or negative isolate, respectively (Cappuccino and Sherman, 2002). </w:t>
      </w:r>
    </w:p>
    <w:p w14:paraId="059ACC37" w14:textId="77777777" w:rsidR="00E41FC5" w:rsidRPr="001D6098" w:rsidRDefault="00E41FC5" w:rsidP="00E41FC5">
      <w:pPr>
        <w:pStyle w:val="HTMLPreformatted"/>
        <w:shd w:val="clear" w:color="auto" w:fill="FFFFFF"/>
        <w:jc w:val="both"/>
        <w:rPr>
          <w:rFonts w:ascii="Times New Roman" w:hAnsi="Times New Roman" w:cs="Times New Roman"/>
          <w:color w:val="000000" w:themeColor="text1"/>
          <w:sz w:val="24"/>
          <w:szCs w:val="24"/>
        </w:rPr>
      </w:pPr>
    </w:p>
    <w:p w14:paraId="1E99121B" w14:textId="77777777" w:rsidR="00E41FC5" w:rsidRPr="001D6098" w:rsidRDefault="00E41FC5" w:rsidP="00E41FC5">
      <w:pPr>
        <w:pStyle w:val="HTMLPreformatted"/>
        <w:shd w:val="clear" w:color="auto" w:fill="FFFFFF"/>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2.5.3.2 Coagulase test</w:t>
      </w:r>
    </w:p>
    <w:p w14:paraId="71584B28" w14:textId="77777777" w:rsidR="00E41FC5" w:rsidRPr="001D6098" w:rsidRDefault="00E41FC5" w:rsidP="00E41FC5">
      <w:pPr>
        <w:spacing w:line="240" w:lineRule="auto"/>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Glass slides were divided into two sections with grease pencil. One end was labeled as “test” and the other as “control. A small drop of distilled water was place on each area. Each colony of the</w:t>
      </w:r>
      <w:r w:rsidRPr="001D6098">
        <w:rPr>
          <w:rFonts w:ascii="Times New Roman" w:eastAsia="Times New Roman" w:hAnsi="Times New Roman" w:cs="Times New Roman"/>
          <w:i/>
          <w:color w:val="000000" w:themeColor="text1"/>
          <w:sz w:val="24"/>
          <w:szCs w:val="24"/>
        </w:rPr>
        <w:t xml:space="preserve"> Actinomycetes </w:t>
      </w:r>
      <w:r w:rsidRPr="001D6098">
        <w:rPr>
          <w:rFonts w:ascii="Times New Roman" w:eastAsia="Times New Roman" w:hAnsi="Times New Roman" w:cs="Times New Roman"/>
          <w:color w:val="000000" w:themeColor="text1"/>
          <w:sz w:val="24"/>
          <w:szCs w:val="24"/>
        </w:rPr>
        <w:t xml:space="preserve">isolates were emulsified on each drop to make a smooth suspension. The test suspension was treated with a drop of plasma and mixed well with a needle. The control suspension serves to rule out false positivity due to auto agglutination. The presence of clumping within 5-10 seconds was taken as positive </w:t>
      </w:r>
      <w:r w:rsidRPr="001D6098">
        <w:rPr>
          <w:rFonts w:ascii="Times New Roman" w:hAnsi="Times New Roman" w:cs="Times New Roman"/>
          <w:color w:val="000000" w:themeColor="text1"/>
          <w:sz w:val="24"/>
          <w:szCs w:val="24"/>
        </w:rPr>
        <w:t>(Cappuccino and Sherman, 2002)</w:t>
      </w:r>
      <w:r w:rsidRPr="001D6098">
        <w:rPr>
          <w:rFonts w:ascii="Times New Roman" w:eastAsia="Times New Roman" w:hAnsi="Times New Roman" w:cs="Times New Roman"/>
          <w:color w:val="000000" w:themeColor="text1"/>
          <w:sz w:val="24"/>
          <w:szCs w:val="24"/>
        </w:rPr>
        <w:t>. </w:t>
      </w:r>
    </w:p>
    <w:p w14:paraId="634823F5" w14:textId="77777777" w:rsidR="00E41FC5" w:rsidRPr="001D6098" w:rsidRDefault="00E41FC5" w:rsidP="00E41FC5">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b/>
          <w:color w:val="000000" w:themeColor="text1"/>
          <w:sz w:val="24"/>
          <w:szCs w:val="24"/>
        </w:rPr>
        <w:t>2.5.3.3 Indole test</w:t>
      </w:r>
    </w:p>
    <w:p w14:paraId="61985388" w14:textId="77777777" w:rsidR="00E41FC5" w:rsidRDefault="00E41FC5" w:rsidP="00E41FC5">
      <w:pPr>
        <w:spacing w:line="240" w:lineRule="auto"/>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rPr>
        <w:t xml:space="preserve">The </w:t>
      </w:r>
      <w:r w:rsidRPr="001D6098">
        <w:rPr>
          <w:rFonts w:ascii="Times New Roman" w:hAnsi="Times New Roman" w:cs="Times New Roman"/>
          <w:i/>
          <w:color w:val="000000" w:themeColor="text1"/>
          <w:sz w:val="24"/>
          <w:szCs w:val="24"/>
        </w:rPr>
        <w:t xml:space="preserve">Actinomyces </w:t>
      </w:r>
      <w:r w:rsidRPr="001D6098">
        <w:rPr>
          <w:rFonts w:ascii="Times New Roman" w:hAnsi="Times New Roman" w:cs="Times New Roman"/>
          <w:color w:val="000000" w:themeColor="text1"/>
          <w:sz w:val="24"/>
          <w:szCs w:val="24"/>
        </w:rPr>
        <w:t xml:space="preserve">isolates were inoculated in a test tube containing 5 mL of sterile tryptone water.  This was then incubated at 35-37 </w:t>
      </w:r>
      <w:r w:rsidRPr="001D6098">
        <w:rPr>
          <w:rFonts w:ascii="Times New Roman" w:hAnsi="Times New Roman" w:cs="Times New Roman"/>
          <w:color w:val="000000" w:themeColor="text1"/>
          <w:sz w:val="24"/>
          <w:szCs w:val="24"/>
          <w:vertAlign w:val="superscript"/>
        </w:rPr>
        <w:t>o</w:t>
      </w:r>
      <w:r w:rsidRPr="001D6098">
        <w:rPr>
          <w:rFonts w:ascii="Times New Roman" w:hAnsi="Times New Roman" w:cs="Times New Roman"/>
          <w:color w:val="000000" w:themeColor="text1"/>
          <w:sz w:val="24"/>
          <w:szCs w:val="24"/>
        </w:rPr>
        <w:t xml:space="preserve">C for 48 hours.  Exactly 0.5 ml of Kovac’s reagent was added. </w:t>
      </w:r>
      <w:r w:rsidRPr="001D6098">
        <w:rPr>
          <w:rFonts w:ascii="Times New Roman" w:hAnsi="Times New Roman" w:cs="Times New Roman"/>
          <w:color w:val="000000" w:themeColor="text1"/>
          <w:sz w:val="24"/>
          <w:szCs w:val="24"/>
          <w:shd w:val="clear" w:color="auto" w:fill="FFFFFF"/>
        </w:rPr>
        <w:t>A positive result was shown by the presence of a red or red-violet color in the surface alcohol layer of the broth, while yellow color indicates negative result (</w:t>
      </w:r>
      <w:r w:rsidRPr="001D6098">
        <w:rPr>
          <w:rStyle w:val="reference-text"/>
          <w:rFonts w:ascii="Times New Roman" w:hAnsi="Times New Roman" w:cs="Times New Roman"/>
          <w:color w:val="000000" w:themeColor="text1"/>
          <w:sz w:val="24"/>
          <w:szCs w:val="24"/>
          <w:shd w:val="clear" w:color="auto" w:fill="FFFFFF"/>
        </w:rPr>
        <w:t>Bachoon and Wendy, 2008</w:t>
      </w:r>
      <w:r w:rsidRPr="001D6098">
        <w:rPr>
          <w:rFonts w:ascii="Times New Roman" w:hAnsi="Times New Roman" w:cs="Times New Roman"/>
          <w:color w:val="000000" w:themeColor="text1"/>
          <w:sz w:val="24"/>
          <w:szCs w:val="24"/>
          <w:shd w:val="clear" w:color="auto" w:fill="FFFFFF"/>
        </w:rPr>
        <w:t>).</w:t>
      </w:r>
    </w:p>
    <w:p w14:paraId="2BC966F8" w14:textId="77777777" w:rsidR="00E41FC5" w:rsidRPr="001D6098" w:rsidRDefault="00E41FC5" w:rsidP="00E41FC5">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2.5.3.4 Oxidase test</w:t>
      </w:r>
    </w:p>
    <w:p w14:paraId="687FF469" w14:textId="77777777" w:rsidR="00E41FC5" w:rsidRPr="001D6098" w:rsidRDefault="00E41FC5" w:rsidP="00E41FC5">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A piece of filter paper was placed into a clean petri dish and 2 to 3 drops of freshly prepared oxidase reagent was added (Tetramethy_p_ phenylenediamine dihydrochloride). Using a glass rod, a colony of the test isolate was collected and smeared on the filter paper. The development of blue – purple color within a few seconds indicates oxidase positive (</w:t>
      </w:r>
      <w:r w:rsidRPr="001D6098">
        <w:rPr>
          <w:rFonts w:ascii="Times New Roman" w:hAnsi="Times New Roman" w:cs="Times New Roman"/>
          <w:color w:val="000000" w:themeColor="text1"/>
          <w:sz w:val="24"/>
          <w:szCs w:val="24"/>
          <w:shd w:val="clear" w:color="auto" w:fill="FFFFFF"/>
        </w:rPr>
        <w:t>Isenberg, 2004</w:t>
      </w:r>
      <w:r w:rsidRPr="001D6098">
        <w:rPr>
          <w:rFonts w:ascii="Times New Roman" w:hAnsi="Times New Roman" w:cs="Times New Roman"/>
          <w:color w:val="000000" w:themeColor="text1"/>
          <w:sz w:val="24"/>
          <w:szCs w:val="24"/>
        </w:rPr>
        <w:t xml:space="preserve">). </w:t>
      </w:r>
    </w:p>
    <w:p w14:paraId="0FD04274" w14:textId="77777777" w:rsidR="00E41FC5" w:rsidRPr="001D6098" w:rsidRDefault="00E41FC5" w:rsidP="00E41FC5">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2.5.3.5 Citrate utilization test</w:t>
      </w:r>
    </w:p>
    <w:p w14:paraId="43921B9B" w14:textId="77777777" w:rsidR="00E41FC5" w:rsidRPr="001D6098" w:rsidRDefault="00E41FC5" w:rsidP="00E41FC5">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Simmons citrate agar slant was prepared and was streaked back and front with a light inoculum picked from the center of a well isolated colony. It was incubated aerobically at 35-37</w:t>
      </w:r>
      <w:r w:rsidRPr="001D6098">
        <w:rPr>
          <w:rFonts w:ascii="Times New Roman" w:hAnsi="Times New Roman" w:cs="Times New Roman"/>
          <w:color w:val="000000" w:themeColor="text1"/>
          <w:sz w:val="24"/>
          <w:szCs w:val="24"/>
          <w:vertAlign w:val="superscript"/>
        </w:rPr>
        <w:t>o</w:t>
      </w:r>
      <w:r w:rsidRPr="001D6098">
        <w:rPr>
          <w:rFonts w:ascii="Times New Roman" w:hAnsi="Times New Roman" w:cs="Times New Roman"/>
          <w:color w:val="000000" w:themeColor="text1"/>
          <w:sz w:val="24"/>
          <w:szCs w:val="24"/>
        </w:rPr>
        <w:t>C for 48 hours.  Color change from green to blue along the slant indicated citrate utilization positive isolates (Cappuccino and Sherman, 2002).</w:t>
      </w:r>
    </w:p>
    <w:p w14:paraId="5739DD61" w14:textId="77777777" w:rsidR="00E41FC5" w:rsidRPr="001D6098" w:rsidRDefault="00E41FC5" w:rsidP="00E41FC5">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2.6 Preparation of 0.5 McFarland Turbidity Standard</w:t>
      </w:r>
    </w:p>
    <w:p w14:paraId="61EEA46F" w14:textId="77777777" w:rsidR="00E41FC5" w:rsidRPr="001D6098" w:rsidRDefault="00E41FC5" w:rsidP="00E41FC5">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Turbidity standard equivalent to 0.5 McFarland was prepared by inoculating each of the test organisms into 5 mL of freshly prepared nutrient broth. This was allowed to stand for 15 minutes and the reaction mixture mixed well to form 0.5 McFarland turbidity standard.</w:t>
      </w:r>
    </w:p>
    <w:p w14:paraId="1B271A22" w14:textId="77777777" w:rsidR="00E41FC5" w:rsidRPr="001D6098" w:rsidRDefault="00E41FC5" w:rsidP="00E41FC5">
      <w:pPr>
        <w:autoSpaceDE w:val="0"/>
        <w:autoSpaceDN w:val="0"/>
        <w:adjustRightInd w:val="0"/>
        <w:spacing w:line="240" w:lineRule="auto"/>
        <w:jc w:val="both"/>
        <w:rPr>
          <w:rFonts w:ascii="Times New Roman" w:hAnsi="Times New Roman" w:cs="Times New Roman"/>
          <w:b/>
          <w:bCs/>
          <w:color w:val="000000" w:themeColor="text1"/>
          <w:sz w:val="24"/>
          <w:szCs w:val="24"/>
        </w:rPr>
      </w:pPr>
      <w:r w:rsidRPr="001D6098">
        <w:rPr>
          <w:rFonts w:ascii="Times New Roman" w:hAnsi="Times New Roman" w:cs="Times New Roman"/>
          <w:b/>
          <w:bCs/>
          <w:color w:val="000000" w:themeColor="text1"/>
          <w:sz w:val="24"/>
          <w:szCs w:val="24"/>
        </w:rPr>
        <w:t xml:space="preserve">2.7 Screening for </w:t>
      </w:r>
      <w:r w:rsidRPr="001D6098">
        <w:rPr>
          <w:rFonts w:ascii="Times New Roman" w:eastAsia="MinionPro-Capt" w:hAnsi="Times New Roman" w:cs="Times New Roman"/>
          <w:b/>
          <w:i/>
          <w:color w:val="000000" w:themeColor="text1"/>
          <w:sz w:val="24"/>
          <w:szCs w:val="24"/>
        </w:rPr>
        <w:t>Actinomycetes</w:t>
      </w:r>
      <w:r w:rsidRPr="001D6098">
        <w:rPr>
          <w:rFonts w:ascii="Times New Roman" w:eastAsia="MinionPro-Capt" w:hAnsi="Times New Roman" w:cs="Times New Roman"/>
          <w:color w:val="000000" w:themeColor="text1"/>
          <w:sz w:val="24"/>
          <w:szCs w:val="24"/>
        </w:rPr>
        <w:t xml:space="preserve"> </w:t>
      </w:r>
      <w:r w:rsidRPr="001D6098">
        <w:rPr>
          <w:rFonts w:ascii="Times New Roman" w:hAnsi="Times New Roman" w:cs="Times New Roman"/>
          <w:b/>
          <w:bCs/>
          <w:i/>
          <w:color w:val="000000" w:themeColor="text1"/>
          <w:sz w:val="24"/>
          <w:szCs w:val="24"/>
        </w:rPr>
        <w:t xml:space="preserve">isolates </w:t>
      </w:r>
      <w:r w:rsidRPr="001D6098">
        <w:rPr>
          <w:rFonts w:ascii="Times New Roman" w:hAnsi="Times New Roman" w:cs="Times New Roman"/>
          <w:b/>
          <w:bCs/>
          <w:color w:val="000000" w:themeColor="text1"/>
          <w:sz w:val="24"/>
          <w:szCs w:val="24"/>
        </w:rPr>
        <w:t>with antimicrobial activities</w:t>
      </w:r>
    </w:p>
    <w:p w14:paraId="46223BBB"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lastRenderedPageBreak/>
        <w:t>The culture broth was used for antimicrobial screening using Agar Disc Diffusion method as described by Kirby-Bauer (1979). Sterilized cork borer was used to bore wells (6 mm in diameter) on Mueller Hinton Agar inoculated with the test microorganisms</w:t>
      </w:r>
      <w:r>
        <w:rPr>
          <w:rFonts w:ascii="Times New Roman" w:eastAsia="MinionPro-Capt" w:hAnsi="Times New Roman" w:cs="Times New Roman"/>
          <w:color w:val="000000" w:themeColor="text1"/>
          <w:sz w:val="24"/>
          <w:szCs w:val="24"/>
        </w:rPr>
        <w:t>’</w:t>
      </w:r>
      <w:r w:rsidRPr="001D6098">
        <w:rPr>
          <w:rFonts w:ascii="Times New Roman" w:eastAsia="MinionPro-Capt" w:hAnsi="Times New Roman" w:cs="Times New Roman"/>
          <w:color w:val="000000" w:themeColor="text1"/>
          <w:sz w:val="24"/>
          <w:szCs w:val="24"/>
        </w:rPr>
        <w:t xml:space="preserve"> equivalent to 0.5 McFarland standard and the wells were impregnated with 10 days old culture broth. The plates were then incubated at 37 ˚C for 24 hours.  Isolates with antimicrobial activity were identified by the presence of inhibition zone around the wells, while the level of activity were determined by measuring the inhibition zone diameter (Kirby-Bauer, 1979). Conventional antibiotics were used as positive controls namely: Chloramphenicol (30 μg) for bacteria and fluconazol (2 μg) for </w:t>
      </w:r>
      <w:r w:rsidRPr="001D6098">
        <w:rPr>
          <w:rFonts w:ascii="Times New Roman" w:eastAsia="MinionPro-Capt" w:hAnsi="Times New Roman" w:cs="Times New Roman"/>
          <w:i/>
          <w:color w:val="000000" w:themeColor="text1"/>
          <w:sz w:val="24"/>
          <w:szCs w:val="24"/>
        </w:rPr>
        <w:t>Candida albicans.</w:t>
      </w:r>
      <w:r w:rsidRPr="001D6098">
        <w:rPr>
          <w:rFonts w:ascii="Times New Roman" w:eastAsia="MinionPro-Capt" w:hAnsi="Times New Roman" w:cs="Times New Roman"/>
          <w:color w:val="000000" w:themeColor="text1"/>
          <w:sz w:val="24"/>
          <w:szCs w:val="24"/>
        </w:rPr>
        <w:t xml:space="preserve"> The isolates that showed antimicrobial activity were further screened for activity against Extended Spectrum Beta</w:t>
      </w:r>
      <w:r w:rsidRPr="001D6098">
        <w:rPr>
          <w:rFonts w:ascii="Times New Roman" w:eastAsia="MinionPro-Capt" w:hAnsi="Times New Roman" w:cs="Times New Roman"/>
          <w:i/>
          <w:color w:val="000000" w:themeColor="text1"/>
          <w:sz w:val="24"/>
          <w:szCs w:val="24"/>
        </w:rPr>
        <w:t xml:space="preserve"> </w:t>
      </w:r>
      <w:r w:rsidRPr="001D6098">
        <w:rPr>
          <w:rFonts w:ascii="Times New Roman" w:eastAsia="MinionPro-Capt" w:hAnsi="Times New Roman" w:cs="Times New Roman"/>
          <w:color w:val="000000" w:themeColor="text1"/>
          <w:sz w:val="24"/>
          <w:szCs w:val="24"/>
        </w:rPr>
        <w:t>Lactamase</w:t>
      </w:r>
      <w:r w:rsidRPr="001D6098">
        <w:rPr>
          <w:rFonts w:ascii="Times New Roman" w:eastAsia="MinionPro-Capt" w:hAnsi="Times New Roman" w:cs="Times New Roman"/>
          <w:i/>
          <w:color w:val="000000" w:themeColor="text1"/>
          <w:sz w:val="24"/>
          <w:szCs w:val="24"/>
        </w:rPr>
        <w:t xml:space="preserve"> </w:t>
      </w:r>
      <w:r w:rsidRPr="001D6098">
        <w:rPr>
          <w:rFonts w:ascii="Times New Roman" w:eastAsia="MinionPro-Capt" w:hAnsi="Times New Roman" w:cs="Times New Roman"/>
          <w:color w:val="000000" w:themeColor="text1"/>
          <w:sz w:val="24"/>
          <w:szCs w:val="24"/>
        </w:rPr>
        <w:t xml:space="preserve">(ESBL) positive </w:t>
      </w:r>
      <w:r w:rsidRPr="001D6098">
        <w:rPr>
          <w:rFonts w:ascii="Times New Roman" w:eastAsia="MinionPro-Capt" w:hAnsi="Times New Roman" w:cs="Times New Roman"/>
          <w:i/>
          <w:color w:val="000000" w:themeColor="text1"/>
          <w:sz w:val="24"/>
          <w:szCs w:val="24"/>
        </w:rPr>
        <w:t xml:space="preserve">E. coli </w:t>
      </w:r>
      <w:r w:rsidRPr="001D6098">
        <w:rPr>
          <w:rFonts w:ascii="Times New Roman" w:eastAsia="MinionPro-Capt" w:hAnsi="Times New Roman" w:cs="Times New Roman"/>
          <w:color w:val="000000" w:themeColor="text1"/>
          <w:sz w:val="24"/>
          <w:szCs w:val="24"/>
        </w:rPr>
        <w:t xml:space="preserve">and </w:t>
      </w:r>
      <w:r w:rsidRPr="001D6098">
        <w:rPr>
          <w:rFonts w:ascii="Times New Roman" w:eastAsia="MinionPro-Capt" w:hAnsi="Times New Roman" w:cs="Times New Roman"/>
          <w:i/>
          <w:color w:val="000000" w:themeColor="text1"/>
          <w:sz w:val="24"/>
          <w:szCs w:val="24"/>
        </w:rPr>
        <w:t xml:space="preserve">Klebsiella </w:t>
      </w:r>
      <w:r w:rsidRPr="001D6098">
        <w:rPr>
          <w:rFonts w:ascii="Times New Roman" w:eastAsia="MinionPro-Capt" w:hAnsi="Times New Roman" w:cs="Times New Roman"/>
          <w:color w:val="000000" w:themeColor="text1"/>
          <w:sz w:val="24"/>
          <w:szCs w:val="24"/>
        </w:rPr>
        <w:t>species also using Kirby-Bauer disc diffusion technique.</w:t>
      </w:r>
    </w:p>
    <w:p w14:paraId="2A5A434F"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b/>
          <w:bCs/>
          <w:color w:val="000000" w:themeColor="text1"/>
          <w:sz w:val="24"/>
          <w:szCs w:val="24"/>
        </w:rPr>
      </w:pPr>
      <w:r w:rsidRPr="001D6098">
        <w:rPr>
          <w:rFonts w:ascii="Times New Roman" w:eastAsia="MinionPro-Capt" w:hAnsi="Times New Roman" w:cs="Times New Roman"/>
          <w:b/>
          <w:bCs/>
          <w:color w:val="000000" w:themeColor="text1"/>
          <w:sz w:val="24"/>
          <w:szCs w:val="24"/>
        </w:rPr>
        <w:t xml:space="preserve">2.8 Confirmatory Molecular Identification of </w:t>
      </w:r>
      <w:r w:rsidRPr="001D6098">
        <w:rPr>
          <w:rFonts w:ascii="Times New Roman" w:eastAsia="MinionPro-Capt" w:hAnsi="Times New Roman" w:cs="Times New Roman"/>
          <w:b/>
          <w:bCs/>
          <w:i/>
          <w:color w:val="000000" w:themeColor="text1"/>
          <w:sz w:val="24"/>
          <w:szCs w:val="24"/>
        </w:rPr>
        <w:t xml:space="preserve">Actinomycetes </w:t>
      </w:r>
      <w:r w:rsidRPr="001D6098">
        <w:rPr>
          <w:rFonts w:ascii="Times New Roman" w:eastAsia="MinionPro-Capt" w:hAnsi="Times New Roman" w:cs="Times New Roman"/>
          <w:b/>
          <w:bCs/>
          <w:color w:val="000000" w:themeColor="text1"/>
          <w:sz w:val="24"/>
          <w:szCs w:val="24"/>
        </w:rPr>
        <w:t>Isolates</w:t>
      </w:r>
    </w:p>
    <w:p w14:paraId="63D50763" w14:textId="77777777" w:rsidR="00E41FC5" w:rsidRPr="001D6098" w:rsidRDefault="00E41FC5" w:rsidP="00E41FC5">
      <w:pPr>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 xml:space="preserve">Pure cultures of the </w:t>
      </w:r>
      <w:r w:rsidRPr="001D6098">
        <w:rPr>
          <w:rFonts w:ascii="Times New Roman" w:eastAsia="MinionPro-Capt" w:hAnsi="Times New Roman" w:cs="Times New Roman"/>
          <w:bCs/>
          <w:i/>
          <w:color w:val="000000" w:themeColor="text1"/>
          <w:sz w:val="24"/>
          <w:szCs w:val="24"/>
        </w:rPr>
        <w:t>Actinomycetes</w:t>
      </w:r>
      <w:r w:rsidRPr="001D6098">
        <w:rPr>
          <w:rFonts w:ascii="Times New Roman" w:eastAsia="MinionPro-Capt" w:hAnsi="Times New Roman" w:cs="Times New Roman"/>
          <w:b/>
          <w:bCs/>
          <w:i/>
          <w:color w:val="000000" w:themeColor="text1"/>
          <w:sz w:val="24"/>
          <w:szCs w:val="24"/>
        </w:rPr>
        <w:t xml:space="preserve"> </w:t>
      </w:r>
      <w:r w:rsidRPr="001D6098">
        <w:rPr>
          <w:rFonts w:ascii="Times New Roman" w:eastAsia="MinionPro-Capt" w:hAnsi="Times New Roman" w:cs="Times New Roman"/>
          <w:color w:val="000000" w:themeColor="text1"/>
          <w:sz w:val="24"/>
          <w:szCs w:val="24"/>
        </w:rPr>
        <w:t xml:space="preserve">isolates with broad spectrum antimicrobial activities were freshly sub-cultured broth culture for 24 hours. Then the overnight culture was centrifuged at 3000rpm for 10 minutes and the pellet used for DNA extraction. </w:t>
      </w:r>
    </w:p>
    <w:p w14:paraId="7E894B0F" w14:textId="77777777" w:rsidR="00E41FC5" w:rsidRPr="001D6098" w:rsidRDefault="00E41FC5" w:rsidP="00E41FC5">
      <w:pPr>
        <w:spacing w:line="240" w:lineRule="auto"/>
        <w:jc w:val="both"/>
        <w:rPr>
          <w:rFonts w:ascii="Times New Roman" w:eastAsia="MinionPro-Capt" w:hAnsi="Times New Roman" w:cs="Times New Roman"/>
          <w:b/>
          <w:color w:val="000000" w:themeColor="text1"/>
          <w:sz w:val="24"/>
          <w:szCs w:val="24"/>
        </w:rPr>
      </w:pPr>
      <w:r w:rsidRPr="001D6098">
        <w:rPr>
          <w:rFonts w:ascii="Times New Roman" w:eastAsia="MinionPro-Capt" w:hAnsi="Times New Roman" w:cs="Times New Roman"/>
          <w:b/>
          <w:color w:val="000000" w:themeColor="text1"/>
          <w:sz w:val="24"/>
          <w:szCs w:val="24"/>
        </w:rPr>
        <w:t>2.8.1 Extraction of Genomic DNA</w:t>
      </w:r>
    </w:p>
    <w:p w14:paraId="74118671" w14:textId="77777777" w:rsidR="00E41FC5" w:rsidRPr="001D6098" w:rsidRDefault="00E41FC5" w:rsidP="00E41FC5">
      <w:pPr>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 xml:space="preserve">The extraction process was based on Qiagen DNA Extraction kit protocol. The extracted DNA samples were further amplified in a PCR machine.  </w:t>
      </w:r>
    </w:p>
    <w:p w14:paraId="5F5F90F7" w14:textId="77777777" w:rsidR="00E41FC5" w:rsidRPr="001D6098" w:rsidRDefault="00E41FC5" w:rsidP="00E41FC5">
      <w:pPr>
        <w:spacing w:line="240" w:lineRule="auto"/>
        <w:jc w:val="both"/>
        <w:rPr>
          <w:rFonts w:ascii="Times New Roman" w:eastAsia="MinionPro-Capt" w:hAnsi="Times New Roman" w:cs="Times New Roman"/>
          <w:b/>
          <w:i/>
          <w:color w:val="000000" w:themeColor="text1"/>
          <w:sz w:val="24"/>
          <w:szCs w:val="24"/>
        </w:rPr>
      </w:pPr>
      <w:r w:rsidRPr="001D6098">
        <w:rPr>
          <w:rFonts w:ascii="Times New Roman" w:eastAsia="MinionPro-Capt" w:hAnsi="Times New Roman" w:cs="Times New Roman"/>
          <w:b/>
          <w:color w:val="000000" w:themeColor="text1"/>
          <w:sz w:val="24"/>
          <w:szCs w:val="24"/>
        </w:rPr>
        <w:t xml:space="preserve">2.8.2 PCR Amplification of the </w:t>
      </w:r>
      <w:r w:rsidRPr="001D6098">
        <w:rPr>
          <w:rFonts w:ascii="Times New Roman" w:eastAsia="MinionPro-Capt" w:hAnsi="Times New Roman" w:cs="Times New Roman"/>
          <w:b/>
          <w:i/>
          <w:color w:val="000000" w:themeColor="text1"/>
          <w:sz w:val="24"/>
          <w:szCs w:val="24"/>
        </w:rPr>
        <w:t xml:space="preserve">Actinomyces </w:t>
      </w:r>
      <w:r w:rsidRPr="001D6098">
        <w:rPr>
          <w:rFonts w:ascii="Times New Roman" w:eastAsia="MinionPro-Capt" w:hAnsi="Times New Roman" w:cs="Times New Roman"/>
          <w:b/>
          <w:color w:val="000000" w:themeColor="text1"/>
          <w:sz w:val="24"/>
          <w:szCs w:val="24"/>
        </w:rPr>
        <w:t>DNA samples</w:t>
      </w:r>
    </w:p>
    <w:p w14:paraId="70492D91" w14:textId="77777777" w:rsidR="00E41FC5" w:rsidRPr="001D6098" w:rsidRDefault="00E41FC5" w:rsidP="00E41FC5">
      <w:pPr>
        <w:spacing w:line="240" w:lineRule="auto"/>
        <w:jc w:val="both"/>
        <w:rPr>
          <w:rFonts w:ascii="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 xml:space="preserve">The extracted genomic DNA sample from each isolate was used as a template for amplification of 16S rRNA gene. The 16S rRNA gene is a conserved gene in the bacteria (Kumar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 xml:space="preserve">2010). The full length of the 16S rRNA gene sequence was amplified using the specific pair of primers; F-Act 243 (5'-GGATGAGCCCGCGGCCTA-3') and R-Act A3 (5'-CCAGCCCCACCTTCGAC-3') as described by Monciardini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(2002). A final reaction volume of 50 μl was prepared containing; 1 μL of genomic DNA, 5 μL of 10x Genescript Taq Buffer containing MgCl</w:t>
      </w:r>
      <w:r w:rsidRPr="001D6098">
        <w:rPr>
          <w:rFonts w:ascii="Times New Roman" w:eastAsia="MinionPro-Capt" w:hAnsi="Times New Roman" w:cs="Times New Roman"/>
          <w:color w:val="000000" w:themeColor="text1"/>
          <w:sz w:val="24"/>
          <w:szCs w:val="24"/>
          <w:vertAlign w:val="subscript"/>
        </w:rPr>
        <w:t>2</w:t>
      </w:r>
      <w:r w:rsidRPr="001D6098">
        <w:rPr>
          <w:rFonts w:ascii="Times New Roman" w:eastAsia="MinionPro-Capt" w:hAnsi="Times New Roman" w:cs="Times New Roman"/>
          <w:color w:val="000000" w:themeColor="text1"/>
          <w:sz w:val="24"/>
          <w:szCs w:val="24"/>
        </w:rPr>
        <w:t>, 3 μL of 2.5 mM dNTPs, 0.4 μL of 20 mg/mL BSA, 0.5 μl of 5U Genescript Taq polymerase and 1 μL of 20 pmole of each primer. Amplification was carried out at 95</w:t>
      </w:r>
      <w:r w:rsidRPr="001D6098">
        <w:rPr>
          <w:rFonts w:ascii="Times New Roman" w:eastAsia="MinionPro-Capt" w:hAnsi="Times New Roman" w:cs="Times New Roman"/>
          <w:color w:val="000000" w:themeColor="text1"/>
          <w:sz w:val="24"/>
          <w:szCs w:val="24"/>
          <w:vertAlign w:val="superscript"/>
        </w:rPr>
        <w:t>o</w:t>
      </w:r>
      <w:r w:rsidRPr="001D6098">
        <w:rPr>
          <w:rFonts w:ascii="Times New Roman" w:eastAsia="MinionPro-Capt" w:hAnsi="Times New Roman" w:cs="Times New Roman"/>
          <w:color w:val="000000" w:themeColor="text1"/>
          <w:sz w:val="24"/>
          <w:szCs w:val="24"/>
        </w:rPr>
        <w:t>C for 10 min, followed by 35 cycles of 94</w:t>
      </w:r>
      <w:r w:rsidRPr="001D6098">
        <w:rPr>
          <w:rFonts w:ascii="Times New Roman" w:eastAsia="MinionPro-Capt" w:hAnsi="Times New Roman" w:cs="Times New Roman"/>
          <w:color w:val="000000" w:themeColor="text1"/>
          <w:sz w:val="24"/>
          <w:szCs w:val="24"/>
          <w:vertAlign w:val="superscript"/>
        </w:rPr>
        <w:t>o</w:t>
      </w:r>
      <w:r w:rsidRPr="001D6098">
        <w:rPr>
          <w:rFonts w:ascii="Times New Roman" w:eastAsia="MinionPro-Capt" w:hAnsi="Times New Roman" w:cs="Times New Roman"/>
          <w:color w:val="000000" w:themeColor="text1"/>
          <w:sz w:val="24"/>
          <w:szCs w:val="24"/>
        </w:rPr>
        <w:t>C for 1 min, 60</w:t>
      </w:r>
      <w:r w:rsidRPr="001D6098">
        <w:rPr>
          <w:rFonts w:ascii="Times New Roman" w:eastAsia="MinionPro-Capt" w:hAnsi="Times New Roman" w:cs="Times New Roman"/>
          <w:color w:val="000000" w:themeColor="text1"/>
          <w:sz w:val="24"/>
          <w:szCs w:val="24"/>
          <w:vertAlign w:val="superscript"/>
        </w:rPr>
        <w:t>o</w:t>
      </w:r>
      <w:r w:rsidRPr="001D6098">
        <w:rPr>
          <w:rFonts w:ascii="Times New Roman" w:eastAsia="MinionPro-Capt" w:hAnsi="Times New Roman" w:cs="Times New Roman"/>
          <w:color w:val="000000" w:themeColor="text1"/>
          <w:sz w:val="24"/>
          <w:szCs w:val="24"/>
        </w:rPr>
        <w:t>C for 1 min and 72</w:t>
      </w:r>
      <w:r w:rsidRPr="001D6098">
        <w:rPr>
          <w:rFonts w:ascii="Times New Roman" w:eastAsia="MinionPro-Capt" w:hAnsi="Times New Roman" w:cs="Times New Roman"/>
          <w:color w:val="000000" w:themeColor="text1"/>
          <w:sz w:val="24"/>
          <w:szCs w:val="24"/>
          <w:vertAlign w:val="superscript"/>
        </w:rPr>
        <w:t>o</w:t>
      </w:r>
      <w:r w:rsidRPr="001D6098">
        <w:rPr>
          <w:rFonts w:ascii="Times New Roman" w:eastAsia="MinionPro-Capt" w:hAnsi="Times New Roman" w:cs="Times New Roman"/>
          <w:color w:val="000000" w:themeColor="text1"/>
          <w:sz w:val="24"/>
          <w:szCs w:val="24"/>
        </w:rPr>
        <w:t>C for 2 min with a final extension at 72</w:t>
      </w:r>
      <w:r w:rsidRPr="001D6098">
        <w:rPr>
          <w:rFonts w:ascii="Times New Roman" w:eastAsia="MinionPro-Capt" w:hAnsi="Times New Roman" w:cs="Times New Roman"/>
          <w:color w:val="000000" w:themeColor="text1"/>
          <w:sz w:val="24"/>
          <w:szCs w:val="24"/>
          <w:vertAlign w:val="superscript"/>
        </w:rPr>
        <w:t>o</w:t>
      </w:r>
      <w:r w:rsidRPr="001D6098">
        <w:rPr>
          <w:rFonts w:ascii="Times New Roman" w:eastAsia="MinionPro-Capt" w:hAnsi="Times New Roman" w:cs="Times New Roman"/>
          <w:color w:val="000000" w:themeColor="text1"/>
          <w:sz w:val="24"/>
          <w:szCs w:val="24"/>
        </w:rPr>
        <w:t>C for 10 min. The PCR amplification products were separated by electrophoresis in 2% (w/v) agarose gels stained with ethidium bromide.</w:t>
      </w:r>
    </w:p>
    <w:p w14:paraId="42660BB6"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b/>
          <w:color w:val="000000" w:themeColor="text1"/>
          <w:sz w:val="24"/>
          <w:szCs w:val="24"/>
        </w:rPr>
      </w:pPr>
      <w:r w:rsidRPr="001D6098">
        <w:rPr>
          <w:rFonts w:ascii="Times New Roman" w:eastAsia="MinionPro-Capt" w:hAnsi="Times New Roman" w:cs="Times New Roman"/>
          <w:b/>
          <w:color w:val="000000" w:themeColor="text1"/>
          <w:sz w:val="24"/>
          <w:szCs w:val="24"/>
        </w:rPr>
        <w:t>2.8.3 Sequencing of the amplified 16S rRNA gene</w:t>
      </w:r>
    </w:p>
    <w:p w14:paraId="5FDC1EA8"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The PCR products were purified using the QIAquick</w:t>
      </w:r>
      <w:r w:rsidRPr="001D6098">
        <w:rPr>
          <w:rFonts w:ascii="Times New Roman" w:hAnsi="Times New Roman" w:cs="Times New Roman"/>
          <w:color w:val="000000" w:themeColor="text1"/>
          <w:sz w:val="24"/>
          <w:szCs w:val="24"/>
        </w:rPr>
        <w:t xml:space="preserve">® </w:t>
      </w:r>
      <w:r w:rsidRPr="001D6098">
        <w:rPr>
          <w:rFonts w:ascii="Times New Roman" w:eastAsia="MinionPro-Capt" w:hAnsi="Times New Roman" w:cs="Times New Roman"/>
          <w:color w:val="000000" w:themeColor="text1"/>
          <w:sz w:val="24"/>
          <w:szCs w:val="24"/>
        </w:rPr>
        <w:t xml:space="preserve">PCR purification Kit from Qiagen and sequenced using Applied Biosystem DNA sequencer. The primers used in amplification were also used in sequencing of both forward and reverse strands.  The consensus sequence of both forward and reverse sequence, was generated for each amplicon using BioEdit software aligner (Hall, 1999). </w:t>
      </w:r>
    </w:p>
    <w:p w14:paraId="1A90EF32" w14:textId="77777777" w:rsidR="00E41FC5" w:rsidRPr="001D6098" w:rsidRDefault="00E41FC5" w:rsidP="00E41FC5">
      <w:pPr>
        <w:autoSpaceDE w:val="0"/>
        <w:autoSpaceDN w:val="0"/>
        <w:adjustRightInd w:val="0"/>
        <w:spacing w:line="240" w:lineRule="auto"/>
        <w:jc w:val="both"/>
        <w:rPr>
          <w:rFonts w:ascii="Times New Roman" w:eastAsia="MinionPro-Capt" w:hAnsi="Times New Roman" w:cs="Times New Roman"/>
          <w:color w:val="000000" w:themeColor="text1"/>
          <w:sz w:val="24"/>
          <w:szCs w:val="24"/>
        </w:rPr>
      </w:pPr>
      <w:r w:rsidRPr="001D6098">
        <w:rPr>
          <w:rFonts w:ascii="Times New Roman" w:eastAsia="MinionPro-Capt" w:hAnsi="Times New Roman" w:cs="Times New Roman"/>
          <w:b/>
          <w:color w:val="000000" w:themeColor="text1"/>
          <w:sz w:val="24"/>
          <w:szCs w:val="24"/>
        </w:rPr>
        <w:t>2.9 Statistical Analysis</w:t>
      </w:r>
    </w:p>
    <w:p w14:paraId="30002250" w14:textId="77777777" w:rsidR="00E41FC5" w:rsidRDefault="00E41FC5" w:rsidP="00E41FC5">
      <w:pPr>
        <w:jc w:val="both"/>
        <w:rPr>
          <w:rFonts w:ascii="Times New Roman" w:hAnsi="Times New Roman" w:cs="Times New Roman"/>
          <w:b/>
          <w:bCs/>
          <w:color w:val="000000" w:themeColor="text1"/>
          <w:sz w:val="24"/>
          <w:szCs w:val="24"/>
        </w:rPr>
      </w:pPr>
      <w:r w:rsidRPr="001D6098">
        <w:rPr>
          <w:rFonts w:ascii="Times New Roman" w:eastAsia="MinionPro-Capt" w:hAnsi="Times New Roman" w:cs="Times New Roman"/>
          <w:color w:val="000000" w:themeColor="text1"/>
          <w:sz w:val="24"/>
          <w:szCs w:val="24"/>
        </w:rPr>
        <w:t xml:space="preserve">The antimicrobial activities data were analyzed using one way ANOVA to compare the level of significance between the isolates’ antimicrobial activities and that of the control drug (p&lt;0.05) using SAS software version 9. The 16S rDNA sequences generated were compared to sequences </w:t>
      </w:r>
      <w:r w:rsidRPr="001D6098">
        <w:rPr>
          <w:rFonts w:ascii="Times New Roman" w:eastAsia="MinionPro-Capt" w:hAnsi="Times New Roman" w:cs="Times New Roman"/>
          <w:color w:val="000000" w:themeColor="text1"/>
          <w:sz w:val="24"/>
          <w:szCs w:val="24"/>
        </w:rPr>
        <w:lastRenderedPageBreak/>
        <w:t xml:space="preserve">in the NCBI GenBank database using the Basic Alignment Search Tool (BLAST). Phylogenetic or molecular evolutionary analysis was conducted using MEGA version 6 (Tamura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 xml:space="preserve">2013). The sequences were also aligned using the MUSCLE program against the nearest neighbours and the evolutionary history was inferred using the Neighbor-Joining method as described by Saitou and Nei (1987).  Evolutionary distance was computed using Maximum Composite Likelihood model of Tamura </w:t>
      </w:r>
      <w:r w:rsidRPr="001D6098">
        <w:rPr>
          <w:rFonts w:ascii="Times New Roman" w:eastAsia="MinionPro-Capt" w:hAnsi="Times New Roman" w:cs="Times New Roman"/>
          <w:i/>
          <w:color w:val="000000" w:themeColor="text1"/>
          <w:sz w:val="24"/>
          <w:szCs w:val="24"/>
        </w:rPr>
        <w:t xml:space="preserve">et al. </w:t>
      </w:r>
      <w:r w:rsidRPr="001D6098">
        <w:rPr>
          <w:rFonts w:ascii="Times New Roman" w:eastAsia="MinionPro-Capt" w:hAnsi="Times New Roman" w:cs="Times New Roman"/>
          <w:color w:val="000000" w:themeColor="text1"/>
          <w:sz w:val="24"/>
          <w:szCs w:val="24"/>
        </w:rPr>
        <w:t>(2004).  Bootstrap consensus tree inferred from 1000 replicates as described by Felsenstein (1985) was used to represent the evolutionary history of the taxa analyzed.</w:t>
      </w:r>
    </w:p>
    <w:p w14:paraId="50AEC422" w14:textId="103133AD" w:rsidR="00A777A9" w:rsidRPr="001D6098" w:rsidRDefault="00A777A9" w:rsidP="00E41FC5">
      <w:pPr>
        <w:jc w:val="both"/>
        <w:rPr>
          <w:rFonts w:ascii="Times New Roman" w:hAnsi="Times New Roman" w:cs="Times New Roman"/>
          <w:b/>
          <w:bCs/>
          <w:color w:val="000000" w:themeColor="text1"/>
          <w:sz w:val="24"/>
          <w:szCs w:val="24"/>
        </w:rPr>
      </w:pPr>
      <w:r w:rsidRPr="001D6098">
        <w:rPr>
          <w:rFonts w:ascii="Times New Roman" w:hAnsi="Times New Roman" w:cs="Times New Roman"/>
          <w:b/>
          <w:bCs/>
          <w:color w:val="000000" w:themeColor="text1"/>
          <w:sz w:val="24"/>
          <w:szCs w:val="24"/>
        </w:rPr>
        <w:t>3.0 Results</w:t>
      </w:r>
    </w:p>
    <w:p w14:paraId="5BA71BBD" w14:textId="77777777" w:rsidR="00A777A9" w:rsidRPr="001D6098" w:rsidRDefault="00A777A9" w:rsidP="00A777A9">
      <w:pPr>
        <w:tabs>
          <w:tab w:val="left" w:pos="8235"/>
        </w:tabs>
        <w:spacing w:line="48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 xml:space="preserve"> 3.1 Relative Abundance of Actinomycetes in the refuse dumpsites</w:t>
      </w:r>
    </w:p>
    <w:p w14:paraId="34DFF97A" w14:textId="1D38B96C" w:rsidR="00A777A9" w:rsidRPr="001D6098" w:rsidRDefault="00A777A9" w:rsidP="00A777A9">
      <w:pPr>
        <w:spacing w:line="240" w:lineRule="auto"/>
        <w:jc w:val="both"/>
        <w:rPr>
          <w:rFonts w:ascii="Times New Roman" w:eastAsia="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The result of the colony count expressed as colony forming units showed that out of the 40 dumpsites sampled, sample 39 from Ishieke dumpsite recorded the highest colony counts (</w:t>
      </w:r>
      <w:r w:rsidRPr="001D6098">
        <w:rPr>
          <w:rFonts w:ascii="Times New Roman" w:eastAsia="Times New Roman" w:hAnsi="Times New Roman" w:cs="Times New Roman"/>
          <w:color w:val="000000" w:themeColor="text1"/>
          <w:sz w:val="24"/>
          <w:szCs w:val="24"/>
        </w:rPr>
        <w:t>14.8x10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±0.7x10</w:t>
      </w:r>
      <w:r w:rsidRPr="001D6098">
        <w:rPr>
          <w:rFonts w:ascii="Times New Roman" w:eastAsia="Times New Roman" w:hAnsi="Times New Roman" w:cs="Times New Roman"/>
          <w:color w:val="000000" w:themeColor="text1"/>
          <w:sz w:val="24"/>
          <w:szCs w:val="24"/>
          <w:vertAlign w:val="superscript"/>
        </w:rPr>
        <w:t xml:space="preserve">3 </w:t>
      </w:r>
      <w:r w:rsidRPr="001D6098">
        <w:rPr>
          <w:rFonts w:ascii="Times New Roman" w:eastAsia="Times New Roman" w:hAnsi="Times New Roman" w:cs="Times New Roman"/>
          <w:i/>
          <w:color w:val="000000" w:themeColor="text1"/>
          <w:sz w:val="24"/>
          <w:szCs w:val="24"/>
        </w:rPr>
        <w:t>cfu/g</w:t>
      </w:r>
      <w:r w:rsidRPr="001D6098">
        <w:rPr>
          <w:rFonts w:ascii="Times New Roman" w:hAnsi="Times New Roman" w:cs="Times New Roman"/>
          <w:color w:val="000000" w:themeColor="text1"/>
          <w:sz w:val="24"/>
          <w:szCs w:val="24"/>
        </w:rPr>
        <w:t>) followed by sample 13 from Haraca (</w:t>
      </w:r>
      <w:r w:rsidRPr="001D6098">
        <w:rPr>
          <w:rFonts w:ascii="Times New Roman" w:eastAsia="Times New Roman" w:hAnsi="Times New Roman" w:cs="Times New Roman"/>
          <w:color w:val="000000" w:themeColor="text1"/>
          <w:sz w:val="24"/>
          <w:szCs w:val="24"/>
        </w:rPr>
        <w:t>13.8x10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±1.3x10</w:t>
      </w:r>
      <w:r w:rsidRPr="001D6098">
        <w:rPr>
          <w:rFonts w:ascii="Times New Roman" w:eastAsia="Times New Roman" w:hAnsi="Times New Roman" w:cs="Times New Roman"/>
          <w:color w:val="000000" w:themeColor="text1"/>
          <w:sz w:val="24"/>
          <w:szCs w:val="24"/>
          <w:vertAlign w:val="superscript"/>
        </w:rPr>
        <w:t xml:space="preserve">2 </w:t>
      </w:r>
      <w:r w:rsidRPr="001D6098">
        <w:rPr>
          <w:rFonts w:ascii="Times New Roman" w:eastAsia="Times New Roman" w:hAnsi="Times New Roman" w:cs="Times New Roman"/>
          <w:i/>
          <w:color w:val="000000" w:themeColor="text1"/>
          <w:sz w:val="24"/>
          <w:szCs w:val="24"/>
        </w:rPr>
        <w:t>cfu/g</w:t>
      </w:r>
      <w:r w:rsidRPr="001D6098">
        <w:rPr>
          <w:rFonts w:ascii="Times New Roman" w:hAnsi="Times New Roman" w:cs="Times New Roman"/>
          <w:color w:val="000000" w:themeColor="text1"/>
          <w:sz w:val="24"/>
          <w:szCs w:val="24"/>
        </w:rPr>
        <w:t xml:space="preserve">), samples 2 and 27 from Azuegu Mgbabor and Ogoja road respectively recorded </w:t>
      </w:r>
      <w:r w:rsidRPr="001D6098">
        <w:rPr>
          <w:rFonts w:ascii="Times New Roman" w:eastAsia="Times New Roman" w:hAnsi="Times New Roman" w:cs="Times New Roman"/>
          <w:color w:val="000000" w:themeColor="text1"/>
          <w:sz w:val="24"/>
          <w:szCs w:val="24"/>
        </w:rPr>
        <w:t>12.8x10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±0.5x10</w:t>
      </w:r>
      <w:r w:rsidRPr="001D6098">
        <w:rPr>
          <w:rFonts w:ascii="Times New Roman" w:eastAsia="Times New Roman" w:hAnsi="Times New Roman" w:cs="Times New Roman"/>
          <w:color w:val="000000" w:themeColor="text1"/>
          <w:sz w:val="24"/>
          <w:szCs w:val="24"/>
          <w:vertAlign w:val="superscript"/>
        </w:rPr>
        <w:t>3</w:t>
      </w:r>
      <w:r w:rsidRPr="001D6098">
        <w:rPr>
          <w:rFonts w:ascii="Times New Roman" w:eastAsia="Times New Roman" w:hAnsi="Times New Roman" w:cs="Times New Roman"/>
          <w:i/>
          <w:color w:val="000000" w:themeColor="text1"/>
          <w:sz w:val="24"/>
          <w:szCs w:val="24"/>
        </w:rPr>
        <w:t xml:space="preserve"> cfu/g </w:t>
      </w:r>
      <w:r w:rsidRPr="001D6098">
        <w:rPr>
          <w:rFonts w:ascii="Times New Roman" w:eastAsia="Times New Roman" w:hAnsi="Times New Roman" w:cs="Times New Roman"/>
          <w:color w:val="000000" w:themeColor="text1"/>
          <w:sz w:val="24"/>
          <w:szCs w:val="24"/>
        </w:rPr>
        <w:t>and 12.8x10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±0.3x10</w:t>
      </w:r>
      <w:r w:rsidRPr="001D6098">
        <w:rPr>
          <w:rFonts w:ascii="Times New Roman" w:eastAsia="Times New Roman" w:hAnsi="Times New Roman" w:cs="Times New Roman"/>
          <w:color w:val="000000" w:themeColor="text1"/>
          <w:sz w:val="24"/>
          <w:szCs w:val="24"/>
          <w:vertAlign w:val="superscript"/>
        </w:rPr>
        <w:t>3</w:t>
      </w:r>
      <w:r w:rsidRPr="001D6098">
        <w:rPr>
          <w:rFonts w:ascii="Times New Roman" w:eastAsia="Times New Roman" w:hAnsi="Times New Roman" w:cs="Times New Roman"/>
          <w:color w:val="000000" w:themeColor="text1"/>
          <w:sz w:val="24"/>
          <w:szCs w:val="24"/>
        </w:rPr>
        <w:t xml:space="preserve">. Samples 19, 11 and 18 from </w:t>
      </w:r>
      <w:r w:rsidR="00FF612D" w:rsidRPr="001D6098">
        <w:rPr>
          <w:rFonts w:ascii="Times New Roman" w:eastAsia="Times New Roman" w:hAnsi="Times New Roman" w:cs="Times New Roman"/>
          <w:color w:val="000000" w:themeColor="text1"/>
          <w:sz w:val="24"/>
          <w:szCs w:val="24"/>
        </w:rPr>
        <w:t>Presco dumpsite, Abakaliki rice</w:t>
      </w:r>
      <w:r w:rsidRPr="001D6098">
        <w:rPr>
          <w:rFonts w:ascii="Times New Roman" w:eastAsia="Times New Roman" w:hAnsi="Times New Roman" w:cs="Times New Roman"/>
          <w:color w:val="000000" w:themeColor="text1"/>
          <w:sz w:val="24"/>
          <w:szCs w:val="24"/>
        </w:rPr>
        <w:t xml:space="preserve"> mill dumpsite 3 and Presco market recorded 12.4x10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±2.3x10</w:t>
      </w:r>
      <w:r w:rsidRPr="001D6098">
        <w:rPr>
          <w:rFonts w:ascii="Times New Roman" w:eastAsia="Times New Roman" w:hAnsi="Times New Roman" w:cs="Times New Roman"/>
          <w:color w:val="000000" w:themeColor="text1"/>
          <w:sz w:val="24"/>
          <w:szCs w:val="24"/>
          <w:vertAlign w:val="superscript"/>
        </w:rPr>
        <w:t xml:space="preserve">2 </w:t>
      </w:r>
      <w:r w:rsidRPr="001D6098">
        <w:rPr>
          <w:rFonts w:ascii="Times New Roman" w:eastAsia="Times New Roman" w:hAnsi="Times New Roman" w:cs="Times New Roman"/>
          <w:i/>
          <w:color w:val="000000" w:themeColor="text1"/>
          <w:sz w:val="24"/>
          <w:szCs w:val="24"/>
        </w:rPr>
        <w:t>cfu/g</w:t>
      </w:r>
      <w:r w:rsidRPr="001D6098">
        <w:rPr>
          <w:rFonts w:ascii="Times New Roman" w:eastAsia="Times New Roman" w:hAnsi="Times New Roman" w:cs="Times New Roman"/>
          <w:color w:val="000000" w:themeColor="text1"/>
          <w:sz w:val="24"/>
          <w:szCs w:val="24"/>
        </w:rPr>
        <w:t>, 12.2x10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±2.1x10</w:t>
      </w:r>
      <w:r w:rsidRPr="001D6098">
        <w:rPr>
          <w:rFonts w:ascii="Times New Roman" w:eastAsia="Times New Roman" w:hAnsi="Times New Roman" w:cs="Times New Roman"/>
          <w:color w:val="000000" w:themeColor="text1"/>
          <w:sz w:val="24"/>
          <w:szCs w:val="24"/>
          <w:vertAlign w:val="superscript"/>
        </w:rPr>
        <w:t>3</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cfu/g</w:t>
      </w:r>
      <w:r w:rsidR="00FF612D"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color w:val="000000" w:themeColor="text1"/>
          <w:sz w:val="24"/>
          <w:szCs w:val="24"/>
        </w:rPr>
        <w:t>and 12.0x10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±2.5x10</w:t>
      </w:r>
      <w:r w:rsidRPr="001D6098">
        <w:rPr>
          <w:rFonts w:ascii="Times New Roman" w:eastAsia="Times New Roman" w:hAnsi="Times New Roman" w:cs="Times New Roman"/>
          <w:color w:val="000000" w:themeColor="text1"/>
          <w:sz w:val="24"/>
          <w:szCs w:val="24"/>
          <w:vertAlign w:val="superscript"/>
        </w:rPr>
        <w:t>3</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 xml:space="preserve">cfu/g </w:t>
      </w:r>
      <w:r w:rsidRPr="001D6098">
        <w:rPr>
          <w:rFonts w:ascii="Times New Roman" w:eastAsia="Times New Roman" w:hAnsi="Times New Roman" w:cs="Times New Roman"/>
          <w:color w:val="000000" w:themeColor="text1"/>
          <w:sz w:val="24"/>
          <w:szCs w:val="24"/>
        </w:rPr>
        <w:t>respectively. However, samples 7 (Presco campus, CO</w:t>
      </w:r>
      <w:r w:rsidRPr="001D6098">
        <w:rPr>
          <w:rFonts w:ascii="Times New Roman" w:eastAsia="Times New Roman" w:hAnsi="Times New Roman" w:cs="Times New Roman"/>
          <w:color w:val="000000" w:themeColor="text1"/>
          <w:sz w:val="24"/>
          <w:szCs w:val="24"/>
          <w:vertAlign w:val="subscript"/>
        </w:rPr>
        <w:t>2</w:t>
      </w:r>
      <w:r w:rsidRPr="001D6098">
        <w:rPr>
          <w:rFonts w:ascii="Times New Roman" w:eastAsia="Times New Roman" w:hAnsi="Times New Roman" w:cs="Times New Roman"/>
          <w:color w:val="000000" w:themeColor="text1"/>
          <w:sz w:val="24"/>
          <w:szCs w:val="24"/>
        </w:rPr>
        <w:t>), 32 and 33 from Azuiyiokwu and St. Theresa Catholic Church or ???? recorded the least number of colonies of 0.2x10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±0.5x10</w:t>
      </w:r>
      <w:r w:rsidRPr="001D6098">
        <w:rPr>
          <w:rFonts w:ascii="Times New Roman" w:eastAsia="Times New Roman" w:hAnsi="Times New Roman" w:cs="Times New Roman"/>
          <w:color w:val="000000" w:themeColor="text1"/>
          <w:sz w:val="24"/>
          <w:szCs w:val="24"/>
          <w:vertAlign w:val="superscript"/>
        </w:rPr>
        <w:t xml:space="preserve">3 </w:t>
      </w:r>
      <w:r w:rsidRPr="001D6098">
        <w:rPr>
          <w:rFonts w:ascii="Times New Roman" w:eastAsia="Times New Roman" w:hAnsi="Times New Roman" w:cs="Times New Roman"/>
          <w:i/>
          <w:color w:val="000000" w:themeColor="text1"/>
          <w:sz w:val="24"/>
          <w:szCs w:val="24"/>
        </w:rPr>
        <w:t xml:space="preserve">cfu/g, </w:t>
      </w:r>
      <w:r w:rsidRPr="001D6098">
        <w:rPr>
          <w:rFonts w:ascii="Times New Roman" w:eastAsia="Times New Roman" w:hAnsi="Times New Roman" w:cs="Times New Roman"/>
          <w:color w:val="000000" w:themeColor="text1"/>
          <w:sz w:val="24"/>
          <w:szCs w:val="24"/>
        </w:rPr>
        <w:t>1.4x10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±0.6x10</w:t>
      </w:r>
      <w:r w:rsidRPr="001D6098">
        <w:rPr>
          <w:rFonts w:ascii="Times New Roman" w:eastAsia="Times New Roman" w:hAnsi="Times New Roman" w:cs="Times New Roman"/>
          <w:color w:val="000000" w:themeColor="text1"/>
          <w:sz w:val="24"/>
          <w:szCs w:val="24"/>
          <w:vertAlign w:val="superscript"/>
        </w:rPr>
        <w:t>2</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 xml:space="preserve">cfu/g </w:t>
      </w:r>
      <w:r w:rsidRPr="001D6098">
        <w:rPr>
          <w:rFonts w:ascii="Times New Roman" w:eastAsia="Times New Roman" w:hAnsi="Times New Roman" w:cs="Times New Roman"/>
          <w:color w:val="000000" w:themeColor="text1"/>
          <w:sz w:val="24"/>
          <w:szCs w:val="24"/>
        </w:rPr>
        <w:t>and 1.6x10</w:t>
      </w:r>
      <w:r w:rsidRPr="001D6098">
        <w:rPr>
          <w:rFonts w:ascii="Times New Roman" w:eastAsia="Times New Roman" w:hAnsi="Times New Roman" w:cs="Times New Roman"/>
          <w:color w:val="000000" w:themeColor="text1"/>
          <w:sz w:val="24"/>
          <w:szCs w:val="24"/>
          <w:vertAlign w:val="superscript"/>
        </w:rPr>
        <w:t>6</w:t>
      </w:r>
      <w:r w:rsidRPr="001D6098">
        <w:rPr>
          <w:rFonts w:ascii="Times New Roman" w:eastAsia="Times New Roman" w:hAnsi="Times New Roman" w:cs="Times New Roman"/>
          <w:color w:val="000000" w:themeColor="text1"/>
          <w:sz w:val="24"/>
          <w:szCs w:val="24"/>
        </w:rPr>
        <w:t>±1.0x10</w:t>
      </w:r>
      <w:r w:rsidRPr="001D6098">
        <w:rPr>
          <w:rFonts w:ascii="Times New Roman" w:eastAsia="Times New Roman" w:hAnsi="Times New Roman" w:cs="Times New Roman"/>
          <w:color w:val="000000" w:themeColor="text1"/>
          <w:sz w:val="24"/>
          <w:szCs w:val="24"/>
          <w:vertAlign w:val="superscript"/>
        </w:rPr>
        <w:t>2</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 xml:space="preserve">cfu/g </w:t>
      </w:r>
      <w:r w:rsidRPr="001D6098">
        <w:rPr>
          <w:rFonts w:ascii="Times New Roman" w:eastAsia="Times New Roman" w:hAnsi="Times New Roman" w:cs="Times New Roman"/>
          <w:color w:val="000000" w:themeColor="text1"/>
          <w:sz w:val="24"/>
          <w:szCs w:val="24"/>
        </w:rPr>
        <w:t>respectively as shown in Figure 1. The representative plates of colony formed on Actinomyces</w:t>
      </w:r>
      <w:r w:rsidRPr="001D6098">
        <w:rPr>
          <w:rFonts w:ascii="Times New Roman" w:eastAsia="Times New Roman" w:hAnsi="Times New Roman" w:cs="Times New Roman"/>
          <w:color w:val="000000" w:themeColor="text1"/>
          <w:sz w:val="24"/>
          <w:szCs w:val="24"/>
          <w:vertAlign w:val="superscript"/>
        </w:rPr>
        <w:t xml:space="preserve"> </w:t>
      </w:r>
      <w:r w:rsidRPr="001D6098">
        <w:rPr>
          <w:rFonts w:ascii="Times New Roman" w:eastAsia="Times New Roman" w:hAnsi="Times New Roman" w:cs="Times New Roman"/>
          <w:color w:val="000000" w:themeColor="text1"/>
          <w:sz w:val="24"/>
          <w:szCs w:val="24"/>
        </w:rPr>
        <w:t>Isolation Agar plates is shown in Plate 1.</w:t>
      </w:r>
    </w:p>
    <w:p w14:paraId="0F7292AB" w14:textId="77777777" w:rsidR="00A777A9" w:rsidRPr="001D6098" w:rsidRDefault="00A777A9" w:rsidP="00A777A9">
      <w:pPr>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drawing>
          <wp:inline distT="0" distB="0" distL="0" distR="0" wp14:anchorId="2AE49686" wp14:editId="57E0C4A9">
            <wp:extent cx="5943600" cy="2658110"/>
            <wp:effectExtent l="0" t="0" r="0" b="8890"/>
            <wp:docPr id="27" name="Picture 27" descr="IMG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33"/>
                    <pic:cNvPicPr>
                      <a:picLocks noChangeAspect="1" noChangeArrowheads="1"/>
                    </pic:cNvPicPr>
                  </pic:nvPicPr>
                  <pic:blipFill>
                    <a:blip r:embed="rId6" cstate="print">
                      <a:extLst>
                        <a:ext uri="{28A0092B-C50C-407E-A947-70E740481C1C}">
                          <a14:useLocalDpi xmlns:a14="http://schemas.microsoft.com/office/drawing/2010/main" val="0"/>
                        </a:ext>
                      </a:extLst>
                    </a:blip>
                    <a:srcRect t="19983" b="20346"/>
                    <a:stretch>
                      <a:fillRect/>
                    </a:stretch>
                  </pic:blipFill>
                  <pic:spPr bwMode="auto">
                    <a:xfrm>
                      <a:off x="0" y="0"/>
                      <a:ext cx="5943600" cy="2658110"/>
                    </a:xfrm>
                    <a:prstGeom prst="rect">
                      <a:avLst/>
                    </a:prstGeom>
                    <a:noFill/>
                    <a:ln>
                      <a:noFill/>
                    </a:ln>
                  </pic:spPr>
                </pic:pic>
              </a:graphicData>
            </a:graphic>
          </wp:inline>
        </w:drawing>
      </w:r>
    </w:p>
    <w:p w14:paraId="39715954" w14:textId="77777777" w:rsidR="00A777A9" w:rsidRPr="001D6098" w:rsidRDefault="00A777A9" w:rsidP="00A777A9">
      <w:pPr>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Plate 1: Colonies formed on Actinomyce Isolation Agar plate</w:t>
      </w:r>
    </w:p>
    <w:p w14:paraId="4C7CAFA0" w14:textId="77777777" w:rsidR="00A777A9" w:rsidRPr="001D6098" w:rsidRDefault="00A777A9" w:rsidP="00A777A9">
      <w:pPr>
        <w:spacing w:after="0"/>
        <w:rPr>
          <w:rFonts w:ascii="Times New Roman" w:hAnsi="Times New Roman" w:cs="Times New Roman"/>
          <w:b/>
          <w:color w:val="000000" w:themeColor="text1"/>
          <w:sz w:val="24"/>
          <w:szCs w:val="24"/>
        </w:rPr>
        <w:sectPr w:rsidR="00A777A9" w:rsidRPr="001D6098" w:rsidSect="00EC3ADB">
          <w:pgSz w:w="12240" w:h="15840"/>
          <w:pgMar w:top="1440" w:right="1440" w:bottom="1440" w:left="1440" w:header="720" w:footer="720" w:gutter="0"/>
          <w:cols w:space="720"/>
        </w:sectPr>
      </w:pPr>
    </w:p>
    <w:p w14:paraId="666A6B3C" w14:textId="0A054240" w:rsidR="00A777A9" w:rsidRPr="001D6098" w:rsidRDefault="00FF612D" w:rsidP="00A777A9">
      <w:pPr>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lastRenderedPageBreak/>
        <w:drawing>
          <wp:inline distT="0" distB="0" distL="0" distR="0" wp14:anchorId="06CB3CA3" wp14:editId="1484A20C">
            <wp:extent cx="8229600" cy="5038896"/>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BA0BC09"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Figure 1: Number of colonies formed per soil sample collected from different waste dumpsites</w:t>
      </w:r>
    </w:p>
    <w:p w14:paraId="005A5394" w14:textId="77777777" w:rsidR="00A777A9" w:rsidRPr="001D6098" w:rsidRDefault="00A777A9" w:rsidP="00A777A9">
      <w:pPr>
        <w:spacing w:after="0"/>
        <w:rPr>
          <w:rFonts w:ascii="Times New Roman" w:hAnsi="Times New Roman" w:cs="Times New Roman"/>
          <w:color w:val="000000" w:themeColor="text1"/>
          <w:sz w:val="24"/>
          <w:szCs w:val="24"/>
        </w:rPr>
        <w:sectPr w:rsidR="00A777A9" w:rsidRPr="001D6098" w:rsidSect="00EC3ADB">
          <w:pgSz w:w="15840" w:h="12240" w:orient="landscape"/>
          <w:pgMar w:top="1440" w:right="1440" w:bottom="1440" w:left="1440" w:header="720" w:footer="720" w:gutter="0"/>
          <w:cols w:space="720"/>
        </w:sectPr>
      </w:pPr>
      <w:r w:rsidRPr="001D6098">
        <w:rPr>
          <w:rFonts w:ascii="Times New Roman" w:hAnsi="Times New Roman" w:cs="Times New Roman"/>
          <w:b/>
          <w:color w:val="000000" w:themeColor="text1"/>
          <w:sz w:val="24"/>
          <w:szCs w:val="24"/>
        </w:rPr>
        <w:t>Note:</w:t>
      </w:r>
      <w:r w:rsidRPr="001D6098">
        <w:rPr>
          <w:rFonts w:ascii="Times New Roman" w:hAnsi="Times New Roman" w:cs="Times New Roman"/>
          <w:color w:val="000000" w:themeColor="text1"/>
          <w:sz w:val="24"/>
          <w:szCs w:val="24"/>
        </w:rPr>
        <w:t>. The sample serial number, sample name and name of location is   presented in Table 1</w:t>
      </w:r>
    </w:p>
    <w:p w14:paraId="244511FC" w14:textId="77777777" w:rsidR="00A777A9" w:rsidRPr="001D6098" w:rsidRDefault="00A777A9" w:rsidP="00A777A9">
      <w:pPr>
        <w:spacing w:line="240" w:lineRule="auto"/>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Table 1: Information of sample sources</w:t>
      </w:r>
    </w:p>
    <w:tbl>
      <w:tblPr>
        <w:tblW w:w="5310" w:type="dxa"/>
        <w:tblBorders>
          <w:top w:val="single" w:sz="4" w:space="0" w:color="auto"/>
          <w:bottom w:val="single" w:sz="4" w:space="0" w:color="auto"/>
        </w:tblBorders>
        <w:tblLook w:val="04A0" w:firstRow="1" w:lastRow="0" w:firstColumn="1" w:lastColumn="0" w:noHBand="0" w:noVBand="1"/>
      </w:tblPr>
      <w:tblGrid>
        <w:gridCol w:w="1026"/>
        <w:gridCol w:w="1026"/>
        <w:gridCol w:w="3258"/>
      </w:tblGrid>
      <w:tr w:rsidR="00A777A9" w:rsidRPr="001D6098" w14:paraId="0C3DC44C" w14:textId="77777777" w:rsidTr="00F72F63">
        <w:trPr>
          <w:trHeight w:val="356"/>
        </w:trPr>
        <w:tc>
          <w:tcPr>
            <w:tcW w:w="1026" w:type="dxa"/>
            <w:tcBorders>
              <w:bottom w:val="single" w:sz="4" w:space="0" w:color="auto"/>
            </w:tcBorders>
            <w:shd w:val="clear" w:color="auto" w:fill="auto"/>
            <w:noWrap/>
            <w:vAlign w:val="bottom"/>
            <w:hideMark/>
          </w:tcPr>
          <w:p w14:paraId="08CFB363"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S/No</w:t>
            </w:r>
          </w:p>
        </w:tc>
        <w:tc>
          <w:tcPr>
            <w:tcW w:w="1026" w:type="dxa"/>
            <w:tcBorders>
              <w:bottom w:val="single" w:sz="4" w:space="0" w:color="auto"/>
            </w:tcBorders>
            <w:shd w:val="clear" w:color="auto" w:fill="auto"/>
            <w:noWrap/>
            <w:vAlign w:val="bottom"/>
            <w:hideMark/>
          </w:tcPr>
          <w:p w14:paraId="23219FBA"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Sample</w:t>
            </w:r>
          </w:p>
        </w:tc>
        <w:tc>
          <w:tcPr>
            <w:tcW w:w="3258" w:type="dxa"/>
            <w:tcBorders>
              <w:bottom w:val="single" w:sz="4" w:space="0" w:color="auto"/>
            </w:tcBorders>
            <w:shd w:val="clear" w:color="auto" w:fill="auto"/>
            <w:noWrap/>
            <w:vAlign w:val="bottom"/>
            <w:hideMark/>
          </w:tcPr>
          <w:p w14:paraId="5BF97657"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Name of dump location</w:t>
            </w:r>
          </w:p>
        </w:tc>
      </w:tr>
      <w:tr w:rsidR="00A777A9" w:rsidRPr="001D6098" w14:paraId="0AB412F2" w14:textId="77777777" w:rsidTr="00F72F63">
        <w:trPr>
          <w:trHeight w:val="356"/>
        </w:trPr>
        <w:tc>
          <w:tcPr>
            <w:tcW w:w="1026" w:type="dxa"/>
            <w:tcBorders>
              <w:top w:val="single" w:sz="4" w:space="0" w:color="auto"/>
              <w:bottom w:val="nil"/>
            </w:tcBorders>
            <w:shd w:val="clear" w:color="auto" w:fill="auto"/>
            <w:noWrap/>
            <w:vAlign w:val="bottom"/>
            <w:hideMark/>
          </w:tcPr>
          <w:p w14:paraId="38A03F2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w:t>
            </w:r>
          </w:p>
        </w:tc>
        <w:tc>
          <w:tcPr>
            <w:tcW w:w="1026" w:type="dxa"/>
            <w:tcBorders>
              <w:top w:val="single" w:sz="4" w:space="0" w:color="auto"/>
              <w:bottom w:val="nil"/>
            </w:tcBorders>
            <w:shd w:val="clear" w:color="auto" w:fill="auto"/>
            <w:noWrap/>
            <w:vAlign w:val="bottom"/>
            <w:hideMark/>
          </w:tcPr>
          <w:p w14:paraId="76A4513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w:t>
            </w:r>
          </w:p>
        </w:tc>
        <w:tc>
          <w:tcPr>
            <w:tcW w:w="3258" w:type="dxa"/>
            <w:tcBorders>
              <w:top w:val="single" w:sz="4" w:space="0" w:color="auto"/>
              <w:bottom w:val="nil"/>
            </w:tcBorders>
            <w:shd w:val="clear" w:color="auto" w:fill="auto"/>
            <w:noWrap/>
            <w:vAlign w:val="bottom"/>
            <w:hideMark/>
          </w:tcPr>
          <w:p w14:paraId="18CCFA8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Compound Refuse Dump</w:t>
            </w:r>
          </w:p>
        </w:tc>
      </w:tr>
      <w:tr w:rsidR="00A777A9" w:rsidRPr="001D6098" w14:paraId="75C7682C" w14:textId="77777777" w:rsidTr="00F72F63">
        <w:trPr>
          <w:trHeight w:val="356"/>
        </w:trPr>
        <w:tc>
          <w:tcPr>
            <w:tcW w:w="1026" w:type="dxa"/>
            <w:tcBorders>
              <w:top w:val="nil"/>
            </w:tcBorders>
            <w:shd w:val="clear" w:color="auto" w:fill="auto"/>
            <w:noWrap/>
            <w:vAlign w:val="bottom"/>
            <w:hideMark/>
          </w:tcPr>
          <w:p w14:paraId="394771B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w:t>
            </w:r>
          </w:p>
        </w:tc>
        <w:tc>
          <w:tcPr>
            <w:tcW w:w="1026" w:type="dxa"/>
            <w:tcBorders>
              <w:top w:val="nil"/>
            </w:tcBorders>
            <w:shd w:val="clear" w:color="auto" w:fill="auto"/>
            <w:noWrap/>
            <w:vAlign w:val="bottom"/>
            <w:hideMark/>
          </w:tcPr>
          <w:p w14:paraId="04E2E60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w:t>
            </w:r>
          </w:p>
        </w:tc>
        <w:tc>
          <w:tcPr>
            <w:tcW w:w="3258" w:type="dxa"/>
            <w:tcBorders>
              <w:top w:val="nil"/>
            </w:tcBorders>
            <w:shd w:val="clear" w:color="auto" w:fill="auto"/>
            <w:noWrap/>
            <w:vAlign w:val="bottom"/>
            <w:hideMark/>
          </w:tcPr>
          <w:p w14:paraId="0F9F853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Nwibo N. Street </w:t>
            </w:r>
          </w:p>
        </w:tc>
      </w:tr>
      <w:tr w:rsidR="00A777A9" w:rsidRPr="001D6098" w14:paraId="687F2D55" w14:textId="77777777" w:rsidTr="00F72F63">
        <w:trPr>
          <w:trHeight w:val="356"/>
        </w:trPr>
        <w:tc>
          <w:tcPr>
            <w:tcW w:w="1026" w:type="dxa"/>
            <w:shd w:val="clear" w:color="auto" w:fill="auto"/>
            <w:noWrap/>
            <w:vAlign w:val="bottom"/>
            <w:hideMark/>
          </w:tcPr>
          <w:p w14:paraId="7DF45937"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w:t>
            </w:r>
          </w:p>
        </w:tc>
        <w:tc>
          <w:tcPr>
            <w:tcW w:w="1026" w:type="dxa"/>
            <w:shd w:val="clear" w:color="auto" w:fill="auto"/>
            <w:noWrap/>
            <w:vAlign w:val="bottom"/>
            <w:hideMark/>
          </w:tcPr>
          <w:p w14:paraId="220F8F4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w:t>
            </w:r>
          </w:p>
        </w:tc>
        <w:tc>
          <w:tcPr>
            <w:tcW w:w="3258" w:type="dxa"/>
            <w:shd w:val="clear" w:color="auto" w:fill="auto"/>
            <w:noWrap/>
            <w:vAlign w:val="bottom"/>
            <w:hideMark/>
          </w:tcPr>
          <w:p w14:paraId="49F8CA8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CAS dump1</w:t>
            </w:r>
          </w:p>
        </w:tc>
      </w:tr>
      <w:tr w:rsidR="00A777A9" w:rsidRPr="001D6098" w14:paraId="5A88D2B5" w14:textId="77777777" w:rsidTr="00F72F63">
        <w:trPr>
          <w:trHeight w:val="356"/>
        </w:trPr>
        <w:tc>
          <w:tcPr>
            <w:tcW w:w="1026" w:type="dxa"/>
            <w:shd w:val="clear" w:color="auto" w:fill="auto"/>
            <w:noWrap/>
            <w:vAlign w:val="bottom"/>
            <w:hideMark/>
          </w:tcPr>
          <w:p w14:paraId="71FAF2D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w:t>
            </w:r>
          </w:p>
        </w:tc>
        <w:tc>
          <w:tcPr>
            <w:tcW w:w="1026" w:type="dxa"/>
            <w:shd w:val="clear" w:color="auto" w:fill="auto"/>
            <w:noWrap/>
            <w:vAlign w:val="bottom"/>
            <w:hideMark/>
          </w:tcPr>
          <w:p w14:paraId="4343F21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4</w:t>
            </w:r>
          </w:p>
        </w:tc>
        <w:tc>
          <w:tcPr>
            <w:tcW w:w="3258" w:type="dxa"/>
            <w:shd w:val="clear" w:color="auto" w:fill="auto"/>
            <w:noWrap/>
            <w:vAlign w:val="bottom"/>
            <w:hideMark/>
          </w:tcPr>
          <w:p w14:paraId="20AAFBC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CAS dump2</w:t>
            </w:r>
          </w:p>
        </w:tc>
      </w:tr>
      <w:tr w:rsidR="00A777A9" w:rsidRPr="001D6098" w14:paraId="4811FE45" w14:textId="77777777" w:rsidTr="00F72F63">
        <w:trPr>
          <w:trHeight w:val="356"/>
        </w:trPr>
        <w:tc>
          <w:tcPr>
            <w:tcW w:w="1026" w:type="dxa"/>
            <w:shd w:val="clear" w:color="auto" w:fill="auto"/>
            <w:noWrap/>
            <w:vAlign w:val="bottom"/>
            <w:hideMark/>
          </w:tcPr>
          <w:p w14:paraId="4E08616A"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w:t>
            </w:r>
          </w:p>
        </w:tc>
        <w:tc>
          <w:tcPr>
            <w:tcW w:w="1026" w:type="dxa"/>
            <w:shd w:val="clear" w:color="auto" w:fill="auto"/>
            <w:noWrap/>
            <w:vAlign w:val="bottom"/>
            <w:hideMark/>
          </w:tcPr>
          <w:p w14:paraId="328DFC6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5</w:t>
            </w:r>
          </w:p>
        </w:tc>
        <w:tc>
          <w:tcPr>
            <w:tcW w:w="3258" w:type="dxa"/>
            <w:shd w:val="clear" w:color="auto" w:fill="auto"/>
            <w:noWrap/>
            <w:vAlign w:val="bottom"/>
            <w:hideMark/>
          </w:tcPr>
          <w:p w14:paraId="0C1977B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Abakaliki Rice mill1</w:t>
            </w:r>
          </w:p>
        </w:tc>
      </w:tr>
      <w:tr w:rsidR="00A777A9" w:rsidRPr="001D6098" w14:paraId="23D87846" w14:textId="77777777" w:rsidTr="00F72F63">
        <w:trPr>
          <w:trHeight w:val="356"/>
        </w:trPr>
        <w:tc>
          <w:tcPr>
            <w:tcW w:w="1026" w:type="dxa"/>
            <w:shd w:val="clear" w:color="auto" w:fill="auto"/>
            <w:noWrap/>
            <w:vAlign w:val="bottom"/>
            <w:hideMark/>
          </w:tcPr>
          <w:p w14:paraId="75547AA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w:t>
            </w:r>
          </w:p>
        </w:tc>
        <w:tc>
          <w:tcPr>
            <w:tcW w:w="1026" w:type="dxa"/>
            <w:shd w:val="clear" w:color="auto" w:fill="auto"/>
            <w:noWrap/>
            <w:vAlign w:val="bottom"/>
            <w:hideMark/>
          </w:tcPr>
          <w:p w14:paraId="44F22D7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6</w:t>
            </w:r>
          </w:p>
        </w:tc>
        <w:tc>
          <w:tcPr>
            <w:tcW w:w="3258" w:type="dxa"/>
            <w:shd w:val="clear" w:color="auto" w:fill="auto"/>
            <w:noWrap/>
            <w:vAlign w:val="bottom"/>
            <w:hideMark/>
          </w:tcPr>
          <w:p w14:paraId="19C7DF9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Abakaliki Rice mill2</w:t>
            </w:r>
          </w:p>
        </w:tc>
      </w:tr>
      <w:tr w:rsidR="00A777A9" w:rsidRPr="001D6098" w14:paraId="4F9F4C97" w14:textId="77777777" w:rsidTr="00F72F63">
        <w:trPr>
          <w:trHeight w:val="356"/>
        </w:trPr>
        <w:tc>
          <w:tcPr>
            <w:tcW w:w="1026" w:type="dxa"/>
            <w:shd w:val="clear" w:color="auto" w:fill="auto"/>
            <w:noWrap/>
            <w:vAlign w:val="bottom"/>
            <w:hideMark/>
          </w:tcPr>
          <w:p w14:paraId="428ACA8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7</w:t>
            </w:r>
          </w:p>
        </w:tc>
        <w:tc>
          <w:tcPr>
            <w:tcW w:w="1026" w:type="dxa"/>
            <w:shd w:val="clear" w:color="auto" w:fill="auto"/>
            <w:noWrap/>
            <w:vAlign w:val="bottom"/>
            <w:hideMark/>
          </w:tcPr>
          <w:p w14:paraId="61897B1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7</w:t>
            </w:r>
          </w:p>
        </w:tc>
        <w:tc>
          <w:tcPr>
            <w:tcW w:w="3258" w:type="dxa"/>
            <w:shd w:val="clear" w:color="auto" w:fill="auto"/>
            <w:noWrap/>
            <w:vAlign w:val="bottom"/>
            <w:hideMark/>
          </w:tcPr>
          <w:p w14:paraId="7244AC9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Presco Campus1</w:t>
            </w:r>
          </w:p>
        </w:tc>
      </w:tr>
      <w:tr w:rsidR="00A777A9" w:rsidRPr="001D6098" w14:paraId="3943BD27" w14:textId="77777777" w:rsidTr="00F72F63">
        <w:trPr>
          <w:trHeight w:val="356"/>
        </w:trPr>
        <w:tc>
          <w:tcPr>
            <w:tcW w:w="1026" w:type="dxa"/>
            <w:shd w:val="clear" w:color="auto" w:fill="auto"/>
            <w:noWrap/>
            <w:vAlign w:val="bottom"/>
            <w:hideMark/>
          </w:tcPr>
          <w:p w14:paraId="2D4A2E60"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8</w:t>
            </w:r>
          </w:p>
        </w:tc>
        <w:tc>
          <w:tcPr>
            <w:tcW w:w="1026" w:type="dxa"/>
            <w:shd w:val="clear" w:color="auto" w:fill="auto"/>
            <w:noWrap/>
            <w:vAlign w:val="bottom"/>
            <w:hideMark/>
          </w:tcPr>
          <w:p w14:paraId="11E1D37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8</w:t>
            </w:r>
          </w:p>
        </w:tc>
        <w:tc>
          <w:tcPr>
            <w:tcW w:w="3258" w:type="dxa"/>
            <w:shd w:val="clear" w:color="auto" w:fill="auto"/>
            <w:noWrap/>
            <w:vAlign w:val="bottom"/>
            <w:hideMark/>
          </w:tcPr>
          <w:p w14:paraId="1F7A7E1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Presco Campus2</w:t>
            </w:r>
          </w:p>
        </w:tc>
      </w:tr>
      <w:tr w:rsidR="00A777A9" w:rsidRPr="001D6098" w14:paraId="70642B72" w14:textId="77777777" w:rsidTr="00F72F63">
        <w:trPr>
          <w:trHeight w:val="356"/>
        </w:trPr>
        <w:tc>
          <w:tcPr>
            <w:tcW w:w="1026" w:type="dxa"/>
            <w:shd w:val="clear" w:color="auto" w:fill="auto"/>
            <w:noWrap/>
            <w:vAlign w:val="bottom"/>
            <w:hideMark/>
          </w:tcPr>
          <w:p w14:paraId="76BC4C9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9</w:t>
            </w:r>
          </w:p>
        </w:tc>
        <w:tc>
          <w:tcPr>
            <w:tcW w:w="1026" w:type="dxa"/>
            <w:shd w:val="clear" w:color="auto" w:fill="auto"/>
            <w:noWrap/>
            <w:vAlign w:val="bottom"/>
            <w:hideMark/>
          </w:tcPr>
          <w:p w14:paraId="30D4463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9</w:t>
            </w:r>
          </w:p>
        </w:tc>
        <w:tc>
          <w:tcPr>
            <w:tcW w:w="3258" w:type="dxa"/>
            <w:shd w:val="clear" w:color="auto" w:fill="auto"/>
            <w:noWrap/>
            <w:vAlign w:val="bottom"/>
            <w:hideMark/>
          </w:tcPr>
          <w:p w14:paraId="5A97109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Akudo Farm </w:t>
            </w:r>
          </w:p>
        </w:tc>
      </w:tr>
      <w:tr w:rsidR="00A777A9" w:rsidRPr="001D6098" w14:paraId="3DCA810A" w14:textId="77777777" w:rsidTr="00F72F63">
        <w:trPr>
          <w:trHeight w:val="356"/>
        </w:trPr>
        <w:tc>
          <w:tcPr>
            <w:tcW w:w="1026" w:type="dxa"/>
            <w:shd w:val="clear" w:color="auto" w:fill="auto"/>
            <w:noWrap/>
            <w:vAlign w:val="bottom"/>
            <w:hideMark/>
          </w:tcPr>
          <w:p w14:paraId="4DE3B644"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w:t>
            </w:r>
          </w:p>
        </w:tc>
        <w:tc>
          <w:tcPr>
            <w:tcW w:w="1026" w:type="dxa"/>
            <w:shd w:val="clear" w:color="auto" w:fill="auto"/>
            <w:noWrap/>
            <w:vAlign w:val="bottom"/>
            <w:hideMark/>
          </w:tcPr>
          <w:p w14:paraId="33D4204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10</w:t>
            </w:r>
          </w:p>
        </w:tc>
        <w:tc>
          <w:tcPr>
            <w:tcW w:w="3258" w:type="dxa"/>
            <w:shd w:val="clear" w:color="auto" w:fill="auto"/>
            <w:noWrap/>
            <w:vAlign w:val="bottom"/>
            <w:hideMark/>
          </w:tcPr>
          <w:p w14:paraId="6BE7FC6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Presco Dump3</w:t>
            </w:r>
          </w:p>
        </w:tc>
      </w:tr>
      <w:tr w:rsidR="00A777A9" w:rsidRPr="001D6098" w14:paraId="1114AD09" w14:textId="77777777" w:rsidTr="00F72F63">
        <w:trPr>
          <w:trHeight w:val="356"/>
        </w:trPr>
        <w:tc>
          <w:tcPr>
            <w:tcW w:w="1026" w:type="dxa"/>
            <w:shd w:val="clear" w:color="auto" w:fill="auto"/>
            <w:noWrap/>
            <w:vAlign w:val="bottom"/>
            <w:hideMark/>
          </w:tcPr>
          <w:p w14:paraId="1CC52817"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11</w:t>
            </w:r>
          </w:p>
        </w:tc>
        <w:tc>
          <w:tcPr>
            <w:tcW w:w="1026" w:type="dxa"/>
            <w:shd w:val="clear" w:color="auto" w:fill="auto"/>
            <w:noWrap/>
            <w:vAlign w:val="bottom"/>
            <w:hideMark/>
          </w:tcPr>
          <w:p w14:paraId="529FAA7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11</w:t>
            </w:r>
          </w:p>
        </w:tc>
        <w:tc>
          <w:tcPr>
            <w:tcW w:w="3258" w:type="dxa"/>
            <w:shd w:val="clear" w:color="auto" w:fill="auto"/>
            <w:noWrap/>
            <w:vAlign w:val="bottom"/>
            <w:hideMark/>
          </w:tcPr>
          <w:p w14:paraId="525B3BD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Abakaliki Rice mill3</w:t>
            </w:r>
          </w:p>
        </w:tc>
      </w:tr>
      <w:tr w:rsidR="00A777A9" w:rsidRPr="001D6098" w14:paraId="63AB4B18" w14:textId="77777777" w:rsidTr="00F72F63">
        <w:trPr>
          <w:trHeight w:val="356"/>
        </w:trPr>
        <w:tc>
          <w:tcPr>
            <w:tcW w:w="1026" w:type="dxa"/>
            <w:shd w:val="clear" w:color="auto" w:fill="auto"/>
            <w:noWrap/>
            <w:vAlign w:val="bottom"/>
            <w:hideMark/>
          </w:tcPr>
          <w:p w14:paraId="613EEFA2"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w:t>
            </w:r>
          </w:p>
        </w:tc>
        <w:tc>
          <w:tcPr>
            <w:tcW w:w="1026" w:type="dxa"/>
            <w:shd w:val="clear" w:color="auto" w:fill="auto"/>
            <w:noWrap/>
            <w:vAlign w:val="bottom"/>
            <w:hideMark/>
          </w:tcPr>
          <w:p w14:paraId="467C10F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12</w:t>
            </w:r>
          </w:p>
        </w:tc>
        <w:tc>
          <w:tcPr>
            <w:tcW w:w="3258" w:type="dxa"/>
            <w:shd w:val="clear" w:color="auto" w:fill="auto"/>
            <w:noWrap/>
            <w:vAlign w:val="bottom"/>
            <w:hideMark/>
          </w:tcPr>
          <w:p w14:paraId="20A48C6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Iboko Rice mill1</w:t>
            </w:r>
          </w:p>
        </w:tc>
      </w:tr>
      <w:tr w:rsidR="00A777A9" w:rsidRPr="001D6098" w14:paraId="679420EC" w14:textId="77777777" w:rsidTr="00F72F63">
        <w:trPr>
          <w:trHeight w:val="356"/>
        </w:trPr>
        <w:tc>
          <w:tcPr>
            <w:tcW w:w="1026" w:type="dxa"/>
            <w:shd w:val="clear" w:color="auto" w:fill="auto"/>
            <w:noWrap/>
            <w:vAlign w:val="bottom"/>
            <w:hideMark/>
          </w:tcPr>
          <w:p w14:paraId="3D6CC557"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13</w:t>
            </w:r>
          </w:p>
        </w:tc>
        <w:tc>
          <w:tcPr>
            <w:tcW w:w="1026" w:type="dxa"/>
            <w:shd w:val="clear" w:color="auto" w:fill="auto"/>
            <w:noWrap/>
            <w:vAlign w:val="bottom"/>
            <w:hideMark/>
          </w:tcPr>
          <w:p w14:paraId="10DB6A7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13</w:t>
            </w:r>
          </w:p>
        </w:tc>
        <w:tc>
          <w:tcPr>
            <w:tcW w:w="3258" w:type="dxa"/>
            <w:shd w:val="clear" w:color="auto" w:fill="auto"/>
            <w:noWrap/>
            <w:vAlign w:val="bottom"/>
            <w:hideMark/>
          </w:tcPr>
          <w:p w14:paraId="4C90BC4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Haraca 1</w:t>
            </w:r>
          </w:p>
        </w:tc>
      </w:tr>
      <w:tr w:rsidR="00A777A9" w:rsidRPr="001D6098" w14:paraId="055032D7" w14:textId="77777777" w:rsidTr="00F72F63">
        <w:trPr>
          <w:trHeight w:val="356"/>
        </w:trPr>
        <w:tc>
          <w:tcPr>
            <w:tcW w:w="1026" w:type="dxa"/>
            <w:shd w:val="clear" w:color="auto" w:fill="auto"/>
            <w:noWrap/>
            <w:vAlign w:val="bottom"/>
            <w:hideMark/>
          </w:tcPr>
          <w:p w14:paraId="38BFE6D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14</w:t>
            </w:r>
          </w:p>
        </w:tc>
        <w:tc>
          <w:tcPr>
            <w:tcW w:w="1026" w:type="dxa"/>
            <w:shd w:val="clear" w:color="auto" w:fill="auto"/>
            <w:noWrap/>
            <w:vAlign w:val="bottom"/>
            <w:hideMark/>
          </w:tcPr>
          <w:p w14:paraId="350859B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14</w:t>
            </w:r>
          </w:p>
        </w:tc>
        <w:tc>
          <w:tcPr>
            <w:tcW w:w="3258" w:type="dxa"/>
            <w:shd w:val="clear" w:color="auto" w:fill="auto"/>
            <w:noWrap/>
            <w:vAlign w:val="bottom"/>
            <w:hideMark/>
          </w:tcPr>
          <w:p w14:paraId="1C65B7F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Mgbabor Primary School</w:t>
            </w:r>
          </w:p>
        </w:tc>
      </w:tr>
      <w:tr w:rsidR="00A777A9" w:rsidRPr="001D6098" w14:paraId="5A36C585" w14:textId="77777777" w:rsidTr="00F72F63">
        <w:trPr>
          <w:trHeight w:val="356"/>
        </w:trPr>
        <w:tc>
          <w:tcPr>
            <w:tcW w:w="1026" w:type="dxa"/>
            <w:shd w:val="clear" w:color="auto" w:fill="auto"/>
            <w:noWrap/>
            <w:vAlign w:val="bottom"/>
            <w:hideMark/>
          </w:tcPr>
          <w:p w14:paraId="70BB11F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15</w:t>
            </w:r>
          </w:p>
        </w:tc>
        <w:tc>
          <w:tcPr>
            <w:tcW w:w="1026" w:type="dxa"/>
            <w:shd w:val="clear" w:color="auto" w:fill="auto"/>
            <w:noWrap/>
            <w:vAlign w:val="bottom"/>
            <w:hideMark/>
          </w:tcPr>
          <w:p w14:paraId="53ADCD0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15</w:t>
            </w:r>
          </w:p>
        </w:tc>
        <w:tc>
          <w:tcPr>
            <w:tcW w:w="3258" w:type="dxa"/>
            <w:shd w:val="clear" w:color="auto" w:fill="auto"/>
            <w:noWrap/>
            <w:vAlign w:val="bottom"/>
            <w:hideMark/>
          </w:tcPr>
          <w:p w14:paraId="4D9EA54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St. Theresa's Cathedral Ai</w:t>
            </w:r>
          </w:p>
        </w:tc>
      </w:tr>
      <w:tr w:rsidR="00A777A9" w:rsidRPr="001D6098" w14:paraId="7A4E1E22" w14:textId="77777777" w:rsidTr="00F72F63">
        <w:trPr>
          <w:trHeight w:val="356"/>
        </w:trPr>
        <w:tc>
          <w:tcPr>
            <w:tcW w:w="1026" w:type="dxa"/>
            <w:shd w:val="clear" w:color="auto" w:fill="auto"/>
            <w:noWrap/>
            <w:vAlign w:val="bottom"/>
            <w:hideMark/>
          </w:tcPr>
          <w:p w14:paraId="0244526A"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16</w:t>
            </w:r>
          </w:p>
        </w:tc>
        <w:tc>
          <w:tcPr>
            <w:tcW w:w="1026" w:type="dxa"/>
            <w:shd w:val="clear" w:color="auto" w:fill="auto"/>
            <w:noWrap/>
            <w:vAlign w:val="bottom"/>
            <w:hideMark/>
          </w:tcPr>
          <w:p w14:paraId="121A70D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16</w:t>
            </w:r>
          </w:p>
        </w:tc>
        <w:tc>
          <w:tcPr>
            <w:tcW w:w="3258" w:type="dxa"/>
            <w:shd w:val="clear" w:color="auto" w:fill="auto"/>
            <w:noWrap/>
            <w:vAlign w:val="bottom"/>
            <w:hideMark/>
          </w:tcPr>
          <w:p w14:paraId="1B67DB2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St. Benedict waste bin</w:t>
            </w:r>
          </w:p>
        </w:tc>
      </w:tr>
      <w:tr w:rsidR="00A777A9" w:rsidRPr="001D6098" w14:paraId="2C6E50E4" w14:textId="77777777" w:rsidTr="00F72F63">
        <w:trPr>
          <w:trHeight w:val="356"/>
        </w:trPr>
        <w:tc>
          <w:tcPr>
            <w:tcW w:w="1026" w:type="dxa"/>
            <w:shd w:val="clear" w:color="auto" w:fill="auto"/>
            <w:noWrap/>
            <w:vAlign w:val="bottom"/>
            <w:hideMark/>
          </w:tcPr>
          <w:p w14:paraId="21E6F172"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17</w:t>
            </w:r>
          </w:p>
        </w:tc>
        <w:tc>
          <w:tcPr>
            <w:tcW w:w="1026" w:type="dxa"/>
            <w:shd w:val="clear" w:color="auto" w:fill="auto"/>
            <w:noWrap/>
            <w:vAlign w:val="bottom"/>
            <w:hideMark/>
          </w:tcPr>
          <w:p w14:paraId="33C955E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17</w:t>
            </w:r>
          </w:p>
        </w:tc>
        <w:tc>
          <w:tcPr>
            <w:tcW w:w="3258" w:type="dxa"/>
            <w:shd w:val="clear" w:color="auto" w:fill="auto"/>
            <w:noWrap/>
            <w:vAlign w:val="bottom"/>
            <w:hideMark/>
          </w:tcPr>
          <w:p w14:paraId="4DF0DD8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St. Luke's</w:t>
            </w:r>
          </w:p>
        </w:tc>
      </w:tr>
      <w:tr w:rsidR="00A777A9" w:rsidRPr="001D6098" w14:paraId="1FB9ABAA" w14:textId="77777777" w:rsidTr="00F72F63">
        <w:trPr>
          <w:trHeight w:val="356"/>
        </w:trPr>
        <w:tc>
          <w:tcPr>
            <w:tcW w:w="1026" w:type="dxa"/>
            <w:shd w:val="clear" w:color="auto" w:fill="auto"/>
            <w:noWrap/>
            <w:vAlign w:val="bottom"/>
            <w:hideMark/>
          </w:tcPr>
          <w:p w14:paraId="1F22090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18</w:t>
            </w:r>
          </w:p>
        </w:tc>
        <w:tc>
          <w:tcPr>
            <w:tcW w:w="1026" w:type="dxa"/>
            <w:shd w:val="clear" w:color="auto" w:fill="auto"/>
            <w:noWrap/>
            <w:vAlign w:val="bottom"/>
            <w:hideMark/>
          </w:tcPr>
          <w:p w14:paraId="77C229D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18</w:t>
            </w:r>
          </w:p>
        </w:tc>
        <w:tc>
          <w:tcPr>
            <w:tcW w:w="3258" w:type="dxa"/>
            <w:shd w:val="clear" w:color="auto" w:fill="auto"/>
            <w:noWrap/>
            <w:vAlign w:val="bottom"/>
            <w:hideMark/>
          </w:tcPr>
          <w:p w14:paraId="6ECBE91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Presco market</w:t>
            </w:r>
          </w:p>
        </w:tc>
      </w:tr>
      <w:tr w:rsidR="00A777A9" w:rsidRPr="001D6098" w14:paraId="42ACF04B" w14:textId="77777777" w:rsidTr="00F72F63">
        <w:trPr>
          <w:trHeight w:val="356"/>
        </w:trPr>
        <w:tc>
          <w:tcPr>
            <w:tcW w:w="1026" w:type="dxa"/>
            <w:shd w:val="clear" w:color="auto" w:fill="auto"/>
            <w:noWrap/>
            <w:vAlign w:val="bottom"/>
            <w:hideMark/>
          </w:tcPr>
          <w:p w14:paraId="30FB54E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19</w:t>
            </w:r>
          </w:p>
        </w:tc>
        <w:tc>
          <w:tcPr>
            <w:tcW w:w="1026" w:type="dxa"/>
            <w:shd w:val="clear" w:color="auto" w:fill="auto"/>
            <w:noWrap/>
            <w:vAlign w:val="bottom"/>
            <w:hideMark/>
          </w:tcPr>
          <w:p w14:paraId="34F5DC7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19</w:t>
            </w:r>
          </w:p>
        </w:tc>
        <w:tc>
          <w:tcPr>
            <w:tcW w:w="3258" w:type="dxa"/>
            <w:shd w:val="clear" w:color="auto" w:fill="auto"/>
            <w:noWrap/>
            <w:vAlign w:val="bottom"/>
            <w:hideMark/>
          </w:tcPr>
          <w:p w14:paraId="5717AF4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Oversea hostel </w:t>
            </w:r>
          </w:p>
        </w:tc>
      </w:tr>
      <w:tr w:rsidR="00A777A9" w:rsidRPr="001D6098" w14:paraId="28340D27" w14:textId="77777777" w:rsidTr="00F72F63">
        <w:trPr>
          <w:trHeight w:val="356"/>
        </w:trPr>
        <w:tc>
          <w:tcPr>
            <w:tcW w:w="1026" w:type="dxa"/>
            <w:shd w:val="clear" w:color="auto" w:fill="auto"/>
            <w:noWrap/>
            <w:vAlign w:val="bottom"/>
            <w:hideMark/>
          </w:tcPr>
          <w:p w14:paraId="7F8B467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20</w:t>
            </w:r>
          </w:p>
        </w:tc>
        <w:tc>
          <w:tcPr>
            <w:tcW w:w="1026" w:type="dxa"/>
            <w:shd w:val="clear" w:color="auto" w:fill="auto"/>
            <w:noWrap/>
            <w:vAlign w:val="bottom"/>
            <w:hideMark/>
          </w:tcPr>
          <w:p w14:paraId="1D1BE9B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20</w:t>
            </w:r>
          </w:p>
        </w:tc>
        <w:tc>
          <w:tcPr>
            <w:tcW w:w="3258" w:type="dxa"/>
            <w:shd w:val="clear" w:color="auto" w:fill="auto"/>
            <w:noWrap/>
            <w:vAlign w:val="bottom"/>
            <w:hideMark/>
          </w:tcPr>
          <w:p w14:paraId="52E14C2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Onueke Rice mill</w:t>
            </w:r>
          </w:p>
        </w:tc>
      </w:tr>
      <w:tr w:rsidR="00A777A9" w:rsidRPr="001D6098" w14:paraId="149BEAA4" w14:textId="77777777" w:rsidTr="00F72F63">
        <w:trPr>
          <w:trHeight w:val="356"/>
        </w:trPr>
        <w:tc>
          <w:tcPr>
            <w:tcW w:w="1026" w:type="dxa"/>
            <w:shd w:val="clear" w:color="auto" w:fill="auto"/>
            <w:noWrap/>
            <w:vAlign w:val="bottom"/>
            <w:hideMark/>
          </w:tcPr>
          <w:p w14:paraId="6FE94A7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21</w:t>
            </w:r>
          </w:p>
        </w:tc>
        <w:tc>
          <w:tcPr>
            <w:tcW w:w="1026" w:type="dxa"/>
            <w:shd w:val="clear" w:color="auto" w:fill="auto"/>
            <w:noWrap/>
            <w:vAlign w:val="bottom"/>
            <w:hideMark/>
          </w:tcPr>
          <w:p w14:paraId="63DB758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21</w:t>
            </w:r>
          </w:p>
        </w:tc>
        <w:tc>
          <w:tcPr>
            <w:tcW w:w="3258" w:type="dxa"/>
            <w:shd w:val="clear" w:color="auto" w:fill="auto"/>
            <w:noWrap/>
            <w:vAlign w:val="bottom"/>
            <w:hideMark/>
          </w:tcPr>
          <w:p w14:paraId="753886E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Onueke Dumpsite</w:t>
            </w:r>
          </w:p>
        </w:tc>
      </w:tr>
      <w:tr w:rsidR="00A777A9" w:rsidRPr="001D6098" w14:paraId="29210A5A" w14:textId="77777777" w:rsidTr="00F72F63">
        <w:trPr>
          <w:trHeight w:val="356"/>
        </w:trPr>
        <w:tc>
          <w:tcPr>
            <w:tcW w:w="1026" w:type="dxa"/>
            <w:shd w:val="clear" w:color="auto" w:fill="auto"/>
            <w:noWrap/>
            <w:vAlign w:val="bottom"/>
            <w:hideMark/>
          </w:tcPr>
          <w:p w14:paraId="3C855B5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22</w:t>
            </w:r>
          </w:p>
        </w:tc>
        <w:tc>
          <w:tcPr>
            <w:tcW w:w="1026" w:type="dxa"/>
            <w:shd w:val="clear" w:color="auto" w:fill="auto"/>
            <w:noWrap/>
            <w:vAlign w:val="bottom"/>
            <w:hideMark/>
          </w:tcPr>
          <w:p w14:paraId="630DD03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22</w:t>
            </w:r>
          </w:p>
        </w:tc>
        <w:tc>
          <w:tcPr>
            <w:tcW w:w="3258" w:type="dxa"/>
            <w:shd w:val="clear" w:color="auto" w:fill="auto"/>
            <w:noWrap/>
            <w:vAlign w:val="bottom"/>
            <w:hideMark/>
          </w:tcPr>
          <w:p w14:paraId="23F92C3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Haraca 2</w:t>
            </w:r>
          </w:p>
        </w:tc>
      </w:tr>
      <w:tr w:rsidR="00A777A9" w:rsidRPr="001D6098" w14:paraId="42610E9C" w14:textId="77777777" w:rsidTr="00F72F63">
        <w:trPr>
          <w:trHeight w:val="356"/>
        </w:trPr>
        <w:tc>
          <w:tcPr>
            <w:tcW w:w="1026" w:type="dxa"/>
            <w:shd w:val="clear" w:color="auto" w:fill="auto"/>
            <w:noWrap/>
            <w:vAlign w:val="bottom"/>
            <w:hideMark/>
          </w:tcPr>
          <w:p w14:paraId="7396DB29"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23</w:t>
            </w:r>
          </w:p>
        </w:tc>
        <w:tc>
          <w:tcPr>
            <w:tcW w:w="1026" w:type="dxa"/>
            <w:shd w:val="clear" w:color="auto" w:fill="auto"/>
            <w:noWrap/>
            <w:vAlign w:val="bottom"/>
            <w:hideMark/>
          </w:tcPr>
          <w:p w14:paraId="7D62A42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23</w:t>
            </w:r>
          </w:p>
        </w:tc>
        <w:tc>
          <w:tcPr>
            <w:tcW w:w="3258" w:type="dxa"/>
            <w:shd w:val="clear" w:color="auto" w:fill="auto"/>
            <w:noWrap/>
            <w:vAlign w:val="bottom"/>
            <w:hideMark/>
          </w:tcPr>
          <w:p w14:paraId="4C3FB07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Highway Dump</w:t>
            </w:r>
          </w:p>
        </w:tc>
      </w:tr>
      <w:tr w:rsidR="00A777A9" w:rsidRPr="001D6098" w14:paraId="48F16AF8" w14:textId="77777777" w:rsidTr="00F72F63">
        <w:trPr>
          <w:trHeight w:val="356"/>
        </w:trPr>
        <w:tc>
          <w:tcPr>
            <w:tcW w:w="1026" w:type="dxa"/>
            <w:shd w:val="clear" w:color="auto" w:fill="auto"/>
            <w:noWrap/>
            <w:vAlign w:val="bottom"/>
            <w:hideMark/>
          </w:tcPr>
          <w:p w14:paraId="207A408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24</w:t>
            </w:r>
          </w:p>
        </w:tc>
        <w:tc>
          <w:tcPr>
            <w:tcW w:w="1026" w:type="dxa"/>
            <w:shd w:val="clear" w:color="auto" w:fill="auto"/>
            <w:noWrap/>
            <w:vAlign w:val="bottom"/>
            <w:hideMark/>
          </w:tcPr>
          <w:p w14:paraId="0D0B3ED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24</w:t>
            </w:r>
          </w:p>
        </w:tc>
        <w:tc>
          <w:tcPr>
            <w:tcW w:w="3258" w:type="dxa"/>
            <w:shd w:val="clear" w:color="auto" w:fill="auto"/>
            <w:noWrap/>
            <w:vAlign w:val="bottom"/>
            <w:hideMark/>
          </w:tcPr>
          <w:p w14:paraId="0375600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Ahiaofu1</w:t>
            </w:r>
          </w:p>
        </w:tc>
      </w:tr>
      <w:tr w:rsidR="00A777A9" w:rsidRPr="001D6098" w14:paraId="0B493468" w14:textId="77777777" w:rsidTr="00F72F63">
        <w:trPr>
          <w:trHeight w:val="356"/>
        </w:trPr>
        <w:tc>
          <w:tcPr>
            <w:tcW w:w="1026" w:type="dxa"/>
            <w:shd w:val="clear" w:color="auto" w:fill="auto"/>
            <w:noWrap/>
            <w:vAlign w:val="bottom"/>
            <w:hideMark/>
          </w:tcPr>
          <w:p w14:paraId="70A18D0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25</w:t>
            </w:r>
          </w:p>
        </w:tc>
        <w:tc>
          <w:tcPr>
            <w:tcW w:w="1026" w:type="dxa"/>
            <w:shd w:val="clear" w:color="auto" w:fill="auto"/>
            <w:noWrap/>
            <w:vAlign w:val="bottom"/>
            <w:hideMark/>
          </w:tcPr>
          <w:p w14:paraId="00AD073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25</w:t>
            </w:r>
          </w:p>
        </w:tc>
        <w:tc>
          <w:tcPr>
            <w:tcW w:w="3258" w:type="dxa"/>
            <w:shd w:val="clear" w:color="auto" w:fill="auto"/>
            <w:noWrap/>
            <w:vAlign w:val="bottom"/>
            <w:hideMark/>
          </w:tcPr>
          <w:p w14:paraId="08FA743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Ahiaofu butcher Dump</w:t>
            </w:r>
          </w:p>
        </w:tc>
      </w:tr>
      <w:tr w:rsidR="00A777A9" w:rsidRPr="001D6098" w14:paraId="0B7E70C7" w14:textId="77777777" w:rsidTr="00F72F63">
        <w:trPr>
          <w:trHeight w:val="356"/>
        </w:trPr>
        <w:tc>
          <w:tcPr>
            <w:tcW w:w="1026" w:type="dxa"/>
            <w:shd w:val="clear" w:color="auto" w:fill="auto"/>
            <w:noWrap/>
            <w:vAlign w:val="bottom"/>
            <w:hideMark/>
          </w:tcPr>
          <w:p w14:paraId="126C3145"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26</w:t>
            </w:r>
          </w:p>
        </w:tc>
        <w:tc>
          <w:tcPr>
            <w:tcW w:w="1026" w:type="dxa"/>
            <w:shd w:val="clear" w:color="auto" w:fill="auto"/>
            <w:noWrap/>
            <w:vAlign w:val="bottom"/>
            <w:hideMark/>
          </w:tcPr>
          <w:p w14:paraId="5BAAD7B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26</w:t>
            </w:r>
          </w:p>
        </w:tc>
        <w:tc>
          <w:tcPr>
            <w:tcW w:w="3258" w:type="dxa"/>
            <w:shd w:val="clear" w:color="auto" w:fill="auto"/>
            <w:noWrap/>
            <w:vAlign w:val="bottom"/>
            <w:hideMark/>
          </w:tcPr>
          <w:p w14:paraId="4422F0D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Isiukwuator Street</w:t>
            </w:r>
          </w:p>
        </w:tc>
      </w:tr>
      <w:tr w:rsidR="00A777A9" w:rsidRPr="001D6098" w14:paraId="64DE50E3" w14:textId="77777777" w:rsidTr="00F72F63">
        <w:trPr>
          <w:trHeight w:val="356"/>
        </w:trPr>
        <w:tc>
          <w:tcPr>
            <w:tcW w:w="1026" w:type="dxa"/>
            <w:shd w:val="clear" w:color="auto" w:fill="auto"/>
            <w:noWrap/>
            <w:vAlign w:val="bottom"/>
            <w:hideMark/>
          </w:tcPr>
          <w:p w14:paraId="0CB941C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27</w:t>
            </w:r>
          </w:p>
        </w:tc>
        <w:tc>
          <w:tcPr>
            <w:tcW w:w="1026" w:type="dxa"/>
            <w:shd w:val="clear" w:color="auto" w:fill="auto"/>
            <w:noWrap/>
            <w:vAlign w:val="bottom"/>
            <w:hideMark/>
          </w:tcPr>
          <w:p w14:paraId="3A1C838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27</w:t>
            </w:r>
          </w:p>
        </w:tc>
        <w:tc>
          <w:tcPr>
            <w:tcW w:w="3258" w:type="dxa"/>
            <w:shd w:val="clear" w:color="auto" w:fill="auto"/>
            <w:noWrap/>
            <w:vAlign w:val="bottom"/>
            <w:hideMark/>
          </w:tcPr>
          <w:p w14:paraId="72EF640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Ogoja Road</w:t>
            </w:r>
          </w:p>
        </w:tc>
      </w:tr>
      <w:tr w:rsidR="00A777A9" w:rsidRPr="001D6098" w14:paraId="66057556" w14:textId="77777777" w:rsidTr="00F72F63">
        <w:trPr>
          <w:trHeight w:val="356"/>
        </w:trPr>
        <w:tc>
          <w:tcPr>
            <w:tcW w:w="1026" w:type="dxa"/>
            <w:shd w:val="clear" w:color="auto" w:fill="auto"/>
            <w:noWrap/>
            <w:vAlign w:val="bottom"/>
            <w:hideMark/>
          </w:tcPr>
          <w:p w14:paraId="3FD21292"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28</w:t>
            </w:r>
          </w:p>
        </w:tc>
        <w:tc>
          <w:tcPr>
            <w:tcW w:w="1026" w:type="dxa"/>
            <w:shd w:val="clear" w:color="auto" w:fill="auto"/>
            <w:noWrap/>
            <w:vAlign w:val="bottom"/>
            <w:hideMark/>
          </w:tcPr>
          <w:p w14:paraId="791F396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28</w:t>
            </w:r>
          </w:p>
        </w:tc>
        <w:tc>
          <w:tcPr>
            <w:tcW w:w="3258" w:type="dxa"/>
            <w:shd w:val="clear" w:color="auto" w:fill="auto"/>
            <w:noWrap/>
            <w:vAlign w:val="bottom"/>
            <w:hideMark/>
          </w:tcPr>
          <w:p w14:paraId="3DEA713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Cmpton hostel</w:t>
            </w:r>
          </w:p>
        </w:tc>
      </w:tr>
      <w:tr w:rsidR="00A777A9" w:rsidRPr="001D6098" w14:paraId="73F971D3" w14:textId="77777777" w:rsidTr="00F72F63">
        <w:trPr>
          <w:trHeight w:val="356"/>
        </w:trPr>
        <w:tc>
          <w:tcPr>
            <w:tcW w:w="1026" w:type="dxa"/>
            <w:shd w:val="clear" w:color="auto" w:fill="auto"/>
            <w:noWrap/>
            <w:vAlign w:val="bottom"/>
            <w:hideMark/>
          </w:tcPr>
          <w:p w14:paraId="7A734CD7"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29</w:t>
            </w:r>
          </w:p>
        </w:tc>
        <w:tc>
          <w:tcPr>
            <w:tcW w:w="1026" w:type="dxa"/>
            <w:shd w:val="clear" w:color="auto" w:fill="auto"/>
            <w:noWrap/>
            <w:vAlign w:val="bottom"/>
            <w:hideMark/>
          </w:tcPr>
          <w:p w14:paraId="3457C3D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29</w:t>
            </w:r>
          </w:p>
        </w:tc>
        <w:tc>
          <w:tcPr>
            <w:tcW w:w="3258" w:type="dxa"/>
            <w:shd w:val="clear" w:color="auto" w:fill="auto"/>
            <w:noWrap/>
            <w:vAlign w:val="bottom"/>
            <w:hideMark/>
          </w:tcPr>
          <w:p w14:paraId="260048E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Holyland lodge</w:t>
            </w:r>
          </w:p>
        </w:tc>
      </w:tr>
      <w:tr w:rsidR="00A777A9" w:rsidRPr="001D6098" w14:paraId="56C97EC7" w14:textId="77777777" w:rsidTr="00F72F63">
        <w:trPr>
          <w:trHeight w:val="356"/>
        </w:trPr>
        <w:tc>
          <w:tcPr>
            <w:tcW w:w="1026" w:type="dxa"/>
            <w:shd w:val="clear" w:color="auto" w:fill="auto"/>
            <w:noWrap/>
            <w:vAlign w:val="bottom"/>
            <w:hideMark/>
          </w:tcPr>
          <w:p w14:paraId="4390966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30</w:t>
            </w:r>
          </w:p>
        </w:tc>
        <w:tc>
          <w:tcPr>
            <w:tcW w:w="1026" w:type="dxa"/>
            <w:shd w:val="clear" w:color="auto" w:fill="auto"/>
            <w:noWrap/>
            <w:vAlign w:val="bottom"/>
            <w:hideMark/>
          </w:tcPr>
          <w:p w14:paraId="1CE7A74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30</w:t>
            </w:r>
          </w:p>
        </w:tc>
        <w:tc>
          <w:tcPr>
            <w:tcW w:w="3258" w:type="dxa"/>
            <w:shd w:val="clear" w:color="auto" w:fill="auto"/>
            <w:noWrap/>
            <w:vAlign w:val="bottom"/>
            <w:hideMark/>
          </w:tcPr>
          <w:p w14:paraId="7E09BDF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Ebonyi Hatchery</w:t>
            </w:r>
          </w:p>
        </w:tc>
      </w:tr>
      <w:tr w:rsidR="00A777A9" w:rsidRPr="001D6098" w14:paraId="2D34BBB9" w14:textId="77777777" w:rsidTr="00F72F63">
        <w:trPr>
          <w:trHeight w:val="356"/>
        </w:trPr>
        <w:tc>
          <w:tcPr>
            <w:tcW w:w="1026" w:type="dxa"/>
            <w:shd w:val="clear" w:color="auto" w:fill="auto"/>
            <w:noWrap/>
            <w:vAlign w:val="bottom"/>
            <w:hideMark/>
          </w:tcPr>
          <w:p w14:paraId="0B116E3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31</w:t>
            </w:r>
          </w:p>
        </w:tc>
        <w:tc>
          <w:tcPr>
            <w:tcW w:w="1026" w:type="dxa"/>
            <w:shd w:val="clear" w:color="auto" w:fill="auto"/>
            <w:noWrap/>
            <w:vAlign w:val="bottom"/>
            <w:hideMark/>
          </w:tcPr>
          <w:p w14:paraId="36BEDAC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31</w:t>
            </w:r>
          </w:p>
        </w:tc>
        <w:tc>
          <w:tcPr>
            <w:tcW w:w="3258" w:type="dxa"/>
            <w:shd w:val="clear" w:color="auto" w:fill="auto"/>
            <w:noWrap/>
            <w:vAlign w:val="bottom"/>
            <w:hideMark/>
          </w:tcPr>
          <w:p w14:paraId="52DAC14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Behind Presco campus</w:t>
            </w:r>
          </w:p>
        </w:tc>
      </w:tr>
      <w:tr w:rsidR="00A777A9" w:rsidRPr="001D6098" w14:paraId="6867E844" w14:textId="77777777" w:rsidTr="00F72F63">
        <w:trPr>
          <w:trHeight w:val="356"/>
        </w:trPr>
        <w:tc>
          <w:tcPr>
            <w:tcW w:w="1026" w:type="dxa"/>
            <w:shd w:val="clear" w:color="auto" w:fill="auto"/>
            <w:noWrap/>
            <w:vAlign w:val="bottom"/>
            <w:hideMark/>
          </w:tcPr>
          <w:p w14:paraId="5B126B44"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32</w:t>
            </w:r>
          </w:p>
        </w:tc>
        <w:tc>
          <w:tcPr>
            <w:tcW w:w="1026" w:type="dxa"/>
            <w:shd w:val="clear" w:color="auto" w:fill="auto"/>
            <w:noWrap/>
            <w:vAlign w:val="bottom"/>
            <w:hideMark/>
          </w:tcPr>
          <w:p w14:paraId="6CA9FF5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32</w:t>
            </w:r>
          </w:p>
        </w:tc>
        <w:tc>
          <w:tcPr>
            <w:tcW w:w="3258" w:type="dxa"/>
            <w:shd w:val="clear" w:color="auto" w:fill="auto"/>
            <w:noWrap/>
            <w:vAlign w:val="bottom"/>
            <w:hideMark/>
          </w:tcPr>
          <w:p w14:paraId="50B5C58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Azuiiyikwu</w:t>
            </w:r>
          </w:p>
        </w:tc>
      </w:tr>
      <w:tr w:rsidR="00A777A9" w:rsidRPr="001D6098" w14:paraId="5E9CEB01" w14:textId="77777777" w:rsidTr="00F72F63">
        <w:trPr>
          <w:trHeight w:val="356"/>
        </w:trPr>
        <w:tc>
          <w:tcPr>
            <w:tcW w:w="1026" w:type="dxa"/>
            <w:shd w:val="clear" w:color="auto" w:fill="auto"/>
            <w:noWrap/>
            <w:vAlign w:val="bottom"/>
            <w:hideMark/>
          </w:tcPr>
          <w:p w14:paraId="75466E30"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33</w:t>
            </w:r>
          </w:p>
        </w:tc>
        <w:tc>
          <w:tcPr>
            <w:tcW w:w="1026" w:type="dxa"/>
            <w:shd w:val="clear" w:color="auto" w:fill="auto"/>
            <w:noWrap/>
            <w:vAlign w:val="bottom"/>
            <w:hideMark/>
          </w:tcPr>
          <w:p w14:paraId="29FE207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33</w:t>
            </w:r>
          </w:p>
        </w:tc>
        <w:tc>
          <w:tcPr>
            <w:tcW w:w="3258" w:type="dxa"/>
            <w:shd w:val="clear" w:color="auto" w:fill="auto"/>
            <w:noWrap/>
            <w:vAlign w:val="bottom"/>
            <w:hideMark/>
          </w:tcPr>
          <w:p w14:paraId="152F9CB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St. Theresa's Cathedral Ai2</w:t>
            </w:r>
          </w:p>
        </w:tc>
      </w:tr>
      <w:tr w:rsidR="00A777A9" w:rsidRPr="001D6098" w14:paraId="2EAC5B57" w14:textId="77777777" w:rsidTr="00F72F63">
        <w:trPr>
          <w:trHeight w:val="356"/>
        </w:trPr>
        <w:tc>
          <w:tcPr>
            <w:tcW w:w="1026" w:type="dxa"/>
            <w:shd w:val="clear" w:color="auto" w:fill="auto"/>
            <w:noWrap/>
            <w:vAlign w:val="bottom"/>
            <w:hideMark/>
          </w:tcPr>
          <w:p w14:paraId="44F0783A"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34</w:t>
            </w:r>
          </w:p>
        </w:tc>
        <w:tc>
          <w:tcPr>
            <w:tcW w:w="1026" w:type="dxa"/>
            <w:shd w:val="clear" w:color="auto" w:fill="auto"/>
            <w:noWrap/>
            <w:vAlign w:val="bottom"/>
            <w:hideMark/>
          </w:tcPr>
          <w:p w14:paraId="5841345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34</w:t>
            </w:r>
          </w:p>
        </w:tc>
        <w:tc>
          <w:tcPr>
            <w:tcW w:w="3258" w:type="dxa"/>
            <w:shd w:val="clear" w:color="auto" w:fill="auto"/>
            <w:noWrap/>
            <w:vAlign w:val="bottom"/>
            <w:hideMark/>
          </w:tcPr>
          <w:p w14:paraId="5882D82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Kpiri-kpiri Dump</w:t>
            </w:r>
          </w:p>
        </w:tc>
      </w:tr>
      <w:tr w:rsidR="00A777A9" w:rsidRPr="001D6098" w14:paraId="0B7CA4FE" w14:textId="77777777" w:rsidTr="00F72F63">
        <w:trPr>
          <w:trHeight w:val="356"/>
        </w:trPr>
        <w:tc>
          <w:tcPr>
            <w:tcW w:w="1026" w:type="dxa"/>
            <w:shd w:val="clear" w:color="auto" w:fill="auto"/>
            <w:noWrap/>
            <w:vAlign w:val="bottom"/>
            <w:hideMark/>
          </w:tcPr>
          <w:p w14:paraId="2538F16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lastRenderedPageBreak/>
              <w:t>35</w:t>
            </w:r>
          </w:p>
        </w:tc>
        <w:tc>
          <w:tcPr>
            <w:tcW w:w="1026" w:type="dxa"/>
            <w:shd w:val="clear" w:color="auto" w:fill="auto"/>
            <w:noWrap/>
            <w:vAlign w:val="bottom"/>
            <w:hideMark/>
          </w:tcPr>
          <w:p w14:paraId="149192E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35</w:t>
            </w:r>
          </w:p>
        </w:tc>
        <w:tc>
          <w:tcPr>
            <w:tcW w:w="3258" w:type="dxa"/>
            <w:shd w:val="clear" w:color="auto" w:fill="auto"/>
            <w:noWrap/>
            <w:vAlign w:val="bottom"/>
            <w:hideMark/>
          </w:tcPr>
          <w:p w14:paraId="2FBD47E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Ogbaga Rd</w:t>
            </w:r>
          </w:p>
        </w:tc>
      </w:tr>
      <w:tr w:rsidR="00A777A9" w:rsidRPr="001D6098" w14:paraId="5A91C9E8" w14:textId="77777777" w:rsidTr="00F72F63">
        <w:trPr>
          <w:trHeight w:val="356"/>
        </w:trPr>
        <w:tc>
          <w:tcPr>
            <w:tcW w:w="1026" w:type="dxa"/>
            <w:shd w:val="clear" w:color="auto" w:fill="auto"/>
            <w:noWrap/>
            <w:vAlign w:val="bottom"/>
            <w:hideMark/>
          </w:tcPr>
          <w:p w14:paraId="47D2549A"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36</w:t>
            </w:r>
          </w:p>
        </w:tc>
        <w:tc>
          <w:tcPr>
            <w:tcW w:w="1026" w:type="dxa"/>
            <w:shd w:val="clear" w:color="auto" w:fill="auto"/>
            <w:noWrap/>
            <w:vAlign w:val="bottom"/>
            <w:hideMark/>
          </w:tcPr>
          <w:p w14:paraId="6B0477D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36</w:t>
            </w:r>
          </w:p>
        </w:tc>
        <w:tc>
          <w:tcPr>
            <w:tcW w:w="3258" w:type="dxa"/>
            <w:shd w:val="clear" w:color="auto" w:fill="auto"/>
            <w:noWrap/>
            <w:vAlign w:val="bottom"/>
            <w:hideMark/>
          </w:tcPr>
          <w:p w14:paraId="2576D33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Azugwu CAS</w:t>
            </w:r>
          </w:p>
        </w:tc>
      </w:tr>
      <w:tr w:rsidR="00A777A9" w:rsidRPr="001D6098" w14:paraId="7D5418C0" w14:textId="77777777" w:rsidTr="00F72F63">
        <w:trPr>
          <w:trHeight w:val="356"/>
        </w:trPr>
        <w:tc>
          <w:tcPr>
            <w:tcW w:w="1026" w:type="dxa"/>
            <w:shd w:val="clear" w:color="auto" w:fill="auto"/>
            <w:noWrap/>
            <w:vAlign w:val="bottom"/>
            <w:hideMark/>
          </w:tcPr>
          <w:p w14:paraId="25FBBCD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37</w:t>
            </w:r>
          </w:p>
        </w:tc>
        <w:tc>
          <w:tcPr>
            <w:tcW w:w="1026" w:type="dxa"/>
            <w:shd w:val="clear" w:color="auto" w:fill="auto"/>
            <w:noWrap/>
            <w:vAlign w:val="bottom"/>
            <w:hideMark/>
          </w:tcPr>
          <w:p w14:paraId="4587A19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37</w:t>
            </w:r>
          </w:p>
        </w:tc>
        <w:tc>
          <w:tcPr>
            <w:tcW w:w="3258" w:type="dxa"/>
            <w:shd w:val="clear" w:color="auto" w:fill="auto"/>
            <w:noWrap/>
            <w:vAlign w:val="bottom"/>
            <w:hideMark/>
          </w:tcPr>
          <w:p w14:paraId="7F4E63B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Haraca Axis</w:t>
            </w:r>
          </w:p>
        </w:tc>
      </w:tr>
      <w:tr w:rsidR="00A777A9" w:rsidRPr="001D6098" w14:paraId="28FE8AAB" w14:textId="77777777" w:rsidTr="00F72F63">
        <w:trPr>
          <w:trHeight w:val="356"/>
        </w:trPr>
        <w:tc>
          <w:tcPr>
            <w:tcW w:w="1026" w:type="dxa"/>
            <w:shd w:val="clear" w:color="auto" w:fill="auto"/>
            <w:noWrap/>
            <w:vAlign w:val="bottom"/>
            <w:hideMark/>
          </w:tcPr>
          <w:p w14:paraId="1E4683A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38</w:t>
            </w:r>
          </w:p>
        </w:tc>
        <w:tc>
          <w:tcPr>
            <w:tcW w:w="1026" w:type="dxa"/>
            <w:shd w:val="clear" w:color="auto" w:fill="auto"/>
            <w:noWrap/>
            <w:vAlign w:val="bottom"/>
            <w:hideMark/>
          </w:tcPr>
          <w:p w14:paraId="1235419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38</w:t>
            </w:r>
          </w:p>
        </w:tc>
        <w:tc>
          <w:tcPr>
            <w:tcW w:w="3258" w:type="dxa"/>
            <w:shd w:val="clear" w:color="auto" w:fill="auto"/>
            <w:noWrap/>
            <w:vAlign w:val="bottom"/>
            <w:hideMark/>
          </w:tcPr>
          <w:p w14:paraId="2020E50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Isiukwuator Street2</w:t>
            </w:r>
          </w:p>
        </w:tc>
      </w:tr>
      <w:tr w:rsidR="00A777A9" w:rsidRPr="001D6098" w14:paraId="6852E4BB" w14:textId="77777777" w:rsidTr="00F72F63">
        <w:trPr>
          <w:trHeight w:val="356"/>
        </w:trPr>
        <w:tc>
          <w:tcPr>
            <w:tcW w:w="1026" w:type="dxa"/>
            <w:shd w:val="clear" w:color="auto" w:fill="auto"/>
            <w:noWrap/>
            <w:vAlign w:val="bottom"/>
            <w:hideMark/>
          </w:tcPr>
          <w:p w14:paraId="481A8F2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39</w:t>
            </w:r>
          </w:p>
        </w:tc>
        <w:tc>
          <w:tcPr>
            <w:tcW w:w="1026" w:type="dxa"/>
            <w:shd w:val="clear" w:color="auto" w:fill="auto"/>
            <w:noWrap/>
            <w:vAlign w:val="bottom"/>
            <w:hideMark/>
          </w:tcPr>
          <w:p w14:paraId="3DF2742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39</w:t>
            </w:r>
          </w:p>
        </w:tc>
        <w:tc>
          <w:tcPr>
            <w:tcW w:w="3258" w:type="dxa"/>
            <w:shd w:val="clear" w:color="auto" w:fill="auto"/>
            <w:noWrap/>
            <w:vAlign w:val="bottom"/>
            <w:hideMark/>
          </w:tcPr>
          <w:p w14:paraId="195EE3B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Isieke1</w:t>
            </w:r>
          </w:p>
        </w:tc>
      </w:tr>
      <w:tr w:rsidR="00A777A9" w:rsidRPr="001D6098" w14:paraId="37C760BC" w14:textId="77777777" w:rsidTr="00F72F63">
        <w:trPr>
          <w:trHeight w:val="356"/>
        </w:trPr>
        <w:tc>
          <w:tcPr>
            <w:tcW w:w="1026" w:type="dxa"/>
            <w:shd w:val="clear" w:color="auto" w:fill="auto"/>
            <w:noWrap/>
            <w:vAlign w:val="bottom"/>
            <w:hideMark/>
          </w:tcPr>
          <w:p w14:paraId="4F1DC06F"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40</w:t>
            </w:r>
          </w:p>
        </w:tc>
        <w:tc>
          <w:tcPr>
            <w:tcW w:w="1026" w:type="dxa"/>
            <w:shd w:val="clear" w:color="auto" w:fill="auto"/>
            <w:noWrap/>
            <w:vAlign w:val="bottom"/>
            <w:hideMark/>
          </w:tcPr>
          <w:p w14:paraId="436C4EB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Smpl 40</w:t>
            </w:r>
          </w:p>
        </w:tc>
        <w:tc>
          <w:tcPr>
            <w:tcW w:w="3258" w:type="dxa"/>
            <w:shd w:val="clear" w:color="auto" w:fill="auto"/>
            <w:noWrap/>
            <w:vAlign w:val="bottom"/>
            <w:hideMark/>
          </w:tcPr>
          <w:p w14:paraId="2D15C8D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Isieke2</w:t>
            </w:r>
          </w:p>
        </w:tc>
      </w:tr>
    </w:tbl>
    <w:p w14:paraId="76D6EAB4" w14:textId="77777777" w:rsidR="00A777A9" w:rsidRPr="001D6098" w:rsidRDefault="00A777A9" w:rsidP="00A777A9">
      <w:pPr>
        <w:spacing w:line="240" w:lineRule="auto"/>
        <w:rPr>
          <w:rFonts w:ascii="Times New Roman" w:hAnsi="Times New Roman" w:cs="Times New Roman"/>
          <w:b/>
          <w:color w:val="000000" w:themeColor="text1"/>
          <w:sz w:val="24"/>
          <w:szCs w:val="24"/>
        </w:rPr>
      </w:pPr>
    </w:p>
    <w:p w14:paraId="2DF6F680" w14:textId="549C0D32" w:rsidR="00A777A9" w:rsidRPr="001D6098" w:rsidRDefault="00A777A9" w:rsidP="00A777A9">
      <w:pPr>
        <w:spacing w:line="240" w:lineRule="auto"/>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3.2 Morphological characteristics of the isolated Actinomycetes isolates</w:t>
      </w:r>
    </w:p>
    <w:p w14:paraId="765B50C2" w14:textId="77777777" w:rsidR="00A777A9" w:rsidRPr="001D6098" w:rsidRDefault="00A777A9" w:rsidP="00A777A9">
      <w:pPr>
        <w:spacing w:line="240" w:lineRule="auto"/>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A total of 68 Actinomycetes species were isolated from the waste dump samples. The morphological appearance of the different isolates after growing for 24 hours on Actinomyces Isolation Agar medium revealed colours ranging from white, chalky–white, yellow, creamy or shiny yellow, golden yellow, yellow to dull yellow as shown in Plate 2.</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shd w:val="clear" w:color="auto" w:fill="FFFFFF"/>
        </w:rPr>
        <w:t xml:space="preserve">The textures of the aerial mycelium of the isolates were hard to scrap except for a few which were easier to collect. Some of the </w:t>
      </w:r>
      <w:r w:rsidRPr="001D6098">
        <w:rPr>
          <w:rFonts w:ascii="Times New Roman" w:hAnsi="Times New Roman" w:cs="Times New Roman"/>
          <w:i/>
          <w:color w:val="000000" w:themeColor="text1"/>
          <w:sz w:val="24"/>
          <w:szCs w:val="24"/>
          <w:shd w:val="clear" w:color="auto" w:fill="FFFFFF"/>
        </w:rPr>
        <w:t>Actinomyces</w:t>
      </w:r>
      <w:r w:rsidRPr="001D6098">
        <w:rPr>
          <w:rFonts w:ascii="Times New Roman" w:hAnsi="Times New Roman" w:cs="Times New Roman"/>
          <w:color w:val="000000" w:themeColor="text1"/>
          <w:sz w:val="24"/>
          <w:szCs w:val="24"/>
          <w:shd w:val="clear" w:color="auto" w:fill="FFFFFF"/>
        </w:rPr>
        <w:t xml:space="preserve"> isolates also had highly intertwined hyphae while others showed clusters and chains of spores. This is not clear. Now that you have samples 1 to 40, which of the samples exhibited which morphological characteristics? You can present this in a table showing clearly the morphological characteristics of each isolate. </w:t>
      </w:r>
    </w:p>
    <w:p w14:paraId="28360E86" w14:textId="77777777" w:rsidR="00A777A9" w:rsidRPr="001D6098" w:rsidRDefault="00A777A9" w:rsidP="00A777A9">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 xml:space="preserve">Biochemical characteristics of the isolated </w:t>
      </w:r>
      <w:r w:rsidRPr="001D6098">
        <w:rPr>
          <w:rFonts w:ascii="Times New Roman" w:hAnsi="Times New Roman" w:cs="Times New Roman"/>
          <w:b/>
          <w:i/>
          <w:color w:val="000000" w:themeColor="text1"/>
          <w:sz w:val="24"/>
          <w:szCs w:val="24"/>
        </w:rPr>
        <w:t xml:space="preserve">Actinomyces </w:t>
      </w:r>
      <w:r w:rsidRPr="001D6098">
        <w:rPr>
          <w:rFonts w:ascii="Times New Roman" w:hAnsi="Times New Roman" w:cs="Times New Roman"/>
          <w:b/>
          <w:color w:val="000000" w:themeColor="text1"/>
          <w:sz w:val="24"/>
          <w:szCs w:val="24"/>
        </w:rPr>
        <w:t>species</w:t>
      </w:r>
    </w:p>
    <w:p w14:paraId="3CD801D2" w14:textId="77777777"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The result of the biochemical tests carried out on the isolates showed that all the isolates were Gram positive, catalase positive, oxidase positive and indole negative while  all, except isolates 3, 7, 18 and 28,  were positive to starch hydrolysis (Table 2). </w:t>
      </w:r>
    </w:p>
    <w:p w14:paraId="45CAB8A5" w14:textId="77777777" w:rsidR="00A777A9" w:rsidRPr="001D6098" w:rsidRDefault="00A777A9" w:rsidP="00A777A9">
      <w:pPr>
        <w:spacing w:after="0"/>
        <w:jc w:val="both"/>
        <w:rPr>
          <w:rFonts w:ascii="Times New Roman" w:hAnsi="Times New Roman" w:cs="Times New Roman"/>
          <w:b/>
          <w:color w:val="000000" w:themeColor="text1"/>
          <w:sz w:val="24"/>
          <w:szCs w:val="24"/>
        </w:rPr>
      </w:pPr>
      <w:r w:rsidRPr="001D6098">
        <w:rPr>
          <w:rFonts w:ascii="Times New Roman" w:hAnsi="Times New Roman" w:cs="Times New Roman"/>
          <w:noProof/>
          <w:color w:val="000000" w:themeColor="text1"/>
          <w:sz w:val="24"/>
          <w:szCs w:val="24"/>
        </w:rPr>
        <w:drawing>
          <wp:inline distT="0" distB="0" distL="0" distR="0" wp14:anchorId="5EF1EDEB" wp14:editId="02414962">
            <wp:extent cx="1957875" cy="1610035"/>
            <wp:effectExtent l="0" t="0" r="4445" b="9525"/>
            <wp:docPr id="28" name="Picture 28" descr="IMG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364"/>
                    <pic:cNvPicPr>
                      <a:picLocks noChangeAspect="1" noChangeArrowheads="1"/>
                    </pic:cNvPicPr>
                  </pic:nvPicPr>
                  <pic:blipFill>
                    <a:blip r:embed="rId8" cstate="print">
                      <a:extLst>
                        <a:ext uri="{28A0092B-C50C-407E-A947-70E740481C1C}">
                          <a14:useLocalDpi xmlns:a14="http://schemas.microsoft.com/office/drawing/2010/main" val="0"/>
                        </a:ext>
                      </a:extLst>
                    </a:blip>
                    <a:srcRect l="14326" t="2939" r="11279" b="1910"/>
                    <a:stretch>
                      <a:fillRect/>
                    </a:stretch>
                  </pic:blipFill>
                  <pic:spPr bwMode="auto">
                    <a:xfrm>
                      <a:off x="0" y="0"/>
                      <a:ext cx="1966644" cy="1617246"/>
                    </a:xfrm>
                    <a:prstGeom prst="rect">
                      <a:avLst/>
                    </a:prstGeom>
                    <a:noFill/>
                    <a:ln>
                      <a:noFill/>
                    </a:ln>
                  </pic:spPr>
                </pic:pic>
              </a:graphicData>
            </a:graphic>
          </wp:inline>
        </w:drawing>
      </w:r>
      <w:r w:rsidRPr="001D6098">
        <w:rPr>
          <w:rFonts w:ascii="Times New Roman" w:hAnsi="Times New Roman" w:cs="Times New Roman"/>
          <w:noProof/>
          <w:color w:val="000000" w:themeColor="text1"/>
          <w:sz w:val="24"/>
          <w:szCs w:val="24"/>
        </w:rPr>
        <w:drawing>
          <wp:inline distT="0" distB="0" distL="0" distR="0" wp14:anchorId="1DA8F57E" wp14:editId="75DEA1CA">
            <wp:extent cx="1935126" cy="1620849"/>
            <wp:effectExtent l="0" t="0" r="8255" b="0"/>
            <wp:docPr id="33" name="Picture 33"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84"/>
                    <pic:cNvPicPr>
                      <a:picLocks noChangeAspect="1" noChangeArrowheads="1"/>
                    </pic:cNvPicPr>
                  </pic:nvPicPr>
                  <pic:blipFill>
                    <a:blip r:embed="rId9" cstate="print">
                      <a:extLst>
                        <a:ext uri="{28A0092B-C50C-407E-A947-70E740481C1C}">
                          <a14:useLocalDpi xmlns:a14="http://schemas.microsoft.com/office/drawing/2010/main" val="0"/>
                        </a:ext>
                      </a:extLst>
                    </a:blip>
                    <a:srcRect l="16321" t="3110" r="11398"/>
                    <a:stretch>
                      <a:fillRect/>
                    </a:stretch>
                  </pic:blipFill>
                  <pic:spPr bwMode="auto">
                    <a:xfrm>
                      <a:off x="0" y="0"/>
                      <a:ext cx="1967667" cy="1648106"/>
                    </a:xfrm>
                    <a:prstGeom prst="rect">
                      <a:avLst/>
                    </a:prstGeom>
                    <a:noFill/>
                    <a:ln>
                      <a:noFill/>
                    </a:ln>
                  </pic:spPr>
                </pic:pic>
              </a:graphicData>
            </a:graphic>
          </wp:inline>
        </w:drawing>
      </w:r>
      <w:r w:rsidRPr="001D6098">
        <w:rPr>
          <w:rFonts w:ascii="Times New Roman" w:hAnsi="Times New Roman" w:cs="Times New Roman"/>
          <w:noProof/>
          <w:color w:val="000000" w:themeColor="text1"/>
          <w:sz w:val="24"/>
          <w:szCs w:val="24"/>
        </w:rPr>
        <w:drawing>
          <wp:inline distT="0" distB="0" distL="0" distR="0" wp14:anchorId="78F1AA01" wp14:editId="6A13F0A8">
            <wp:extent cx="1956391" cy="1598295"/>
            <wp:effectExtent l="0" t="0" r="6350" b="1905"/>
            <wp:docPr id="34" name="Picture 34" descr="IMG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391"/>
                    <pic:cNvPicPr>
                      <a:picLocks noChangeAspect="1" noChangeArrowheads="1"/>
                    </pic:cNvPicPr>
                  </pic:nvPicPr>
                  <pic:blipFill>
                    <a:blip r:embed="rId10" cstate="print">
                      <a:extLst>
                        <a:ext uri="{28A0092B-C50C-407E-A947-70E740481C1C}">
                          <a14:useLocalDpi xmlns:a14="http://schemas.microsoft.com/office/drawing/2010/main" val="0"/>
                        </a:ext>
                      </a:extLst>
                    </a:blip>
                    <a:srcRect l="9467" t="241" r="12439" b="3883"/>
                    <a:stretch>
                      <a:fillRect/>
                    </a:stretch>
                  </pic:blipFill>
                  <pic:spPr bwMode="auto">
                    <a:xfrm>
                      <a:off x="0" y="0"/>
                      <a:ext cx="1981575" cy="1618869"/>
                    </a:xfrm>
                    <a:prstGeom prst="rect">
                      <a:avLst/>
                    </a:prstGeom>
                    <a:noFill/>
                    <a:ln>
                      <a:noFill/>
                    </a:ln>
                  </pic:spPr>
                </pic:pic>
              </a:graphicData>
            </a:graphic>
          </wp:inline>
        </w:drawing>
      </w:r>
      <w:r w:rsidRPr="001D6098">
        <w:rPr>
          <w:rFonts w:ascii="Times New Roman" w:hAnsi="Times New Roman" w:cs="Times New Roman"/>
          <w:noProof/>
          <w:color w:val="000000" w:themeColor="text1"/>
          <w:sz w:val="24"/>
          <w:szCs w:val="24"/>
        </w:rPr>
        <w:drawing>
          <wp:inline distT="0" distB="0" distL="0" distR="0" wp14:anchorId="1A044675" wp14:editId="310FBFC9">
            <wp:extent cx="1935199" cy="1691584"/>
            <wp:effectExtent l="0" t="0" r="8255" b="4445"/>
            <wp:docPr id="35" name="Picture 35"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396"/>
                    <pic:cNvPicPr>
                      <a:picLocks noChangeAspect="1" noChangeArrowheads="1"/>
                    </pic:cNvPicPr>
                  </pic:nvPicPr>
                  <pic:blipFill>
                    <a:blip r:embed="rId11" cstate="print">
                      <a:extLst>
                        <a:ext uri="{28A0092B-C50C-407E-A947-70E740481C1C}">
                          <a14:useLocalDpi xmlns:a14="http://schemas.microsoft.com/office/drawing/2010/main" val="0"/>
                        </a:ext>
                      </a:extLst>
                    </a:blip>
                    <a:srcRect l="63953" t="51167" r="5290" b="7639"/>
                    <a:stretch>
                      <a:fillRect/>
                    </a:stretch>
                  </pic:blipFill>
                  <pic:spPr bwMode="auto">
                    <a:xfrm>
                      <a:off x="0" y="0"/>
                      <a:ext cx="1940580" cy="1696288"/>
                    </a:xfrm>
                    <a:prstGeom prst="rect">
                      <a:avLst/>
                    </a:prstGeom>
                    <a:noFill/>
                    <a:ln>
                      <a:noFill/>
                    </a:ln>
                  </pic:spPr>
                </pic:pic>
              </a:graphicData>
            </a:graphic>
          </wp:inline>
        </w:drawing>
      </w:r>
      <w:r w:rsidRPr="001D6098">
        <w:rPr>
          <w:rFonts w:ascii="Times New Roman" w:hAnsi="Times New Roman" w:cs="Times New Roman"/>
          <w:noProof/>
          <w:color w:val="000000" w:themeColor="text1"/>
          <w:sz w:val="24"/>
          <w:szCs w:val="24"/>
        </w:rPr>
        <w:drawing>
          <wp:inline distT="0" distB="0" distL="0" distR="0" wp14:anchorId="443D4E39" wp14:editId="7EEEB021">
            <wp:extent cx="1956140" cy="1686911"/>
            <wp:effectExtent l="0" t="0" r="6350" b="8890"/>
            <wp:docPr id="36" name="Picture 36" descr="IMG_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375"/>
                    <pic:cNvPicPr>
                      <a:picLocks noChangeAspect="1" noChangeArrowheads="1"/>
                    </pic:cNvPicPr>
                  </pic:nvPicPr>
                  <pic:blipFill>
                    <a:blip r:embed="rId12" cstate="print">
                      <a:extLst>
                        <a:ext uri="{28A0092B-C50C-407E-A947-70E740481C1C}">
                          <a14:useLocalDpi xmlns:a14="http://schemas.microsoft.com/office/drawing/2010/main" val="0"/>
                        </a:ext>
                      </a:extLst>
                    </a:blip>
                    <a:srcRect l="14584" t="3633" r="15546" b="1068"/>
                    <a:stretch>
                      <a:fillRect/>
                    </a:stretch>
                  </pic:blipFill>
                  <pic:spPr bwMode="auto">
                    <a:xfrm>
                      <a:off x="0" y="0"/>
                      <a:ext cx="1972128" cy="1700699"/>
                    </a:xfrm>
                    <a:prstGeom prst="rect">
                      <a:avLst/>
                    </a:prstGeom>
                    <a:noFill/>
                    <a:ln>
                      <a:noFill/>
                    </a:ln>
                  </pic:spPr>
                </pic:pic>
              </a:graphicData>
            </a:graphic>
          </wp:inline>
        </w:drawing>
      </w:r>
      <w:r w:rsidRPr="001D6098">
        <w:rPr>
          <w:rFonts w:ascii="Times New Roman" w:hAnsi="Times New Roman" w:cs="Times New Roman"/>
          <w:noProof/>
          <w:color w:val="000000" w:themeColor="text1"/>
          <w:sz w:val="24"/>
          <w:szCs w:val="24"/>
        </w:rPr>
        <w:drawing>
          <wp:inline distT="0" distB="0" distL="0" distR="0" wp14:anchorId="25E7D082" wp14:editId="4936E211">
            <wp:extent cx="1971582" cy="1690045"/>
            <wp:effectExtent l="0" t="0" r="0" b="5715"/>
            <wp:docPr id="37" name="Picture 37" descr="IMG_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89"/>
                    <pic:cNvPicPr>
                      <a:picLocks noChangeAspect="1" noChangeArrowheads="1"/>
                    </pic:cNvPicPr>
                  </pic:nvPicPr>
                  <pic:blipFill>
                    <a:blip r:embed="rId13" cstate="print">
                      <a:extLst>
                        <a:ext uri="{28A0092B-C50C-407E-A947-70E740481C1C}">
                          <a14:useLocalDpi xmlns:a14="http://schemas.microsoft.com/office/drawing/2010/main" val="0"/>
                        </a:ext>
                      </a:extLst>
                    </a:blip>
                    <a:srcRect l="17339" t="3212" r="13956" b="3467"/>
                    <a:stretch>
                      <a:fillRect/>
                    </a:stretch>
                  </pic:blipFill>
                  <pic:spPr bwMode="auto">
                    <a:xfrm>
                      <a:off x="0" y="0"/>
                      <a:ext cx="1993821" cy="1709108"/>
                    </a:xfrm>
                    <a:prstGeom prst="rect">
                      <a:avLst/>
                    </a:prstGeom>
                    <a:noFill/>
                    <a:ln>
                      <a:noFill/>
                    </a:ln>
                  </pic:spPr>
                </pic:pic>
              </a:graphicData>
            </a:graphic>
          </wp:inline>
        </w:drawing>
      </w:r>
    </w:p>
    <w:p w14:paraId="0D1A663D" w14:textId="77777777" w:rsidR="00A777A9" w:rsidRPr="001D6098" w:rsidRDefault="00A777A9" w:rsidP="00A777A9">
      <w:pPr>
        <w:rPr>
          <w:rFonts w:ascii="Times New Roman" w:hAnsi="Times New Roman" w:cs="Times New Roman"/>
          <w:b/>
          <w:color w:val="000000" w:themeColor="text1"/>
          <w:sz w:val="24"/>
          <w:szCs w:val="24"/>
        </w:rPr>
        <w:sectPr w:rsidR="00A777A9" w:rsidRPr="001D6098" w:rsidSect="00EC3ADB">
          <w:pgSz w:w="12240" w:h="15840"/>
          <w:pgMar w:top="1440" w:right="1440" w:bottom="1440" w:left="1440" w:header="720" w:footer="720" w:gutter="0"/>
          <w:cols w:space="720"/>
        </w:sectPr>
      </w:pPr>
      <w:r w:rsidRPr="001D6098">
        <w:rPr>
          <w:rFonts w:ascii="Times New Roman" w:hAnsi="Times New Roman" w:cs="Times New Roman"/>
          <w:b/>
          <w:color w:val="000000" w:themeColor="text1"/>
          <w:sz w:val="24"/>
          <w:szCs w:val="24"/>
        </w:rPr>
        <w:t>Plate 2: Morphological Appearance of Actinomycetes</w:t>
      </w:r>
      <w:r w:rsidRPr="001D6098">
        <w:rPr>
          <w:rFonts w:ascii="Times New Roman" w:hAnsi="Times New Roman" w:cs="Times New Roman"/>
          <w:b/>
          <w:i/>
          <w:color w:val="000000" w:themeColor="text1"/>
          <w:sz w:val="24"/>
          <w:szCs w:val="24"/>
        </w:rPr>
        <w:t xml:space="preserve"> </w:t>
      </w:r>
      <w:r w:rsidRPr="001D6098">
        <w:rPr>
          <w:rFonts w:ascii="Times New Roman" w:hAnsi="Times New Roman" w:cs="Times New Roman"/>
          <w:b/>
          <w:color w:val="000000" w:themeColor="text1"/>
          <w:sz w:val="24"/>
          <w:szCs w:val="24"/>
        </w:rPr>
        <w:t>Isolates on Actinomycetes Isolation Agar</w:t>
      </w:r>
    </w:p>
    <w:p w14:paraId="48D0F2E6" w14:textId="77777777"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eastAsia="MinionPro-Capt" w:hAnsi="Times New Roman" w:cs="Times New Roman"/>
          <w:b/>
          <w:color w:val="000000" w:themeColor="text1"/>
          <w:sz w:val="24"/>
          <w:szCs w:val="24"/>
        </w:rPr>
        <w:lastRenderedPageBreak/>
        <w:t>Table 2: Morphological and biochemical characteristics of Actinomycetes isolates from refuse dumpsites in Abakaliki, Nigeria</w:t>
      </w:r>
    </w:p>
    <w:tbl>
      <w:tblPr>
        <w:tblW w:w="11927" w:type="dxa"/>
        <w:tblInd w:w="108" w:type="dxa"/>
        <w:tblBorders>
          <w:top w:val="single" w:sz="4" w:space="0" w:color="auto"/>
          <w:bottom w:val="single" w:sz="4" w:space="0" w:color="auto"/>
        </w:tblBorders>
        <w:tblLook w:val="04A0" w:firstRow="1" w:lastRow="0" w:firstColumn="1" w:lastColumn="0" w:noHBand="0" w:noVBand="1"/>
      </w:tblPr>
      <w:tblGrid>
        <w:gridCol w:w="1258"/>
        <w:gridCol w:w="1351"/>
        <w:gridCol w:w="3938"/>
        <w:gridCol w:w="1096"/>
        <w:gridCol w:w="898"/>
        <w:gridCol w:w="2038"/>
        <w:gridCol w:w="1348"/>
      </w:tblGrid>
      <w:tr w:rsidR="00A777A9" w:rsidRPr="001D6098" w14:paraId="7025E9D1" w14:textId="77777777" w:rsidTr="00F72F63">
        <w:trPr>
          <w:trHeight w:val="361"/>
        </w:trPr>
        <w:tc>
          <w:tcPr>
            <w:tcW w:w="1258" w:type="dxa"/>
            <w:tcBorders>
              <w:top w:val="single" w:sz="4" w:space="0" w:color="auto"/>
              <w:left w:val="nil"/>
              <w:bottom w:val="single" w:sz="4" w:space="0" w:color="auto"/>
              <w:right w:val="nil"/>
            </w:tcBorders>
            <w:noWrap/>
            <w:vAlign w:val="bottom"/>
            <w:hideMark/>
          </w:tcPr>
          <w:p w14:paraId="13033900"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Isolate</w:t>
            </w:r>
          </w:p>
        </w:tc>
        <w:tc>
          <w:tcPr>
            <w:tcW w:w="1351" w:type="dxa"/>
            <w:tcBorders>
              <w:top w:val="single" w:sz="4" w:space="0" w:color="auto"/>
              <w:left w:val="nil"/>
              <w:bottom w:val="single" w:sz="4" w:space="0" w:color="auto"/>
              <w:right w:val="nil"/>
            </w:tcBorders>
            <w:noWrap/>
            <w:vAlign w:val="bottom"/>
            <w:hideMark/>
          </w:tcPr>
          <w:p w14:paraId="7DAE6780"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Gram staining</w:t>
            </w:r>
          </w:p>
        </w:tc>
        <w:tc>
          <w:tcPr>
            <w:tcW w:w="3938" w:type="dxa"/>
            <w:tcBorders>
              <w:top w:val="single" w:sz="4" w:space="0" w:color="auto"/>
              <w:left w:val="nil"/>
              <w:bottom w:val="single" w:sz="4" w:space="0" w:color="auto"/>
              <w:right w:val="nil"/>
            </w:tcBorders>
            <w:hideMark/>
          </w:tcPr>
          <w:p w14:paraId="26C583AD"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 xml:space="preserve">Morphology </w:t>
            </w:r>
          </w:p>
        </w:tc>
        <w:tc>
          <w:tcPr>
            <w:tcW w:w="1096" w:type="dxa"/>
            <w:tcBorders>
              <w:top w:val="single" w:sz="4" w:space="0" w:color="auto"/>
              <w:left w:val="nil"/>
              <w:bottom w:val="single" w:sz="4" w:space="0" w:color="auto"/>
              <w:right w:val="nil"/>
            </w:tcBorders>
            <w:noWrap/>
            <w:vAlign w:val="bottom"/>
            <w:hideMark/>
          </w:tcPr>
          <w:p w14:paraId="0259462A"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Calatase</w:t>
            </w:r>
          </w:p>
        </w:tc>
        <w:tc>
          <w:tcPr>
            <w:tcW w:w="898" w:type="dxa"/>
            <w:tcBorders>
              <w:top w:val="single" w:sz="4" w:space="0" w:color="auto"/>
              <w:left w:val="nil"/>
              <w:bottom w:val="single" w:sz="4" w:space="0" w:color="auto"/>
              <w:right w:val="nil"/>
            </w:tcBorders>
            <w:noWrap/>
            <w:vAlign w:val="bottom"/>
            <w:hideMark/>
          </w:tcPr>
          <w:p w14:paraId="35E56338"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Indole</w:t>
            </w:r>
          </w:p>
        </w:tc>
        <w:tc>
          <w:tcPr>
            <w:tcW w:w="2038" w:type="dxa"/>
            <w:tcBorders>
              <w:top w:val="single" w:sz="4" w:space="0" w:color="auto"/>
              <w:left w:val="nil"/>
              <w:bottom w:val="single" w:sz="4" w:space="0" w:color="auto"/>
              <w:right w:val="nil"/>
            </w:tcBorders>
            <w:noWrap/>
            <w:vAlign w:val="bottom"/>
            <w:hideMark/>
          </w:tcPr>
          <w:p w14:paraId="3C1C2A65"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Starch hydrolysis</w:t>
            </w:r>
          </w:p>
        </w:tc>
        <w:tc>
          <w:tcPr>
            <w:tcW w:w="1348" w:type="dxa"/>
            <w:tcBorders>
              <w:top w:val="single" w:sz="4" w:space="0" w:color="auto"/>
              <w:left w:val="nil"/>
              <w:bottom w:val="single" w:sz="4" w:space="0" w:color="auto"/>
              <w:right w:val="nil"/>
            </w:tcBorders>
            <w:hideMark/>
          </w:tcPr>
          <w:p w14:paraId="1F934760"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Citrate</w:t>
            </w:r>
          </w:p>
        </w:tc>
      </w:tr>
      <w:tr w:rsidR="00A777A9" w:rsidRPr="001D6098" w14:paraId="356B978F" w14:textId="77777777" w:rsidTr="00F72F63">
        <w:trPr>
          <w:trHeight w:val="161"/>
        </w:trPr>
        <w:tc>
          <w:tcPr>
            <w:tcW w:w="1258" w:type="dxa"/>
            <w:tcBorders>
              <w:top w:val="single" w:sz="4" w:space="0" w:color="auto"/>
              <w:left w:val="nil"/>
              <w:bottom w:val="nil"/>
              <w:right w:val="nil"/>
            </w:tcBorders>
            <w:noWrap/>
            <w:vAlign w:val="bottom"/>
          </w:tcPr>
          <w:p w14:paraId="7987DCC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w:t>
            </w:r>
          </w:p>
        </w:tc>
        <w:tc>
          <w:tcPr>
            <w:tcW w:w="1351" w:type="dxa"/>
            <w:tcBorders>
              <w:top w:val="single" w:sz="4" w:space="0" w:color="auto"/>
              <w:left w:val="nil"/>
              <w:bottom w:val="nil"/>
              <w:right w:val="nil"/>
            </w:tcBorders>
            <w:noWrap/>
            <w:vAlign w:val="bottom"/>
          </w:tcPr>
          <w:p w14:paraId="6C2CAC41"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single" w:sz="4" w:space="0" w:color="auto"/>
              <w:left w:val="nil"/>
              <w:bottom w:val="nil"/>
              <w:right w:val="nil"/>
            </w:tcBorders>
          </w:tcPr>
          <w:p w14:paraId="08D93938"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 xml:space="preserve">Long rod, white spore forming </w:t>
            </w:r>
          </w:p>
        </w:tc>
        <w:tc>
          <w:tcPr>
            <w:tcW w:w="1096" w:type="dxa"/>
            <w:tcBorders>
              <w:top w:val="single" w:sz="4" w:space="0" w:color="auto"/>
              <w:left w:val="nil"/>
              <w:bottom w:val="nil"/>
              <w:right w:val="nil"/>
            </w:tcBorders>
            <w:noWrap/>
            <w:vAlign w:val="bottom"/>
          </w:tcPr>
          <w:p w14:paraId="1074D9B6"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single" w:sz="4" w:space="0" w:color="auto"/>
              <w:left w:val="nil"/>
              <w:bottom w:val="nil"/>
              <w:right w:val="nil"/>
            </w:tcBorders>
            <w:noWrap/>
            <w:vAlign w:val="bottom"/>
          </w:tcPr>
          <w:p w14:paraId="6DD0CFB7"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single" w:sz="4" w:space="0" w:color="auto"/>
              <w:left w:val="nil"/>
              <w:bottom w:val="nil"/>
              <w:right w:val="nil"/>
            </w:tcBorders>
            <w:noWrap/>
            <w:vAlign w:val="bottom"/>
          </w:tcPr>
          <w:p w14:paraId="7EBD8CF2"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single" w:sz="4" w:space="0" w:color="auto"/>
              <w:left w:val="nil"/>
              <w:bottom w:val="nil"/>
              <w:right w:val="nil"/>
            </w:tcBorders>
            <w:vAlign w:val="bottom"/>
          </w:tcPr>
          <w:p w14:paraId="48D52EA7"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C5EF041" w14:textId="77777777" w:rsidTr="00F72F63">
        <w:trPr>
          <w:trHeight w:val="87"/>
        </w:trPr>
        <w:tc>
          <w:tcPr>
            <w:tcW w:w="1258" w:type="dxa"/>
            <w:tcBorders>
              <w:top w:val="nil"/>
              <w:left w:val="nil"/>
              <w:bottom w:val="nil"/>
              <w:right w:val="nil"/>
            </w:tcBorders>
            <w:noWrap/>
            <w:vAlign w:val="bottom"/>
          </w:tcPr>
          <w:p w14:paraId="7BA2091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w:t>
            </w:r>
          </w:p>
        </w:tc>
        <w:tc>
          <w:tcPr>
            <w:tcW w:w="1351" w:type="dxa"/>
            <w:tcBorders>
              <w:top w:val="nil"/>
              <w:left w:val="nil"/>
              <w:bottom w:val="nil"/>
              <w:right w:val="nil"/>
            </w:tcBorders>
            <w:noWrap/>
            <w:vAlign w:val="bottom"/>
          </w:tcPr>
          <w:p w14:paraId="12437D6B"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422F1F0E"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 xml:space="preserve">Long rod, white spore forming </w:t>
            </w:r>
          </w:p>
        </w:tc>
        <w:tc>
          <w:tcPr>
            <w:tcW w:w="1096" w:type="dxa"/>
            <w:tcBorders>
              <w:top w:val="nil"/>
              <w:left w:val="nil"/>
              <w:bottom w:val="nil"/>
              <w:right w:val="nil"/>
            </w:tcBorders>
            <w:noWrap/>
            <w:vAlign w:val="bottom"/>
          </w:tcPr>
          <w:p w14:paraId="24C723DF"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06B7D5F1"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55972D4E"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23B1F05D" w14:textId="77777777" w:rsidR="00A777A9" w:rsidRPr="001D6098" w:rsidRDefault="00A777A9" w:rsidP="00F72F63">
            <w:pPr>
              <w:spacing w:after="0" w:line="24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6BD4D7B" w14:textId="77777777" w:rsidTr="00F72F63">
        <w:trPr>
          <w:trHeight w:val="361"/>
        </w:trPr>
        <w:tc>
          <w:tcPr>
            <w:tcW w:w="1258" w:type="dxa"/>
            <w:tcBorders>
              <w:top w:val="nil"/>
              <w:left w:val="nil"/>
              <w:bottom w:val="nil"/>
              <w:right w:val="nil"/>
            </w:tcBorders>
            <w:noWrap/>
            <w:vAlign w:val="bottom"/>
            <w:hideMark/>
          </w:tcPr>
          <w:p w14:paraId="6133F0F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w:t>
            </w:r>
          </w:p>
        </w:tc>
        <w:tc>
          <w:tcPr>
            <w:tcW w:w="1351" w:type="dxa"/>
            <w:tcBorders>
              <w:top w:val="nil"/>
              <w:left w:val="nil"/>
              <w:bottom w:val="nil"/>
              <w:right w:val="nil"/>
            </w:tcBorders>
            <w:noWrap/>
            <w:vAlign w:val="bottom"/>
            <w:hideMark/>
          </w:tcPr>
          <w:p w14:paraId="20AFF73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19ACD24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Long rod, cluster of hyphae</w:t>
            </w:r>
          </w:p>
        </w:tc>
        <w:tc>
          <w:tcPr>
            <w:tcW w:w="1096" w:type="dxa"/>
            <w:tcBorders>
              <w:top w:val="nil"/>
              <w:left w:val="nil"/>
              <w:bottom w:val="nil"/>
              <w:right w:val="nil"/>
            </w:tcBorders>
            <w:noWrap/>
            <w:vAlign w:val="bottom"/>
            <w:hideMark/>
          </w:tcPr>
          <w:p w14:paraId="160ABB1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34B8330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98A6CE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6E81DB0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C49C4EC" w14:textId="77777777" w:rsidTr="00F72F63">
        <w:trPr>
          <w:trHeight w:val="361"/>
        </w:trPr>
        <w:tc>
          <w:tcPr>
            <w:tcW w:w="1258" w:type="dxa"/>
            <w:tcBorders>
              <w:top w:val="nil"/>
              <w:left w:val="nil"/>
              <w:bottom w:val="nil"/>
              <w:right w:val="nil"/>
            </w:tcBorders>
            <w:noWrap/>
            <w:vAlign w:val="bottom"/>
          </w:tcPr>
          <w:p w14:paraId="27520D6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w:t>
            </w:r>
          </w:p>
        </w:tc>
        <w:tc>
          <w:tcPr>
            <w:tcW w:w="1351" w:type="dxa"/>
            <w:tcBorders>
              <w:top w:val="nil"/>
              <w:left w:val="nil"/>
              <w:bottom w:val="nil"/>
              <w:right w:val="nil"/>
            </w:tcBorders>
            <w:noWrap/>
            <w:vAlign w:val="bottom"/>
          </w:tcPr>
          <w:p w14:paraId="11D7DD5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2154092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tcPr>
          <w:p w14:paraId="2FF1261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514F2E4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65AF1F2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0A4BE2D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7F6135A" w14:textId="77777777" w:rsidTr="00F72F63">
        <w:trPr>
          <w:trHeight w:val="361"/>
        </w:trPr>
        <w:tc>
          <w:tcPr>
            <w:tcW w:w="1258" w:type="dxa"/>
            <w:tcBorders>
              <w:top w:val="nil"/>
              <w:left w:val="nil"/>
              <w:bottom w:val="nil"/>
              <w:right w:val="nil"/>
            </w:tcBorders>
            <w:noWrap/>
            <w:vAlign w:val="bottom"/>
          </w:tcPr>
          <w:p w14:paraId="5514466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w:t>
            </w:r>
          </w:p>
        </w:tc>
        <w:tc>
          <w:tcPr>
            <w:tcW w:w="1351" w:type="dxa"/>
            <w:tcBorders>
              <w:top w:val="nil"/>
              <w:left w:val="nil"/>
              <w:bottom w:val="nil"/>
              <w:right w:val="nil"/>
            </w:tcBorders>
            <w:noWrap/>
            <w:vAlign w:val="bottom"/>
          </w:tcPr>
          <w:p w14:paraId="05DDF839"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2F88608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w:t>
            </w:r>
          </w:p>
        </w:tc>
        <w:tc>
          <w:tcPr>
            <w:tcW w:w="1096" w:type="dxa"/>
            <w:tcBorders>
              <w:top w:val="nil"/>
              <w:left w:val="nil"/>
              <w:bottom w:val="nil"/>
              <w:right w:val="nil"/>
            </w:tcBorders>
            <w:noWrap/>
            <w:vAlign w:val="bottom"/>
          </w:tcPr>
          <w:p w14:paraId="1DEBC8E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7986FFA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4B0BDE8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2163AD2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22F2CEC" w14:textId="77777777" w:rsidTr="00F72F63">
        <w:trPr>
          <w:trHeight w:val="361"/>
        </w:trPr>
        <w:tc>
          <w:tcPr>
            <w:tcW w:w="1258" w:type="dxa"/>
            <w:tcBorders>
              <w:top w:val="nil"/>
              <w:left w:val="nil"/>
              <w:bottom w:val="nil"/>
              <w:right w:val="nil"/>
            </w:tcBorders>
            <w:noWrap/>
            <w:vAlign w:val="bottom"/>
          </w:tcPr>
          <w:p w14:paraId="06510BF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w:t>
            </w:r>
          </w:p>
        </w:tc>
        <w:tc>
          <w:tcPr>
            <w:tcW w:w="1351" w:type="dxa"/>
            <w:tcBorders>
              <w:top w:val="nil"/>
              <w:left w:val="nil"/>
              <w:bottom w:val="nil"/>
              <w:right w:val="nil"/>
            </w:tcBorders>
            <w:noWrap/>
            <w:vAlign w:val="bottom"/>
          </w:tcPr>
          <w:p w14:paraId="6E43980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322D2ED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color, white spores</w:t>
            </w:r>
          </w:p>
        </w:tc>
        <w:tc>
          <w:tcPr>
            <w:tcW w:w="1096" w:type="dxa"/>
            <w:tcBorders>
              <w:top w:val="nil"/>
              <w:left w:val="nil"/>
              <w:bottom w:val="nil"/>
              <w:right w:val="nil"/>
            </w:tcBorders>
            <w:noWrap/>
            <w:vAlign w:val="bottom"/>
          </w:tcPr>
          <w:p w14:paraId="0A6A112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221F9C2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31B5EEA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2B91C49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21968BC" w14:textId="77777777" w:rsidTr="00F72F63">
        <w:trPr>
          <w:trHeight w:val="361"/>
        </w:trPr>
        <w:tc>
          <w:tcPr>
            <w:tcW w:w="1258" w:type="dxa"/>
            <w:tcBorders>
              <w:top w:val="nil"/>
              <w:left w:val="nil"/>
              <w:bottom w:val="nil"/>
              <w:right w:val="nil"/>
            </w:tcBorders>
            <w:noWrap/>
            <w:vAlign w:val="bottom"/>
            <w:hideMark/>
          </w:tcPr>
          <w:p w14:paraId="36DB145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7</w:t>
            </w:r>
          </w:p>
        </w:tc>
        <w:tc>
          <w:tcPr>
            <w:tcW w:w="1351" w:type="dxa"/>
            <w:tcBorders>
              <w:top w:val="nil"/>
              <w:left w:val="nil"/>
              <w:bottom w:val="nil"/>
              <w:right w:val="nil"/>
            </w:tcBorders>
            <w:noWrap/>
            <w:vAlign w:val="bottom"/>
            <w:hideMark/>
          </w:tcPr>
          <w:p w14:paraId="0DA7B60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5FE15E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Rod shape, cluster of hyphae</w:t>
            </w:r>
          </w:p>
        </w:tc>
        <w:tc>
          <w:tcPr>
            <w:tcW w:w="1096" w:type="dxa"/>
            <w:tcBorders>
              <w:top w:val="nil"/>
              <w:left w:val="nil"/>
              <w:bottom w:val="nil"/>
              <w:right w:val="nil"/>
            </w:tcBorders>
            <w:noWrap/>
            <w:vAlign w:val="bottom"/>
            <w:hideMark/>
          </w:tcPr>
          <w:p w14:paraId="2F9A70E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52EABDE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2848BF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01FAEB1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36C1A86" w14:textId="77777777" w:rsidTr="00F72F63">
        <w:trPr>
          <w:trHeight w:val="361"/>
        </w:trPr>
        <w:tc>
          <w:tcPr>
            <w:tcW w:w="1258" w:type="dxa"/>
            <w:tcBorders>
              <w:top w:val="nil"/>
              <w:left w:val="nil"/>
              <w:bottom w:val="nil"/>
              <w:right w:val="nil"/>
            </w:tcBorders>
            <w:noWrap/>
            <w:vAlign w:val="bottom"/>
            <w:hideMark/>
          </w:tcPr>
          <w:p w14:paraId="73D3C18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8</w:t>
            </w:r>
          </w:p>
        </w:tc>
        <w:tc>
          <w:tcPr>
            <w:tcW w:w="1351" w:type="dxa"/>
            <w:tcBorders>
              <w:top w:val="nil"/>
              <w:left w:val="nil"/>
              <w:bottom w:val="nil"/>
              <w:right w:val="nil"/>
            </w:tcBorders>
            <w:noWrap/>
            <w:vAlign w:val="bottom"/>
            <w:hideMark/>
          </w:tcPr>
          <w:p w14:paraId="1DB5131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6AB381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Rod, Chained hyphae</w:t>
            </w:r>
          </w:p>
        </w:tc>
        <w:tc>
          <w:tcPr>
            <w:tcW w:w="1096" w:type="dxa"/>
            <w:tcBorders>
              <w:top w:val="nil"/>
              <w:left w:val="nil"/>
              <w:bottom w:val="nil"/>
              <w:right w:val="nil"/>
            </w:tcBorders>
            <w:noWrap/>
            <w:vAlign w:val="bottom"/>
            <w:hideMark/>
          </w:tcPr>
          <w:p w14:paraId="3193D48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F4CF06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5B02D9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2D2935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2AF8AB1" w14:textId="77777777" w:rsidTr="00F72F63">
        <w:trPr>
          <w:trHeight w:val="361"/>
        </w:trPr>
        <w:tc>
          <w:tcPr>
            <w:tcW w:w="1258" w:type="dxa"/>
            <w:tcBorders>
              <w:top w:val="nil"/>
              <w:left w:val="nil"/>
              <w:bottom w:val="nil"/>
              <w:right w:val="nil"/>
            </w:tcBorders>
            <w:noWrap/>
            <w:vAlign w:val="bottom"/>
            <w:hideMark/>
          </w:tcPr>
          <w:p w14:paraId="654241F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9</w:t>
            </w:r>
          </w:p>
        </w:tc>
        <w:tc>
          <w:tcPr>
            <w:tcW w:w="1351" w:type="dxa"/>
            <w:tcBorders>
              <w:top w:val="nil"/>
              <w:left w:val="nil"/>
              <w:bottom w:val="nil"/>
              <w:right w:val="nil"/>
            </w:tcBorders>
            <w:noWrap/>
            <w:vAlign w:val="bottom"/>
            <w:hideMark/>
          </w:tcPr>
          <w:p w14:paraId="39E8D4C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3436C2E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Grouped and single spores</w:t>
            </w:r>
          </w:p>
        </w:tc>
        <w:tc>
          <w:tcPr>
            <w:tcW w:w="1096" w:type="dxa"/>
            <w:tcBorders>
              <w:top w:val="nil"/>
              <w:left w:val="nil"/>
              <w:bottom w:val="nil"/>
              <w:right w:val="nil"/>
            </w:tcBorders>
            <w:noWrap/>
            <w:vAlign w:val="bottom"/>
            <w:hideMark/>
          </w:tcPr>
          <w:p w14:paraId="33E0337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3B235FB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71C5A4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5C1463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F2E7476" w14:textId="77777777" w:rsidTr="00F72F63">
        <w:trPr>
          <w:trHeight w:val="361"/>
        </w:trPr>
        <w:tc>
          <w:tcPr>
            <w:tcW w:w="1258" w:type="dxa"/>
            <w:tcBorders>
              <w:top w:val="nil"/>
              <w:left w:val="nil"/>
              <w:bottom w:val="nil"/>
              <w:right w:val="nil"/>
            </w:tcBorders>
            <w:noWrap/>
            <w:vAlign w:val="bottom"/>
            <w:hideMark/>
          </w:tcPr>
          <w:p w14:paraId="7368728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w:t>
            </w:r>
          </w:p>
        </w:tc>
        <w:tc>
          <w:tcPr>
            <w:tcW w:w="1351" w:type="dxa"/>
            <w:tcBorders>
              <w:top w:val="nil"/>
              <w:left w:val="nil"/>
              <w:bottom w:val="nil"/>
              <w:right w:val="nil"/>
            </w:tcBorders>
            <w:noWrap/>
            <w:vAlign w:val="bottom"/>
            <w:hideMark/>
          </w:tcPr>
          <w:p w14:paraId="08FF8BA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E9D460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Long branching hyphae</w:t>
            </w:r>
          </w:p>
        </w:tc>
        <w:tc>
          <w:tcPr>
            <w:tcW w:w="1096" w:type="dxa"/>
            <w:tcBorders>
              <w:top w:val="nil"/>
              <w:left w:val="nil"/>
              <w:bottom w:val="nil"/>
              <w:right w:val="nil"/>
            </w:tcBorders>
            <w:noWrap/>
            <w:vAlign w:val="bottom"/>
            <w:hideMark/>
          </w:tcPr>
          <w:p w14:paraId="02947BE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1560E11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40A9243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33DEA36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323EC7D" w14:textId="77777777" w:rsidTr="00F72F63">
        <w:trPr>
          <w:trHeight w:val="361"/>
        </w:trPr>
        <w:tc>
          <w:tcPr>
            <w:tcW w:w="1258" w:type="dxa"/>
            <w:tcBorders>
              <w:top w:val="nil"/>
              <w:left w:val="nil"/>
              <w:bottom w:val="nil"/>
              <w:right w:val="nil"/>
            </w:tcBorders>
            <w:noWrap/>
            <w:vAlign w:val="bottom"/>
            <w:hideMark/>
          </w:tcPr>
          <w:p w14:paraId="3436C3D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11</w:t>
            </w:r>
          </w:p>
        </w:tc>
        <w:tc>
          <w:tcPr>
            <w:tcW w:w="1351" w:type="dxa"/>
            <w:tcBorders>
              <w:top w:val="nil"/>
              <w:left w:val="nil"/>
              <w:bottom w:val="nil"/>
              <w:right w:val="nil"/>
            </w:tcBorders>
            <w:noWrap/>
            <w:vAlign w:val="bottom"/>
            <w:hideMark/>
          </w:tcPr>
          <w:p w14:paraId="3404A57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314C983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Long branching hyphae</w:t>
            </w:r>
          </w:p>
        </w:tc>
        <w:tc>
          <w:tcPr>
            <w:tcW w:w="1096" w:type="dxa"/>
            <w:tcBorders>
              <w:top w:val="nil"/>
              <w:left w:val="nil"/>
              <w:bottom w:val="nil"/>
              <w:right w:val="nil"/>
            </w:tcBorders>
            <w:noWrap/>
            <w:vAlign w:val="bottom"/>
            <w:hideMark/>
          </w:tcPr>
          <w:p w14:paraId="6277D1C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29B8167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64386A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3791E5A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900C127" w14:textId="77777777" w:rsidTr="00F72F63">
        <w:trPr>
          <w:trHeight w:val="361"/>
        </w:trPr>
        <w:tc>
          <w:tcPr>
            <w:tcW w:w="1258" w:type="dxa"/>
            <w:tcBorders>
              <w:top w:val="nil"/>
              <w:left w:val="nil"/>
              <w:bottom w:val="nil"/>
              <w:right w:val="nil"/>
            </w:tcBorders>
            <w:noWrap/>
            <w:vAlign w:val="bottom"/>
            <w:hideMark/>
          </w:tcPr>
          <w:p w14:paraId="443479C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w:t>
            </w:r>
          </w:p>
        </w:tc>
        <w:tc>
          <w:tcPr>
            <w:tcW w:w="1351" w:type="dxa"/>
            <w:tcBorders>
              <w:top w:val="nil"/>
              <w:left w:val="nil"/>
              <w:bottom w:val="nil"/>
              <w:right w:val="nil"/>
            </w:tcBorders>
            <w:noWrap/>
            <w:vAlign w:val="bottom"/>
            <w:hideMark/>
          </w:tcPr>
          <w:p w14:paraId="2C30EFF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6C725EF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hideMark/>
          </w:tcPr>
          <w:p w14:paraId="7AB24F8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25A286A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714719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65654D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DCA7C74" w14:textId="77777777" w:rsidTr="00F72F63">
        <w:trPr>
          <w:trHeight w:val="361"/>
        </w:trPr>
        <w:tc>
          <w:tcPr>
            <w:tcW w:w="1258" w:type="dxa"/>
            <w:tcBorders>
              <w:top w:val="nil"/>
              <w:left w:val="nil"/>
              <w:bottom w:val="nil"/>
              <w:right w:val="nil"/>
            </w:tcBorders>
            <w:noWrap/>
            <w:vAlign w:val="bottom"/>
            <w:hideMark/>
          </w:tcPr>
          <w:p w14:paraId="7CFEA5D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13</w:t>
            </w:r>
          </w:p>
        </w:tc>
        <w:tc>
          <w:tcPr>
            <w:tcW w:w="1351" w:type="dxa"/>
            <w:tcBorders>
              <w:top w:val="nil"/>
              <w:left w:val="nil"/>
              <w:bottom w:val="nil"/>
              <w:right w:val="nil"/>
            </w:tcBorders>
            <w:noWrap/>
            <w:vAlign w:val="bottom"/>
            <w:hideMark/>
          </w:tcPr>
          <w:p w14:paraId="502E386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1836798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hideMark/>
          </w:tcPr>
          <w:p w14:paraId="7CE1B73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A3DA9A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2AA1E68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01481F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DE323D9" w14:textId="77777777" w:rsidTr="00F72F63">
        <w:trPr>
          <w:trHeight w:val="361"/>
        </w:trPr>
        <w:tc>
          <w:tcPr>
            <w:tcW w:w="1258" w:type="dxa"/>
            <w:tcBorders>
              <w:top w:val="nil"/>
              <w:left w:val="nil"/>
              <w:bottom w:val="nil"/>
              <w:right w:val="nil"/>
            </w:tcBorders>
            <w:noWrap/>
            <w:vAlign w:val="bottom"/>
            <w:hideMark/>
          </w:tcPr>
          <w:p w14:paraId="6C154FE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14</w:t>
            </w:r>
          </w:p>
        </w:tc>
        <w:tc>
          <w:tcPr>
            <w:tcW w:w="1351" w:type="dxa"/>
            <w:tcBorders>
              <w:top w:val="nil"/>
              <w:left w:val="nil"/>
              <w:bottom w:val="nil"/>
              <w:right w:val="nil"/>
            </w:tcBorders>
            <w:noWrap/>
            <w:vAlign w:val="bottom"/>
            <w:hideMark/>
          </w:tcPr>
          <w:p w14:paraId="08A7EC2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2D1B385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Grouped and single spores</w:t>
            </w:r>
          </w:p>
        </w:tc>
        <w:tc>
          <w:tcPr>
            <w:tcW w:w="1096" w:type="dxa"/>
            <w:tcBorders>
              <w:top w:val="nil"/>
              <w:left w:val="nil"/>
              <w:bottom w:val="nil"/>
              <w:right w:val="nil"/>
            </w:tcBorders>
            <w:noWrap/>
            <w:vAlign w:val="bottom"/>
            <w:hideMark/>
          </w:tcPr>
          <w:p w14:paraId="084DF10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31233CB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2FDDA07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6461902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0E2481F" w14:textId="77777777" w:rsidTr="00F72F63">
        <w:trPr>
          <w:trHeight w:val="361"/>
        </w:trPr>
        <w:tc>
          <w:tcPr>
            <w:tcW w:w="1258" w:type="dxa"/>
            <w:tcBorders>
              <w:top w:val="nil"/>
              <w:left w:val="nil"/>
              <w:bottom w:val="nil"/>
              <w:right w:val="nil"/>
            </w:tcBorders>
            <w:noWrap/>
            <w:vAlign w:val="bottom"/>
            <w:hideMark/>
          </w:tcPr>
          <w:p w14:paraId="5DE2F7D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15</w:t>
            </w:r>
          </w:p>
        </w:tc>
        <w:tc>
          <w:tcPr>
            <w:tcW w:w="1351" w:type="dxa"/>
            <w:tcBorders>
              <w:top w:val="nil"/>
              <w:left w:val="nil"/>
              <w:bottom w:val="nil"/>
              <w:right w:val="nil"/>
            </w:tcBorders>
            <w:noWrap/>
            <w:vAlign w:val="bottom"/>
            <w:hideMark/>
          </w:tcPr>
          <w:p w14:paraId="674B2CA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9FBEC7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Creamy white with spores</w:t>
            </w:r>
          </w:p>
        </w:tc>
        <w:tc>
          <w:tcPr>
            <w:tcW w:w="1096" w:type="dxa"/>
            <w:tcBorders>
              <w:top w:val="nil"/>
              <w:left w:val="nil"/>
              <w:bottom w:val="nil"/>
              <w:right w:val="nil"/>
            </w:tcBorders>
            <w:noWrap/>
            <w:vAlign w:val="bottom"/>
            <w:hideMark/>
          </w:tcPr>
          <w:p w14:paraId="60AA574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1E25F4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46D507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50B5289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D6481C6" w14:textId="77777777" w:rsidTr="00F72F63">
        <w:trPr>
          <w:trHeight w:val="361"/>
        </w:trPr>
        <w:tc>
          <w:tcPr>
            <w:tcW w:w="1258" w:type="dxa"/>
            <w:tcBorders>
              <w:top w:val="nil"/>
              <w:left w:val="nil"/>
              <w:bottom w:val="nil"/>
              <w:right w:val="nil"/>
            </w:tcBorders>
            <w:noWrap/>
            <w:vAlign w:val="bottom"/>
            <w:hideMark/>
          </w:tcPr>
          <w:p w14:paraId="13F5BA5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16</w:t>
            </w:r>
          </w:p>
        </w:tc>
        <w:tc>
          <w:tcPr>
            <w:tcW w:w="1351" w:type="dxa"/>
            <w:tcBorders>
              <w:top w:val="nil"/>
              <w:left w:val="nil"/>
              <w:bottom w:val="nil"/>
              <w:right w:val="nil"/>
            </w:tcBorders>
            <w:noWrap/>
            <w:vAlign w:val="bottom"/>
            <w:hideMark/>
          </w:tcPr>
          <w:p w14:paraId="54FB20E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129403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Chalky white with spore</w:t>
            </w:r>
          </w:p>
        </w:tc>
        <w:tc>
          <w:tcPr>
            <w:tcW w:w="1096" w:type="dxa"/>
            <w:tcBorders>
              <w:top w:val="nil"/>
              <w:left w:val="nil"/>
              <w:bottom w:val="nil"/>
              <w:right w:val="nil"/>
            </w:tcBorders>
            <w:noWrap/>
            <w:vAlign w:val="bottom"/>
            <w:hideMark/>
          </w:tcPr>
          <w:p w14:paraId="6690533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49D566C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AD3EB0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4EEC617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26C32EB7" w14:textId="77777777" w:rsidTr="00F72F63">
        <w:trPr>
          <w:trHeight w:val="361"/>
        </w:trPr>
        <w:tc>
          <w:tcPr>
            <w:tcW w:w="1258" w:type="dxa"/>
            <w:tcBorders>
              <w:top w:val="nil"/>
              <w:left w:val="nil"/>
              <w:bottom w:val="nil"/>
              <w:right w:val="nil"/>
            </w:tcBorders>
            <w:noWrap/>
            <w:vAlign w:val="bottom"/>
            <w:hideMark/>
          </w:tcPr>
          <w:p w14:paraId="73D37DD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17</w:t>
            </w:r>
          </w:p>
        </w:tc>
        <w:tc>
          <w:tcPr>
            <w:tcW w:w="1351" w:type="dxa"/>
            <w:tcBorders>
              <w:top w:val="nil"/>
              <w:left w:val="nil"/>
              <w:bottom w:val="nil"/>
              <w:right w:val="nil"/>
            </w:tcBorders>
            <w:noWrap/>
            <w:vAlign w:val="bottom"/>
            <w:hideMark/>
          </w:tcPr>
          <w:p w14:paraId="138EA28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61FEDD2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Creamy white with spores</w:t>
            </w:r>
          </w:p>
        </w:tc>
        <w:tc>
          <w:tcPr>
            <w:tcW w:w="1096" w:type="dxa"/>
            <w:tcBorders>
              <w:top w:val="nil"/>
              <w:left w:val="nil"/>
              <w:bottom w:val="nil"/>
              <w:right w:val="nil"/>
            </w:tcBorders>
            <w:noWrap/>
            <w:vAlign w:val="bottom"/>
            <w:hideMark/>
          </w:tcPr>
          <w:p w14:paraId="09770A8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36DB52A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6FDBAD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EF48C9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5C4AF45" w14:textId="77777777" w:rsidTr="00F72F63">
        <w:trPr>
          <w:trHeight w:val="361"/>
        </w:trPr>
        <w:tc>
          <w:tcPr>
            <w:tcW w:w="1258" w:type="dxa"/>
            <w:tcBorders>
              <w:top w:val="nil"/>
              <w:left w:val="nil"/>
              <w:bottom w:val="nil"/>
              <w:right w:val="nil"/>
            </w:tcBorders>
            <w:noWrap/>
            <w:vAlign w:val="bottom"/>
            <w:hideMark/>
          </w:tcPr>
          <w:p w14:paraId="28E3E77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18</w:t>
            </w:r>
          </w:p>
        </w:tc>
        <w:tc>
          <w:tcPr>
            <w:tcW w:w="1351" w:type="dxa"/>
            <w:tcBorders>
              <w:top w:val="nil"/>
              <w:left w:val="nil"/>
              <w:bottom w:val="nil"/>
              <w:right w:val="nil"/>
            </w:tcBorders>
            <w:noWrap/>
            <w:vAlign w:val="bottom"/>
            <w:hideMark/>
          </w:tcPr>
          <w:p w14:paraId="4A348B6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5CD535A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color, white spores</w:t>
            </w:r>
          </w:p>
        </w:tc>
        <w:tc>
          <w:tcPr>
            <w:tcW w:w="1096" w:type="dxa"/>
            <w:tcBorders>
              <w:top w:val="nil"/>
              <w:left w:val="nil"/>
              <w:bottom w:val="nil"/>
              <w:right w:val="nil"/>
            </w:tcBorders>
            <w:noWrap/>
            <w:vAlign w:val="bottom"/>
            <w:hideMark/>
          </w:tcPr>
          <w:p w14:paraId="7A7820D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D906B0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8681D0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D2D814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4AB600A" w14:textId="77777777" w:rsidTr="00F72F63">
        <w:trPr>
          <w:trHeight w:val="361"/>
        </w:trPr>
        <w:tc>
          <w:tcPr>
            <w:tcW w:w="1258" w:type="dxa"/>
            <w:tcBorders>
              <w:top w:val="nil"/>
              <w:left w:val="nil"/>
              <w:bottom w:val="nil"/>
              <w:right w:val="nil"/>
            </w:tcBorders>
            <w:noWrap/>
            <w:vAlign w:val="bottom"/>
            <w:hideMark/>
          </w:tcPr>
          <w:p w14:paraId="2584D24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19</w:t>
            </w:r>
          </w:p>
        </w:tc>
        <w:tc>
          <w:tcPr>
            <w:tcW w:w="1351" w:type="dxa"/>
            <w:tcBorders>
              <w:top w:val="nil"/>
              <w:left w:val="nil"/>
              <w:bottom w:val="nil"/>
              <w:right w:val="nil"/>
            </w:tcBorders>
            <w:noWrap/>
            <w:vAlign w:val="bottom"/>
            <w:hideMark/>
          </w:tcPr>
          <w:p w14:paraId="7384541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369C110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color, white spores</w:t>
            </w:r>
          </w:p>
        </w:tc>
        <w:tc>
          <w:tcPr>
            <w:tcW w:w="1096" w:type="dxa"/>
            <w:tcBorders>
              <w:top w:val="nil"/>
              <w:left w:val="nil"/>
              <w:bottom w:val="nil"/>
              <w:right w:val="nil"/>
            </w:tcBorders>
            <w:noWrap/>
            <w:vAlign w:val="bottom"/>
            <w:hideMark/>
          </w:tcPr>
          <w:p w14:paraId="1C46762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562EFDD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3CC4AB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F5B17C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33D82FA6" w14:textId="77777777" w:rsidTr="00F72F63">
        <w:trPr>
          <w:trHeight w:val="361"/>
        </w:trPr>
        <w:tc>
          <w:tcPr>
            <w:tcW w:w="1258" w:type="dxa"/>
            <w:tcBorders>
              <w:top w:val="nil"/>
              <w:left w:val="nil"/>
              <w:bottom w:val="nil"/>
              <w:right w:val="nil"/>
            </w:tcBorders>
            <w:noWrap/>
            <w:vAlign w:val="bottom"/>
            <w:hideMark/>
          </w:tcPr>
          <w:p w14:paraId="4D90556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20</w:t>
            </w:r>
          </w:p>
        </w:tc>
        <w:tc>
          <w:tcPr>
            <w:tcW w:w="1351" w:type="dxa"/>
            <w:tcBorders>
              <w:top w:val="nil"/>
              <w:left w:val="nil"/>
              <w:bottom w:val="nil"/>
              <w:right w:val="nil"/>
            </w:tcBorders>
            <w:noWrap/>
            <w:vAlign w:val="bottom"/>
            <w:hideMark/>
          </w:tcPr>
          <w:p w14:paraId="3529D86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215F4B1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 white mycelium</w:t>
            </w:r>
          </w:p>
        </w:tc>
        <w:tc>
          <w:tcPr>
            <w:tcW w:w="1096" w:type="dxa"/>
            <w:tcBorders>
              <w:top w:val="nil"/>
              <w:left w:val="nil"/>
              <w:bottom w:val="nil"/>
              <w:right w:val="nil"/>
            </w:tcBorders>
            <w:noWrap/>
            <w:vAlign w:val="bottom"/>
            <w:hideMark/>
          </w:tcPr>
          <w:p w14:paraId="5FD0BE9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62CB61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C53822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0AB3EEA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638AED07" w14:textId="77777777" w:rsidTr="00F72F63">
        <w:trPr>
          <w:trHeight w:val="361"/>
        </w:trPr>
        <w:tc>
          <w:tcPr>
            <w:tcW w:w="1258" w:type="dxa"/>
            <w:tcBorders>
              <w:top w:val="nil"/>
              <w:left w:val="nil"/>
              <w:bottom w:val="nil"/>
              <w:right w:val="nil"/>
            </w:tcBorders>
            <w:noWrap/>
            <w:vAlign w:val="bottom"/>
            <w:hideMark/>
          </w:tcPr>
          <w:p w14:paraId="07A8D41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21</w:t>
            </w:r>
          </w:p>
        </w:tc>
        <w:tc>
          <w:tcPr>
            <w:tcW w:w="1351" w:type="dxa"/>
            <w:tcBorders>
              <w:top w:val="nil"/>
              <w:left w:val="nil"/>
              <w:bottom w:val="nil"/>
              <w:right w:val="nil"/>
            </w:tcBorders>
            <w:noWrap/>
            <w:vAlign w:val="bottom"/>
            <w:hideMark/>
          </w:tcPr>
          <w:p w14:paraId="72DE2A1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500167C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w:t>
            </w:r>
          </w:p>
        </w:tc>
        <w:tc>
          <w:tcPr>
            <w:tcW w:w="1096" w:type="dxa"/>
            <w:tcBorders>
              <w:top w:val="nil"/>
              <w:left w:val="nil"/>
              <w:bottom w:val="nil"/>
              <w:right w:val="nil"/>
            </w:tcBorders>
            <w:noWrap/>
            <w:vAlign w:val="bottom"/>
            <w:hideMark/>
          </w:tcPr>
          <w:p w14:paraId="60F6485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341A9F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9222E5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5F588FA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D694F11" w14:textId="77777777" w:rsidTr="00F72F63">
        <w:trPr>
          <w:trHeight w:val="361"/>
        </w:trPr>
        <w:tc>
          <w:tcPr>
            <w:tcW w:w="1258" w:type="dxa"/>
            <w:tcBorders>
              <w:top w:val="nil"/>
              <w:left w:val="nil"/>
              <w:bottom w:val="nil"/>
              <w:right w:val="nil"/>
            </w:tcBorders>
            <w:noWrap/>
            <w:vAlign w:val="bottom"/>
            <w:hideMark/>
          </w:tcPr>
          <w:p w14:paraId="63B401B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22</w:t>
            </w:r>
          </w:p>
        </w:tc>
        <w:tc>
          <w:tcPr>
            <w:tcW w:w="1351" w:type="dxa"/>
            <w:tcBorders>
              <w:top w:val="nil"/>
              <w:left w:val="nil"/>
              <w:bottom w:val="nil"/>
              <w:right w:val="nil"/>
            </w:tcBorders>
            <w:noWrap/>
            <w:vAlign w:val="bottom"/>
            <w:hideMark/>
          </w:tcPr>
          <w:p w14:paraId="0BB2404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50583D6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rods with spores</w:t>
            </w:r>
          </w:p>
        </w:tc>
        <w:tc>
          <w:tcPr>
            <w:tcW w:w="1096" w:type="dxa"/>
            <w:tcBorders>
              <w:top w:val="nil"/>
              <w:left w:val="nil"/>
              <w:bottom w:val="nil"/>
              <w:right w:val="nil"/>
            </w:tcBorders>
            <w:noWrap/>
            <w:vAlign w:val="bottom"/>
            <w:hideMark/>
          </w:tcPr>
          <w:p w14:paraId="64397EC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CC2502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58974D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5553DD9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BE68733" w14:textId="77777777" w:rsidTr="00F72F63">
        <w:trPr>
          <w:trHeight w:val="361"/>
        </w:trPr>
        <w:tc>
          <w:tcPr>
            <w:tcW w:w="1258" w:type="dxa"/>
            <w:tcBorders>
              <w:top w:val="nil"/>
              <w:left w:val="nil"/>
              <w:bottom w:val="nil"/>
              <w:right w:val="nil"/>
            </w:tcBorders>
            <w:noWrap/>
            <w:vAlign w:val="bottom"/>
            <w:hideMark/>
          </w:tcPr>
          <w:p w14:paraId="1C0AE4C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23</w:t>
            </w:r>
          </w:p>
        </w:tc>
        <w:tc>
          <w:tcPr>
            <w:tcW w:w="1351" w:type="dxa"/>
            <w:tcBorders>
              <w:top w:val="nil"/>
              <w:left w:val="nil"/>
              <w:bottom w:val="nil"/>
              <w:right w:val="nil"/>
            </w:tcBorders>
            <w:noWrap/>
            <w:vAlign w:val="bottom"/>
            <w:hideMark/>
          </w:tcPr>
          <w:p w14:paraId="68F7FA4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0C48D73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rods with spores</w:t>
            </w:r>
          </w:p>
        </w:tc>
        <w:tc>
          <w:tcPr>
            <w:tcW w:w="1096" w:type="dxa"/>
            <w:tcBorders>
              <w:top w:val="nil"/>
              <w:left w:val="nil"/>
              <w:bottom w:val="nil"/>
              <w:right w:val="nil"/>
            </w:tcBorders>
            <w:noWrap/>
            <w:vAlign w:val="bottom"/>
            <w:hideMark/>
          </w:tcPr>
          <w:p w14:paraId="61757B5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309F6C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04CE3E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00D08E0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6A04EBA0" w14:textId="77777777" w:rsidTr="00F72F63">
        <w:trPr>
          <w:trHeight w:val="361"/>
        </w:trPr>
        <w:tc>
          <w:tcPr>
            <w:tcW w:w="1258" w:type="dxa"/>
            <w:tcBorders>
              <w:top w:val="nil"/>
              <w:left w:val="nil"/>
              <w:bottom w:val="nil"/>
              <w:right w:val="nil"/>
            </w:tcBorders>
            <w:noWrap/>
            <w:vAlign w:val="bottom"/>
            <w:hideMark/>
          </w:tcPr>
          <w:p w14:paraId="35DDA0B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lastRenderedPageBreak/>
              <w:t>24</w:t>
            </w:r>
          </w:p>
        </w:tc>
        <w:tc>
          <w:tcPr>
            <w:tcW w:w="1351" w:type="dxa"/>
            <w:tcBorders>
              <w:top w:val="nil"/>
              <w:left w:val="nil"/>
              <w:bottom w:val="nil"/>
              <w:right w:val="nil"/>
            </w:tcBorders>
            <w:noWrap/>
            <w:vAlign w:val="bottom"/>
            <w:hideMark/>
          </w:tcPr>
          <w:p w14:paraId="126C8FF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69DAA7C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Deep yellow, without spore</w:t>
            </w:r>
          </w:p>
        </w:tc>
        <w:tc>
          <w:tcPr>
            <w:tcW w:w="1096" w:type="dxa"/>
            <w:tcBorders>
              <w:top w:val="nil"/>
              <w:left w:val="nil"/>
              <w:bottom w:val="nil"/>
              <w:right w:val="nil"/>
            </w:tcBorders>
            <w:noWrap/>
            <w:vAlign w:val="bottom"/>
            <w:hideMark/>
          </w:tcPr>
          <w:p w14:paraId="046362F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3D8B09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AFB6B4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A4FFF5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F4EF237" w14:textId="77777777" w:rsidTr="00F72F63">
        <w:trPr>
          <w:trHeight w:val="361"/>
        </w:trPr>
        <w:tc>
          <w:tcPr>
            <w:tcW w:w="1258" w:type="dxa"/>
            <w:tcBorders>
              <w:top w:val="nil"/>
              <w:left w:val="nil"/>
              <w:bottom w:val="nil"/>
              <w:right w:val="nil"/>
            </w:tcBorders>
            <w:noWrap/>
            <w:vAlign w:val="bottom"/>
            <w:hideMark/>
          </w:tcPr>
          <w:p w14:paraId="59D04CB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25</w:t>
            </w:r>
          </w:p>
        </w:tc>
        <w:tc>
          <w:tcPr>
            <w:tcW w:w="1351" w:type="dxa"/>
            <w:tcBorders>
              <w:top w:val="nil"/>
              <w:left w:val="nil"/>
              <w:bottom w:val="nil"/>
              <w:right w:val="nil"/>
            </w:tcBorders>
            <w:noWrap/>
            <w:vAlign w:val="bottom"/>
            <w:hideMark/>
          </w:tcPr>
          <w:p w14:paraId="271CD2E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17D4363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Long branching hyphae</w:t>
            </w:r>
          </w:p>
        </w:tc>
        <w:tc>
          <w:tcPr>
            <w:tcW w:w="1096" w:type="dxa"/>
            <w:tcBorders>
              <w:top w:val="nil"/>
              <w:left w:val="nil"/>
              <w:bottom w:val="nil"/>
              <w:right w:val="nil"/>
            </w:tcBorders>
            <w:noWrap/>
            <w:vAlign w:val="bottom"/>
            <w:hideMark/>
          </w:tcPr>
          <w:p w14:paraId="432FF82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2250B24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0CD46F7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4CC5E78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19D44FC" w14:textId="77777777" w:rsidTr="00F72F63">
        <w:trPr>
          <w:trHeight w:val="361"/>
        </w:trPr>
        <w:tc>
          <w:tcPr>
            <w:tcW w:w="1258" w:type="dxa"/>
            <w:tcBorders>
              <w:top w:val="nil"/>
              <w:left w:val="nil"/>
              <w:bottom w:val="nil"/>
              <w:right w:val="nil"/>
            </w:tcBorders>
            <w:noWrap/>
            <w:vAlign w:val="bottom"/>
            <w:hideMark/>
          </w:tcPr>
          <w:p w14:paraId="72AF043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26</w:t>
            </w:r>
          </w:p>
        </w:tc>
        <w:tc>
          <w:tcPr>
            <w:tcW w:w="1351" w:type="dxa"/>
            <w:tcBorders>
              <w:top w:val="nil"/>
              <w:left w:val="nil"/>
              <w:bottom w:val="nil"/>
              <w:right w:val="nil"/>
            </w:tcBorders>
            <w:noWrap/>
            <w:vAlign w:val="bottom"/>
            <w:hideMark/>
          </w:tcPr>
          <w:p w14:paraId="3F41A2D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5410416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Long branching hyphae</w:t>
            </w:r>
          </w:p>
        </w:tc>
        <w:tc>
          <w:tcPr>
            <w:tcW w:w="1096" w:type="dxa"/>
            <w:tcBorders>
              <w:top w:val="nil"/>
              <w:left w:val="nil"/>
              <w:bottom w:val="nil"/>
              <w:right w:val="nil"/>
            </w:tcBorders>
            <w:noWrap/>
            <w:vAlign w:val="bottom"/>
            <w:hideMark/>
          </w:tcPr>
          <w:p w14:paraId="0EAA1AE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2ED808B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30D3D9D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4A58896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67514149" w14:textId="77777777" w:rsidTr="00F72F63">
        <w:trPr>
          <w:trHeight w:val="271"/>
        </w:trPr>
        <w:tc>
          <w:tcPr>
            <w:tcW w:w="1258" w:type="dxa"/>
            <w:tcBorders>
              <w:top w:val="nil"/>
              <w:left w:val="nil"/>
              <w:bottom w:val="nil"/>
              <w:right w:val="nil"/>
            </w:tcBorders>
            <w:noWrap/>
            <w:vAlign w:val="bottom"/>
            <w:hideMark/>
          </w:tcPr>
          <w:p w14:paraId="496C535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27</w:t>
            </w:r>
          </w:p>
        </w:tc>
        <w:tc>
          <w:tcPr>
            <w:tcW w:w="1351" w:type="dxa"/>
            <w:tcBorders>
              <w:top w:val="nil"/>
              <w:left w:val="nil"/>
              <w:bottom w:val="nil"/>
              <w:right w:val="nil"/>
            </w:tcBorders>
            <w:noWrap/>
            <w:vAlign w:val="bottom"/>
            <w:hideMark/>
          </w:tcPr>
          <w:p w14:paraId="5BC5D14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EFA4BC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w:t>
            </w:r>
          </w:p>
        </w:tc>
        <w:tc>
          <w:tcPr>
            <w:tcW w:w="1096" w:type="dxa"/>
            <w:tcBorders>
              <w:top w:val="nil"/>
              <w:left w:val="nil"/>
              <w:bottom w:val="nil"/>
              <w:right w:val="nil"/>
            </w:tcBorders>
            <w:noWrap/>
            <w:vAlign w:val="bottom"/>
            <w:hideMark/>
          </w:tcPr>
          <w:p w14:paraId="73394FC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8B7751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3114CD4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0614CEE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64A715E3" w14:textId="77777777" w:rsidTr="00F72F63">
        <w:trPr>
          <w:trHeight w:val="361"/>
        </w:trPr>
        <w:tc>
          <w:tcPr>
            <w:tcW w:w="1258" w:type="dxa"/>
            <w:tcBorders>
              <w:top w:val="nil"/>
              <w:left w:val="nil"/>
              <w:bottom w:val="nil"/>
              <w:right w:val="nil"/>
            </w:tcBorders>
            <w:noWrap/>
            <w:vAlign w:val="bottom"/>
            <w:hideMark/>
          </w:tcPr>
          <w:p w14:paraId="33428C8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28</w:t>
            </w:r>
          </w:p>
        </w:tc>
        <w:tc>
          <w:tcPr>
            <w:tcW w:w="1351" w:type="dxa"/>
            <w:tcBorders>
              <w:top w:val="nil"/>
              <w:left w:val="nil"/>
              <w:bottom w:val="nil"/>
              <w:right w:val="nil"/>
            </w:tcBorders>
            <w:noWrap/>
            <w:vAlign w:val="bottom"/>
            <w:hideMark/>
          </w:tcPr>
          <w:p w14:paraId="1B15C5F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2D57C9E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w:t>
            </w:r>
          </w:p>
        </w:tc>
        <w:tc>
          <w:tcPr>
            <w:tcW w:w="1096" w:type="dxa"/>
            <w:tcBorders>
              <w:top w:val="nil"/>
              <w:left w:val="nil"/>
              <w:bottom w:val="nil"/>
              <w:right w:val="nil"/>
            </w:tcBorders>
            <w:noWrap/>
            <w:vAlign w:val="bottom"/>
            <w:hideMark/>
          </w:tcPr>
          <w:p w14:paraId="1BE884F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4241FBD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7866D6C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C4A2CD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3B7EFA77" w14:textId="77777777" w:rsidTr="00F72F63">
        <w:trPr>
          <w:trHeight w:val="361"/>
        </w:trPr>
        <w:tc>
          <w:tcPr>
            <w:tcW w:w="1258" w:type="dxa"/>
            <w:tcBorders>
              <w:top w:val="nil"/>
              <w:left w:val="nil"/>
              <w:bottom w:val="nil"/>
              <w:right w:val="nil"/>
            </w:tcBorders>
            <w:noWrap/>
            <w:vAlign w:val="bottom"/>
            <w:hideMark/>
          </w:tcPr>
          <w:p w14:paraId="78FF80E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29</w:t>
            </w:r>
          </w:p>
        </w:tc>
        <w:tc>
          <w:tcPr>
            <w:tcW w:w="1351" w:type="dxa"/>
            <w:tcBorders>
              <w:top w:val="nil"/>
              <w:left w:val="nil"/>
              <w:bottom w:val="nil"/>
              <w:right w:val="nil"/>
            </w:tcBorders>
            <w:noWrap/>
            <w:vAlign w:val="bottom"/>
            <w:hideMark/>
          </w:tcPr>
          <w:p w14:paraId="7D00024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0464C6E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Grouped and single spores</w:t>
            </w:r>
          </w:p>
        </w:tc>
        <w:tc>
          <w:tcPr>
            <w:tcW w:w="1096" w:type="dxa"/>
            <w:tcBorders>
              <w:top w:val="nil"/>
              <w:left w:val="nil"/>
              <w:bottom w:val="nil"/>
              <w:right w:val="nil"/>
            </w:tcBorders>
            <w:noWrap/>
            <w:vAlign w:val="bottom"/>
            <w:hideMark/>
          </w:tcPr>
          <w:p w14:paraId="292F1C5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F5E93E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3A5C4F5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025CC1A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344FB24" w14:textId="77777777" w:rsidTr="00F72F63">
        <w:trPr>
          <w:trHeight w:val="361"/>
        </w:trPr>
        <w:tc>
          <w:tcPr>
            <w:tcW w:w="1258" w:type="dxa"/>
            <w:tcBorders>
              <w:top w:val="nil"/>
              <w:left w:val="nil"/>
              <w:bottom w:val="nil"/>
              <w:right w:val="nil"/>
            </w:tcBorders>
            <w:noWrap/>
            <w:vAlign w:val="bottom"/>
            <w:hideMark/>
          </w:tcPr>
          <w:p w14:paraId="115B814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30</w:t>
            </w:r>
          </w:p>
        </w:tc>
        <w:tc>
          <w:tcPr>
            <w:tcW w:w="1351" w:type="dxa"/>
            <w:tcBorders>
              <w:top w:val="nil"/>
              <w:left w:val="nil"/>
              <w:bottom w:val="nil"/>
              <w:right w:val="nil"/>
            </w:tcBorders>
            <w:noWrap/>
            <w:vAlign w:val="bottom"/>
            <w:hideMark/>
          </w:tcPr>
          <w:p w14:paraId="7E7C17D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9AAE3F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Grouped and single spores</w:t>
            </w:r>
          </w:p>
        </w:tc>
        <w:tc>
          <w:tcPr>
            <w:tcW w:w="1096" w:type="dxa"/>
            <w:tcBorders>
              <w:top w:val="nil"/>
              <w:left w:val="nil"/>
              <w:bottom w:val="nil"/>
              <w:right w:val="nil"/>
            </w:tcBorders>
            <w:noWrap/>
            <w:vAlign w:val="bottom"/>
            <w:hideMark/>
          </w:tcPr>
          <w:p w14:paraId="2BF8BE1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0A080B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2876036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526E79D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5EC9B4E" w14:textId="77777777" w:rsidTr="00F72F63">
        <w:trPr>
          <w:trHeight w:val="361"/>
        </w:trPr>
        <w:tc>
          <w:tcPr>
            <w:tcW w:w="1258" w:type="dxa"/>
            <w:tcBorders>
              <w:top w:val="nil"/>
              <w:left w:val="nil"/>
              <w:bottom w:val="nil"/>
              <w:right w:val="nil"/>
            </w:tcBorders>
            <w:noWrap/>
            <w:vAlign w:val="bottom"/>
            <w:hideMark/>
          </w:tcPr>
          <w:p w14:paraId="386387E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31</w:t>
            </w:r>
          </w:p>
        </w:tc>
        <w:tc>
          <w:tcPr>
            <w:tcW w:w="1351" w:type="dxa"/>
            <w:tcBorders>
              <w:top w:val="nil"/>
              <w:left w:val="nil"/>
              <w:bottom w:val="nil"/>
              <w:right w:val="nil"/>
            </w:tcBorders>
            <w:noWrap/>
            <w:vAlign w:val="bottom"/>
            <w:hideMark/>
          </w:tcPr>
          <w:p w14:paraId="5D62155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16D8A13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rods with spores</w:t>
            </w:r>
          </w:p>
        </w:tc>
        <w:tc>
          <w:tcPr>
            <w:tcW w:w="1096" w:type="dxa"/>
            <w:tcBorders>
              <w:top w:val="nil"/>
              <w:left w:val="nil"/>
              <w:bottom w:val="nil"/>
              <w:right w:val="nil"/>
            </w:tcBorders>
            <w:noWrap/>
            <w:vAlign w:val="bottom"/>
            <w:hideMark/>
          </w:tcPr>
          <w:p w14:paraId="0FAC835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837260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26B9AAD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3BDBAF9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1C81F43" w14:textId="77777777" w:rsidTr="00F72F63">
        <w:trPr>
          <w:trHeight w:val="361"/>
        </w:trPr>
        <w:tc>
          <w:tcPr>
            <w:tcW w:w="1258" w:type="dxa"/>
            <w:tcBorders>
              <w:top w:val="nil"/>
              <w:left w:val="nil"/>
              <w:bottom w:val="nil"/>
              <w:right w:val="nil"/>
            </w:tcBorders>
            <w:noWrap/>
            <w:vAlign w:val="bottom"/>
            <w:hideMark/>
          </w:tcPr>
          <w:p w14:paraId="110F02E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32</w:t>
            </w:r>
          </w:p>
        </w:tc>
        <w:tc>
          <w:tcPr>
            <w:tcW w:w="1351" w:type="dxa"/>
            <w:tcBorders>
              <w:top w:val="nil"/>
              <w:left w:val="nil"/>
              <w:bottom w:val="nil"/>
              <w:right w:val="nil"/>
            </w:tcBorders>
            <w:noWrap/>
            <w:vAlign w:val="bottom"/>
            <w:hideMark/>
          </w:tcPr>
          <w:p w14:paraId="07EF7CF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099AAF4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Chalky white, branched hyphae with spores</w:t>
            </w:r>
          </w:p>
        </w:tc>
        <w:tc>
          <w:tcPr>
            <w:tcW w:w="1096" w:type="dxa"/>
            <w:tcBorders>
              <w:top w:val="nil"/>
              <w:left w:val="nil"/>
              <w:bottom w:val="nil"/>
              <w:right w:val="nil"/>
            </w:tcBorders>
            <w:noWrap/>
            <w:vAlign w:val="bottom"/>
            <w:hideMark/>
          </w:tcPr>
          <w:p w14:paraId="0E44226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6E94FF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FADA28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6341E3A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FE19E32" w14:textId="77777777" w:rsidTr="00F72F63">
        <w:trPr>
          <w:trHeight w:val="361"/>
        </w:trPr>
        <w:tc>
          <w:tcPr>
            <w:tcW w:w="1258" w:type="dxa"/>
            <w:tcBorders>
              <w:top w:val="nil"/>
              <w:left w:val="nil"/>
              <w:bottom w:val="nil"/>
              <w:right w:val="nil"/>
            </w:tcBorders>
            <w:noWrap/>
            <w:vAlign w:val="bottom"/>
            <w:hideMark/>
          </w:tcPr>
          <w:p w14:paraId="25644F1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33</w:t>
            </w:r>
          </w:p>
        </w:tc>
        <w:tc>
          <w:tcPr>
            <w:tcW w:w="1351" w:type="dxa"/>
            <w:tcBorders>
              <w:top w:val="nil"/>
              <w:left w:val="nil"/>
              <w:bottom w:val="nil"/>
              <w:right w:val="nil"/>
            </w:tcBorders>
            <w:noWrap/>
            <w:vAlign w:val="bottom"/>
            <w:hideMark/>
          </w:tcPr>
          <w:p w14:paraId="143BFC7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5C50BDB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white, branched hyphae with spores</w:t>
            </w:r>
          </w:p>
        </w:tc>
        <w:tc>
          <w:tcPr>
            <w:tcW w:w="1096" w:type="dxa"/>
            <w:tcBorders>
              <w:top w:val="nil"/>
              <w:left w:val="nil"/>
              <w:bottom w:val="nil"/>
              <w:right w:val="nil"/>
            </w:tcBorders>
            <w:noWrap/>
            <w:vAlign w:val="bottom"/>
            <w:hideMark/>
          </w:tcPr>
          <w:p w14:paraId="208AEB9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C7C34E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4074FB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78A4E0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2FB6E508" w14:textId="77777777" w:rsidTr="00F72F63">
        <w:trPr>
          <w:trHeight w:val="361"/>
        </w:trPr>
        <w:tc>
          <w:tcPr>
            <w:tcW w:w="1258" w:type="dxa"/>
            <w:tcBorders>
              <w:top w:val="nil"/>
              <w:left w:val="nil"/>
              <w:bottom w:val="nil"/>
              <w:right w:val="nil"/>
            </w:tcBorders>
            <w:noWrap/>
            <w:vAlign w:val="bottom"/>
            <w:hideMark/>
          </w:tcPr>
          <w:p w14:paraId="5D7EAAA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34</w:t>
            </w:r>
          </w:p>
        </w:tc>
        <w:tc>
          <w:tcPr>
            <w:tcW w:w="1351" w:type="dxa"/>
            <w:tcBorders>
              <w:top w:val="nil"/>
              <w:left w:val="nil"/>
              <w:bottom w:val="nil"/>
              <w:right w:val="nil"/>
            </w:tcBorders>
            <w:noWrap/>
            <w:vAlign w:val="bottom"/>
            <w:hideMark/>
          </w:tcPr>
          <w:p w14:paraId="5F665F6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566C0D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colored rod, aerial mycelium</w:t>
            </w:r>
          </w:p>
        </w:tc>
        <w:tc>
          <w:tcPr>
            <w:tcW w:w="1096" w:type="dxa"/>
            <w:tcBorders>
              <w:top w:val="nil"/>
              <w:left w:val="nil"/>
              <w:bottom w:val="nil"/>
              <w:right w:val="nil"/>
            </w:tcBorders>
            <w:noWrap/>
            <w:vAlign w:val="bottom"/>
            <w:hideMark/>
          </w:tcPr>
          <w:p w14:paraId="0201E54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1DC6C77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DDEE9C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BBCA94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3683060B" w14:textId="77777777" w:rsidTr="00F72F63">
        <w:trPr>
          <w:trHeight w:val="361"/>
        </w:trPr>
        <w:tc>
          <w:tcPr>
            <w:tcW w:w="1258" w:type="dxa"/>
            <w:tcBorders>
              <w:top w:val="nil"/>
              <w:left w:val="nil"/>
              <w:bottom w:val="nil"/>
              <w:right w:val="nil"/>
            </w:tcBorders>
            <w:noWrap/>
            <w:vAlign w:val="bottom"/>
            <w:hideMark/>
          </w:tcPr>
          <w:p w14:paraId="167D2E6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35</w:t>
            </w:r>
          </w:p>
        </w:tc>
        <w:tc>
          <w:tcPr>
            <w:tcW w:w="1351" w:type="dxa"/>
            <w:tcBorders>
              <w:top w:val="nil"/>
              <w:left w:val="nil"/>
              <w:bottom w:val="nil"/>
              <w:right w:val="nil"/>
            </w:tcBorders>
            <w:noWrap/>
            <w:vAlign w:val="bottom"/>
            <w:hideMark/>
          </w:tcPr>
          <w:p w14:paraId="5B69549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2DE3F4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Creamy white with spores</w:t>
            </w:r>
          </w:p>
        </w:tc>
        <w:tc>
          <w:tcPr>
            <w:tcW w:w="1096" w:type="dxa"/>
            <w:tcBorders>
              <w:top w:val="nil"/>
              <w:left w:val="nil"/>
              <w:bottom w:val="nil"/>
              <w:right w:val="nil"/>
            </w:tcBorders>
            <w:noWrap/>
            <w:vAlign w:val="bottom"/>
            <w:hideMark/>
          </w:tcPr>
          <w:p w14:paraId="532D6EC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10FF1A1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2597AEE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471CCA2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73E8FD8" w14:textId="77777777" w:rsidTr="00F72F63">
        <w:trPr>
          <w:trHeight w:val="361"/>
        </w:trPr>
        <w:tc>
          <w:tcPr>
            <w:tcW w:w="1258" w:type="dxa"/>
            <w:tcBorders>
              <w:top w:val="nil"/>
              <w:left w:val="nil"/>
              <w:bottom w:val="nil"/>
              <w:right w:val="nil"/>
            </w:tcBorders>
            <w:noWrap/>
            <w:vAlign w:val="bottom"/>
            <w:hideMark/>
          </w:tcPr>
          <w:p w14:paraId="5B8B945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36</w:t>
            </w:r>
          </w:p>
        </w:tc>
        <w:tc>
          <w:tcPr>
            <w:tcW w:w="1351" w:type="dxa"/>
            <w:tcBorders>
              <w:top w:val="nil"/>
              <w:left w:val="nil"/>
              <w:bottom w:val="nil"/>
              <w:right w:val="nil"/>
            </w:tcBorders>
            <w:noWrap/>
            <w:vAlign w:val="bottom"/>
            <w:hideMark/>
          </w:tcPr>
          <w:p w14:paraId="14C7686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0FC651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Creamy white with spores</w:t>
            </w:r>
          </w:p>
        </w:tc>
        <w:tc>
          <w:tcPr>
            <w:tcW w:w="1096" w:type="dxa"/>
            <w:tcBorders>
              <w:top w:val="nil"/>
              <w:left w:val="nil"/>
              <w:bottom w:val="nil"/>
              <w:right w:val="nil"/>
            </w:tcBorders>
            <w:noWrap/>
            <w:vAlign w:val="bottom"/>
            <w:hideMark/>
          </w:tcPr>
          <w:p w14:paraId="2DBE4BD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8704AF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06F82FF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A53ADC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09BA5E6" w14:textId="77777777" w:rsidTr="00F72F63">
        <w:trPr>
          <w:trHeight w:val="361"/>
        </w:trPr>
        <w:tc>
          <w:tcPr>
            <w:tcW w:w="1258" w:type="dxa"/>
            <w:tcBorders>
              <w:top w:val="nil"/>
              <w:left w:val="nil"/>
              <w:bottom w:val="nil"/>
              <w:right w:val="nil"/>
            </w:tcBorders>
            <w:noWrap/>
            <w:vAlign w:val="bottom"/>
            <w:hideMark/>
          </w:tcPr>
          <w:p w14:paraId="362148A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37</w:t>
            </w:r>
          </w:p>
        </w:tc>
        <w:tc>
          <w:tcPr>
            <w:tcW w:w="1351" w:type="dxa"/>
            <w:tcBorders>
              <w:top w:val="nil"/>
              <w:left w:val="nil"/>
              <w:bottom w:val="nil"/>
              <w:right w:val="nil"/>
            </w:tcBorders>
            <w:noWrap/>
            <w:vAlign w:val="bottom"/>
            <w:hideMark/>
          </w:tcPr>
          <w:p w14:paraId="35EE14C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099EE5E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Creamy white with spores</w:t>
            </w:r>
          </w:p>
        </w:tc>
        <w:tc>
          <w:tcPr>
            <w:tcW w:w="1096" w:type="dxa"/>
            <w:tcBorders>
              <w:top w:val="nil"/>
              <w:left w:val="nil"/>
              <w:bottom w:val="nil"/>
              <w:right w:val="nil"/>
            </w:tcBorders>
            <w:noWrap/>
            <w:vAlign w:val="bottom"/>
            <w:hideMark/>
          </w:tcPr>
          <w:p w14:paraId="2FE7058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4CCB8C0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37C85BD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C77F26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6E0FF77A" w14:textId="77777777" w:rsidTr="00F72F63">
        <w:trPr>
          <w:trHeight w:val="361"/>
        </w:trPr>
        <w:tc>
          <w:tcPr>
            <w:tcW w:w="1258" w:type="dxa"/>
            <w:tcBorders>
              <w:top w:val="nil"/>
              <w:left w:val="nil"/>
              <w:bottom w:val="nil"/>
              <w:right w:val="nil"/>
            </w:tcBorders>
            <w:noWrap/>
            <w:vAlign w:val="bottom"/>
            <w:hideMark/>
          </w:tcPr>
          <w:p w14:paraId="2E3836C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38</w:t>
            </w:r>
          </w:p>
        </w:tc>
        <w:tc>
          <w:tcPr>
            <w:tcW w:w="1351" w:type="dxa"/>
            <w:tcBorders>
              <w:top w:val="nil"/>
              <w:left w:val="nil"/>
              <w:bottom w:val="nil"/>
              <w:right w:val="nil"/>
            </w:tcBorders>
            <w:noWrap/>
            <w:vAlign w:val="bottom"/>
            <w:hideMark/>
          </w:tcPr>
          <w:p w14:paraId="3D9A626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66BE221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Branched hyphae with spores</w:t>
            </w:r>
          </w:p>
        </w:tc>
        <w:tc>
          <w:tcPr>
            <w:tcW w:w="1096" w:type="dxa"/>
            <w:tcBorders>
              <w:top w:val="nil"/>
              <w:left w:val="nil"/>
              <w:bottom w:val="nil"/>
              <w:right w:val="nil"/>
            </w:tcBorders>
            <w:noWrap/>
            <w:vAlign w:val="bottom"/>
            <w:hideMark/>
          </w:tcPr>
          <w:p w14:paraId="272FE02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2B6BFF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67EF160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5A2C3C3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3A28B0C5" w14:textId="77777777" w:rsidTr="00F72F63">
        <w:trPr>
          <w:trHeight w:val="361"/>
        </w:trPr>
        <w:tc>
          <w:tcPr>
            <w:tcW w:w="1258" w:type="dxa"/>
            <w:tcBorders>
              <w:top w:val="nil"/>
              <w:left w:val="nil"/>
              <w:bottom w:val="nil"/>
              <w:right w:val="nil"/>
            </w:tcBorders>
            <w:noWrap/>
            <w:vAlign w:val="bottom"/>
            <w:hideMark/>
          </w:tcPr>
          <w:p w14:paraId="7596052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39</w:t>
            </w:r>
          </w:p>
        </w:tc>
        <w:tc>
          <w:tcPr>
            <w:tcW w:w="1351" w:type="dxa"/>
            <w:tcBorders>
              <w:top w:val="nil"/>
              <w:left w:val="nil"/>
              <w:bottom w:val="nil"/>
              <w:right w:val="nil"/>
            </w:tcBorders>
            <w:noWrap/>
            <w:vAlign w:val="bottom"/>
            <w:hideMark/>
          </w:tcPr>
          <w:p w14:paraId="17513A9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224138A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hideMark/>
          </w:tcPr>
          <w:p w14:paraId="3B262B7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425D554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19E879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09C3DE0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D15BCB2" w14:textId="77777777" w:rsidTr="00F72F63">
        <w:trPr>
          <w:trHeight w:val="361"/>
        </w:trPr>
        <w:tc>
          <w:tcPr>
            <w:tcW w:w="1258" w:type="dxa"/>
            <w:tcBorders>
              <w:top w:val="nil"/>
              <w:left w:val="nil"/>
              <w:bottom w:val="nil"/>
              <w:right w:val="nil"/>
            </w:tcBorders>
            <w:noWrap/>
            <w:vAlign w:val="bottom"/>
            <w:hideMark/>
          </w:tcPr>
          <w:p w14:paraId="4612385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40</w:t>
            </w:r>
          </w:p>
        </w:tc>
        <w:tc>
          <w:tcPr>
            <w:tcW w:w="1351" w:type="dxa"/>
            <w:tcBorders>
              <w:top w:val="nil"/>
              <w:left w:val="nil"/>
              <w:bottom w:val="nil"/>
              <w:right w:val="nil"/>
            </w:tcBorders>
            <w:noWrap/>
            <w:vAlign w:val="bottom"/>
            <w:hideMark/>
          </w:tcPr>
          <w:p w14:paraId="4407C24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8B5473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Short rod, white mycelium</w:t>
            </w:r>
          </w:p>
        </w:tc>
        <w:tc>
          <w:tcPr>
            <w:tcW w:w="1096" w:type="dxa"/>
            <w:tcBorders>
              <w:top w:val="nil"/>
              <w:left w:val="nil"/>
              <w:bottom w:val="nil"/>
              <w:right w:val="nil"/>
            </w:tcBorders>
            <w:noWrap/>
            <w:vAlign w:val="bottom"/>
            <w:hideMark/>
          </w:tcPr>
          <w:p w14:paraId="5D798A2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1AB6DCF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7447591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03219D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A764239" w14:textId="77777777" w:rsidTr="00F72F63">
        <w:trPr>
          <w:trHeight w:val="361"/>
        </w:trPr>
        <w:tc>
          <w:tcPr>
            <w:tcW w:w="1258" w:type="dxa"/>
            <w:tcBorders>
              <w:top w:val="nil"/>
              <w:left w:val="nil"/>
              <w:bottom w:val="nil"/>
              <w:right w:val="nil"/>
            </w:tcBorders>
            <w:noWrap/>
            <w:vAlign w:val="bottom"/>
            <w:hideMark/>
          </w:tcPr>
          <w:p w14:paraId="55F4DB0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41</w:t>
            </w:r>
          </w:p>
        </w:tc>
        <w:tc>
          <w:tcPr>
            <w:tcW w:w="1351" w:type="dxa"/>
            <w:tcBorders>
              <w:top w:val="nil"/>
              <w:left w:val="nil"/>
              <w:bottom w:val="nil"/>
              <w:right w:val="nil"/>
            </w:tcBorders>
            <w:noWrap/>
            <w:vAlign w:val="bottom"/>
            <w:hideMark/>
          </w:tcPr>
          <w:p w14:paraId="2D8421C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11138B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hideMark/>
          </w:tcPr>
          <w:p w14:paraId="4CB8D73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A25F91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4DD15DC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406F87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26F962EF" w14:textId="77777777" w:rsidTr="00F72F63">
        <w:trPr>
          <w:trHeight w:val="361"/>
        </w:trPr>
        <w:tc>
          <w:tcPr>
            <w:tcW w:w="1258" w:type="dxa"/>
            <w:tcBorders>
              <w:top w:val="nil"/>
              <w:left w:val="nil"/>
              <w:bottom w:val="nil"/>
              <w:right w:val="nil"/>
            </w:tcBorders>
            <w:noWrap/>
            <w:vAlign w:val="bottom"/>
            <w:hideMark/>
          </w:tcPr>
          <w:p w14:paraId="35D754A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42</w:t>
            </w:r>
          </w:p>
        </w:tc>
        <w:tc>
          <w:tcPr>
            <w:tcW w:w="1351" w:type="dxa"/>
            <w:tcBorders>
              <w:top w:val="nil"/>
              <w:left w:val="nil"/>
              <w:bottom w:val="nil"/>
              <w:right w:val="nil"/>
            </w:tcBorders>
            <w:noWrap/>
            <w:vAlign w:val="bottom"/>
            <w:hideMark/>
          </w:tcPr>
          <w:p w14:paraId="20D7839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06E08B3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hideMark/>
          </w:tcPr>
          <w:p w14:paraId="6F4A199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8C3C64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99ACD0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2B8CF6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8143243" w14:textId="77777777" w:rsidTr="00F72F63">
        <w:trPr>
          <w:trHeight w:val="361"/>
        </w:trPr>
        <w:tc>
          <w:tcPr>
            <w:tcW w:w="1258" w:type="dxa"/>
            <w:tcBorders>
              <w:top w:val="nil"/>
              <w:left w:val="nil"/>
              <w:bottom w:val="nil"/>
              <w:right w:val="nil"/>
            </w:tcBorders>
            <w:noWrap/>
            <w:vAlign w:val="bottom"/>
            <w:hideMark/>
          </w:tcPr>
          <w:p w14:paraId="48552D5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43</w:t>
            </w:r>
          </w:p>
        </w:tc>
        <w:tc>
          <w:tcPr>
            <w:tcW w:w="1351" w:type="dxa"/>
            <w:tcBorders>
              <w:top w:val="nil"/>
              <w:left w:val="nil"/>
              <w:bottom w:val="nil"/>
              <w:right w:val="nil"/>
            </w:tcBorders>
            <w:noWrap/>
            <w:vAlign w:val="bottom"/>
            <w:hideMark/>
          </w:tcPr>
          <w:p w14:paraId="06BA07A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29C4545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Long branching hyphae</w:t>
            </w:r>
          </w:p>
        </w:tc>
        <w:tc>
          <w:tcPr>
            <w:tcW w:w="1096" w:type="dxa"/>
            <w:tcBorders>
              <w:top w:val="nil"/>
              <w:left w:val="nil"/>
              <w:bottom w:val="nil"/>
              <w:right w:val="nil"/>
            </w:tcBorders>
            <w:noWrap/>
            <w:vAlign w:val="bottom"/>
            <w:hideMark/>
          </w:tcPr>
          <w:p w14:paraId="6BE4F3D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496C1FB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40A167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20D6CD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6787B0B" w14:textId="77777777" w:rsidTr="00F72F63">
        <w:trPr>
          <w:trHeight w:val="361"/>
        </w:trPr>
        <w:tc>
          <w:tcPr>
            <w:tcW w:w="1258" w:type="dxa"/>
            <w:tcBorders>
              <w:top w:val="nil"/>
              <w:left w:val="nil"/>
              <w:bottom w:val="nil"/>
              <w:right w:val="nil"/>
            </w:tcBorders>
            <w:noWrap/>
            <w:vAlign w:val="bottom"/>
            <w:hideMark/>
          </w:tcPr>
          <w:p w14:paraId="39D9383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44</w:t>
            </w:r>
          </w:p>
        </w:tc>
        <w:tc>
          <w:tcPr>
            <w:tcW w:w="1351" w:type="dxa"/>
            <w:tcBorders>
              <w:top w:val="nil"/>
              <w:left w:val="nil"/>
              <w:bottom w:val="nil"/>
              <w:right w:val="nil"/>
            </w:tcBorders>
            <w:noWrap/>
            <w:vAlign w:val="bottom"/>
            <w:hideMark/>
          </w:tcPr>
          <w:p w14:paraId="5D4E63D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2358B1A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Creamy yellow</w:t>
            </w:r>
          </w:p>
        </w:tc>
        <w:tc>
          <w:tcPr>
            <w:tcW w:w="1096" w:type="dxa"/>
            <w:tcBorders>
              <w:top w:val="nil"/>
              <w:left w:val="nil"/>
              <w:bottom w:val="nil"/>
              <w:right w:val="nil"/>
            </w:tcBorders>
            <w:noWrap/>
            <w:vAlign w:val="bottom"/>
            <w:hideMark/>
          </w:tcPr>
          <w:p w14:paraId="1CA4344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2755A4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4B147C1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6BE9E16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1353C91" w14:textId="77777777" w:rsidTr="00F72F63">
        <w:trPr>
          <w:trHeight w:val="361"/>
        </w:trPr>
        <w:tc>
          <w:tcPr>
            <w:tcW w:w="1258" w:type="dxa"/>
            <w:tcBorders>
              <w:top w:val="nil"/>
              <w:left w:val="nil"/>
              <w:bottom w:val="nil"/>
              <w:right w:val="nil"/>
            </w:tcBorders>
            <w:noWrap/>
            <w:vAlign w:val="bottom"/>
            <w:hideMark/>
          </w:tcPr>
          <w:p w14:paraId="5715140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45</w:t>
            </w:r>
          </w:p>
        </w:tc>
        <w:tc>
          <w:tcPr>
            <w:tcW w:w="1351" w:type="dxa"/>
            <w:tcBorders>
              <w:top w:val="nil"/>
              <w:left w:val="nil"/>
              <w:bottom w:val="nil"/>
              <w:right w:val="nil"/>
            </w:tcBorders>
            <w:noWrap/>
            <w:vAlign w:val="bottom"/>
            <w:hideMark/>
          </w:tcPr>
          <w:p w14:paraId="5EAD87B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23C3C0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Chains of spores</w:t>
            </w:r>
          </w:p>
        </w:tc>
        <w:tc>
          <w:tcPr>
            <w:tcW w:w="1096" w:type="dxa"/>
            <w:tcBorders>
              <w:top w:val="nil"/>
              <w:left w:val="nil"/>
              <w:bottom w:val="nil"/>
              <w:right w:val="nil"/>
            </w:tcBorders>
            <w:noWrap/>
            <w:vAlign w:val="bottom"/>
            <w:hideMark/>
          </w:tcPr>
          <w:p w14:paraId="1BD82D3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4F4A774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76CFE89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211BC3D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3FC1AF2" w14:textId="77777777" w:rsidTr="00F72F63">
        <w:trPr>
          <w:trHeight w:val="361"/>
        </w:trPr>
        <w:tc>
          <w:tcPr>
            <w:tcW w:w="1258" w:type="dxa"/>
            <w:tcBorders>
              <w:top w:val="nil"/>
              <w:left w:val="nil"/>
              <w:bottom w:val="nil"/>
              <w:right w:val="nil"/>
            </w:tcBorders>
            <w:noWrap/>
            <w:vAlign w:val="bottom"/>
          </w:tcPr>
          <w:p w14:paraId="32614D4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46</w:t>
            </w:r>
          </w:p>
        </w:tc>
        <w:tc>
          <w:tcPr>
            <w:tcW w:w="1351" w:type="dxa"/>
            <w:tcBorders>
              <w:top w:val="nil"/>
              <w:left w:val="nil"/>
              <w:bottom w:val="nil"/>
              <w:right w:val="nil"/>
            </w:tcBorders>
            <w:noWrap/>
            <w:vAlign w:val="bottom"/>
          </w:tcPr>
          <w:p w14:paraId="59DDBAD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2A567A9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Yellow colonies with shiny mycelia </w:t>
            </w:r>
          </w:p>
        </w:tc>
        <w:tc>
          <w:tcPr>
            <w:tcW w:w="1096" w:type="dxa"/>
            <w:tcBorders>
              <w:top w:val="nil"/>
              <w:left w:val="nil"/>
              <w:bottom w:val="nil"/>
              <w:right w:val="nil"/>
            </w:tcBorders>
            <w:noWrap/>
            <w:vAlign w:val="bottom"/>
          </w:tcPr>
          <w:p w14:paraId="52AABA1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7AB100A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7372144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7A7FCD8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E3035FB" w14:textId="77777777" w:rsidTr="00F72F63">
        <w:trPr>
          <w:trHeight w:val="361"/>
        </w:trPr>
        <w:tc>
          <w:tcPr>
            <w:tcW w:w="1258" w:type="dxa"/>
            <w:tcBorders>
              <w:top w:val="nil"/>
              <w:left w:val="nil"/>
              <w:bottom w:val="nil"/>
              <w:right w:val="nil"/>
            </w:tcBorders>
            <w:noWrap/>
            <w:vAlign w:val="bottom"/>
          </w:tcPr>
          <w:p w14:paraId="49A26F3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47</w:t>
            </w:r>
          </w:p>
        </w:tc>
        <w:tc>
          <w:tcPr>
            <w:tcW w:w="1351" w:type="dxa"/>
            <w:tcBorders>
              <w:top w:val="nil"/>
              <w:left w:val="nil"/>
              <w:bottom w:val="nil"/>
              <w:right w:val="nil"/>
            </w:tcBorders>
            <w:noWrap/>
            <w:vAlign w:val="bottom"/>
          </w:tcPr>
          <w:p w14:paraId="779228E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3D3863D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Yellow with shiny mycelia </w:t>
            </w:r>
          </w:p>
        </w:tc>
        <w:tc>
          <w:tcPr>
            <w:tcW w:w="1096" w:type="dxa"/>
            <w:tcBorders>
              <w:top w:val="nil"/>
              <w:left w:val="nil"/>
              <w:bottom w:val="nil"/>
              <w:right w:val="nil"/>
            </w:tcBorders>
            <w:noWrap/>
            <w:vAlign w:val="bottom"/>
          </w:tcPr>
          <w:p w14:paraId="375BDA7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59D813F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5183C32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46E36F4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41BEB96" w14:textId="77777777" w:rsidTr="00F72F63">
        <w:trPr>
          <w:trHeight w:val="361"/>
        </w:trPr>
        <w:tc>
          <w:tcPr>
            <w:tcW w:w="1258" w:type="dxa"/>
            <w:tcBorders>
              <w:top w:val="nil"/>
              <w:left w:val="nil"/>
              <w:bottom w:val="nil"/>
              <w:right w:val="nil"/>
            </w:tcBorders>
            <w:noWrap/>
            <w:vAlign w:val="bottom"/>
          </w:tcPr>
          <w:p w14:paraId="3A93B37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48</w:t>
            </w:r>
          </w:p>
        </w:tc>
        <w:tc>
          <w:tcPr>
            <w:tcW w:w="1351" w:type="dxa"/>
            <w:tcBorders>
              <w:top w:val="nil"/>
              <w:left w:val="nil"/>
              <w:bottom w:val="nil"/>
              <w:right w:val="nil"/>
            </w:tcBorders>
            <w:noWrap/>
            <w:vAlign w:val="bottom"/>
          </w:tcPr>
          <w:p w14:paraId="4F5837B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065F3C4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Yellow with shiny mycelia </w:t>
            </w:r>
          </w:p>
        </w:tc>
        <w:tc>
          <w:tcPr>
            <w:tcW w:w="1096" w:type="dxa"/>
            <w:tcBorders>
              <w:top w:val="nil"/>
              <w:left w:val="nil"/>
              <w:bottom w:val="nil"/>
              <w:right w:val="nil"/>
            </w:tcBorders>
            <w:noWrap/>
            <w:vAlign w:val="bottom"/>
          </w:tcPr>
          <w:p w14:paraId="0E97675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6164A41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6CF7C94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78F1176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1C36848" w14:textId="77777777" w:rsidTr="00F72F63">
        <w:trPr>
          <w:trHeight w:val="361"/>
        </w:trPr>
        <w:tc>
          <w:tcPr>
            <w:tcW w:w="1258" w:type="dxa"/>
            <w:tcBorders>
              <w:top w:val="nil"/>
              <w:left w:val="nil"/>
              <w:bottom w:val="nil"/>
              <w:right w:val="nil"/>
            </w:tcBorders>
            <w:noWrap/>
            <w:vAlign w:val="bottom"/>
            <w:hideMark/>
          </w:tcPr>
          <w:p w14:paraId="4E29CE9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lastRenderedPageBreak/>
              <w:t>49</w:t>
            </w:r>
          </w:p>
        </w:tc>
        <w:tc>
          <w:tcPr>
            <w:tcW w:w="1351" w:type="dxa"/>
            <w:tcBorders>
              <w:top w:val="nil"/>
              <w:left w:val="nil"/>
              <w:bottom w:val="nil"/>
              <w:right w:val="nil"/>
            </w:tcBorders>
            <w:noWrap/>
            <w:vAlign w:val="bottom"/>
            <w:hideMark/>
          </w:tcPr>
          <w:p w14:paraId="34E7E67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3F81ABD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colored rod, aerial mycelium</w:t>
            </w:r>
          </w:p>
        </w:tc>
        <w:tc>
          <w:tcPr>
            <w:tcW w:w="1096" w:type="dxa"/>
            <w:tcBorders>
              <w:top w:val="nil"/>
              <w:left w:val="nil"/>
              <w:bottom w:val="nil"/>
              <w:right w:val="nil"/>
            </w:tcBorders>
            <w:noWrap/>
            <w:vAlign w:val="bottom"/>
            <w:hideMark/>
          </w:tcPr>
          <w:p w14:paraId="6CA92E1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3159246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43D688B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847B3A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79AD879" w14:textId="77777777" w:rsidTr="00F72F63">
        <w:trPr>
          <w:trHeight w:val="361"/>
        </w:trPr>
        <w:tc>
          <w:tcPr>
            <w:tcW w:w="1258" w:type="dxa"/>
            <w:tcBorders>
              <w:top w:val="nil"/>
              <w:left w:val="nil"/>
              <w:bottom w:val="nil"/>
              <w:right w:val="nil"/>
            </w:tcBorders>
            <w:noWrap/>
            <w:vAlign w:val="bottom"/>
            <w:hideMark/>
          </w:tcPr>
          <w:p w14:paraId="1084537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50</w:t>
            </w:r>
          </w:p>
        </w:tc>
        <w:tc>
          <w:tcPr>
            <w:tcW w:w="1351" w:type="dxa"/>
            <w:tcBorders>
              <w:top w:val="nil"/>
              <w:left w:val="nil"/>
              <w:bottom w:val="nil"/>
              <w:right w:val="nil"/>
            </w:tcBorders>
            <w:noWrap/>
            <w:vAlign w:val="bottom"/>
            <w:hideMark/>
          </w:tcPr>
          <w:p w14:paraId="3F83F19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3D858D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MinionPro-Capt" w:hAnsi="Times New Roman" w:cs="Times New Roman"/>
                <w:color w:val="000000" w:themeColor="text1"/>
                <w:sz w:val="24"/>
                <w:szCs w:val="24"/>
              </w:rPr>
              <w:t>Creamy white with spores</w:t>
            </w:r>
          </w:p>
        </w:tc>
        <w:tc>
          <w:tcPr>
            <w:tcW w:w="1096" w:type="dxa"/>
            <w:tcBorders>
              <w:top w:val="nil"/>
              <w:left w:val="nil"/>
              <w:bottom w:val="nil"/>
              <w:right w:val="nil"/>
            </w:tcBorders>
            <w:noWrap/>
            <w:vAlign w:val="bottom"/>
            <w:hideMark/>
          </w:tcPr>
          <w:p w14:paraId="5DD51D4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53D0F93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12F5BDA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87A51A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B2F7724" w14:textId="77777777" w:rsidTr="00F72F63">
        <w:trPr>
          <w:trHeight w:val="361"/>
        </w:trPr>
        <w:tc>
          <w:tcPr>
            <w:tcW w:w="1258" w:type="dxa"/>
            <w:tcBorders>
              <w:top w:val="nil"/>
              <w:left w:val="nil"/>
              <w:bottom w:val="nil"/>
              <w:right w:val="nil"/>
            </w:tcBorders>
            <w:noWrap/>
            <w:vAlign w:val="bottom"/>
            <w:hideMark/>
          </w:tcPr>
          <w:p w14:paraId="5A6F4FF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51</w:t>
            </w:r>
          </w:p>
        </w:tc>
        <w:tc>
          <w:tcPr>
            <w:tcW w:w="1351" w:type="dxa"/>
            <w:tcBorders>
              <w:top w:val="nil"/>
              <w:left w:val="nil"/>
              <w:bottom w:val="nil"/>
              <w:right w:val="nil"/>
            </w:tcBorders>
            <w:noWrap/>
            <w:vAlign w:val="bottom"/>
            <w:hideMark/>
          </w:tcPr>
          <w:p w14:paraId="7B5C289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198E5C5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Chalky white with spore</w:t>
            </w:r>
          </w:p>
        </w:tc>
        <w:tc>
          <w:tcPr>
            <w:tcW w:w="1096" w:type="dxa"/>
            <w:tcBorders>
              <w:top w:val="nil"/>
              <w:left w:val="nil"/>
              <w:bottom w:val="nil"/>
              <w:right w:val="nil"/>
            </w:tcBorders>
            <w:noWrap/>
            <w:vAlign w:val="bottom"/>
            <w:hideMark/>
          </w:tcPr>
          <w:p w14:paraId="05781DB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6C19A9B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2F91757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A549D9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F4C3C97" w14:textId="77777777" w:rsidTr="00F72F63">
        <w:trPr>
          <w:trHeight w:val="361"/>
        </w:trPr>
        <w:tc>
          <w:tcPr>
            <w:tcW w:w="1258" w:type="dxa"/>
            <w:tcBorders>
              <w:top w:val="nil"/>
              <w:left w:val="nil"/>
              <w:bottom w:val="nil"/>
              <w:right w:val="nil"/>
            </w:tcBorders>
            <w:noWrap/>
            <w:vAlign w:val="bottom"/>
          </w:tcPr>
          <w:p w14:paraId="06FA512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52</w:t>
            </w:r>
          </w:p>
        </w:tc>
        <w:tc>
          <w:tcPr>
            <w:tcW w:w="1351" w:type="dxa"/>
            <w:tcBorders>
              <w:top w:val="nil"/>
              <w:left w:val="nil"/>
              <w:bottom w:val="nil"/>
              <w:right w:val="nil"/>
            </w:tcBorders>
            <w:noWrap/>
            <w:vAlign w:val="bottom"/>
          </w:tcPr>
          <w:p w14:paraId="4C08446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7434C0D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Creamy/opaque yellow</w:t>
            </w:r>
          </w:p>
        </w:tc>
        <w:tc>
          <w:tcPr>
            <w:tcW w:w="1096" w:type="dxa"/>
            <w:tcBorders>
              <w:top w:val="nil"/>
              <w:left w:val="nil"/>
              <w:bottom w:val="nil"/>
              <w:right w:val="nil"/>
            </w:tcBorders>
            <w:noWrap/>
            <w:vAlign w:val="bottom"/>
          </w:tcPr>
          <w:p w14:paraId="26D7C6E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3EF5BBD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74333A7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6C568C2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33462027" w14:textId="77777777" w:rsidTr="00F72F63">
        <w:trPr>
          <w:trHeight w:val="361"/>
        </w:trPr>
        <w:tc>
          <w:tcPr>
            <w:tcW w:w="1258" w:type="dxa"/>
            <w:tcBorders>
              <w:top w:val="nil"/>
              <w:left w:val="nil"/>
              <w:bottom w:val="nil"/>
              <w:right w:val="nil"/>
            </w:tcBorders>
            <w:noWrap/>
            <w:vAlign w:val="bottom"/>
          </w:tcPr>
          <w:p w14:paraId="3ABD472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53</w:t>
            </w:r>
          </w:p>
        </w:tc>
        <w:tc>
          <w:tcPr>
            <w:tcW w:w="1351" w:type="dxa"/>
            <w:tcBorders>
              <w:top w:val="nil"/>
              <w:left w:val="nil"/>
              <w:bottom w:val="nil"/>
              <w:right w:val="nil"/>
            </w:tcBorders>
            <w:noWrap/>
            <w:vAlign w:val="bottom"/>
          </w:tcPr>
          <w:p w14:paraId="0A5F2B9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0016F3F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Creamy yellow with mycelium</w:t>
            </w:r>
          </w:p>
        </w:tc>
        <w:tc>
          <w:tcPr>
            <w:tcW w:w="1096" w:type="dxa"/>
            <w:tcBorders>
              <w:top w:val="nil"/>
              <w:left w:val="nil"/>
              <w:bottom w:val="nil"/>
              <w:right w:val="nil"/>
            </w:tcBorders>
            <w:noWrap/>
            <w:vAlign w:val="bottom"/>
          </w:tcPr>
          <w:p w14:paraId="0B9A8E4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4351B03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2FE2BEE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28C1F0F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84D1B1B" w14:textId="77777777" w:rsidTr="00F72F63">
        <w:trPr>
          <w:trHeight w:val="361"/>
        </w:trPr>
        <w:tc>
          <w:tcPr>
            <w:tcW w:w="1258" w:type="dxa"/>
            <w:tcBorders>
              <w:top w:val="nil"/>
              <w:left w:val="nil"/>
              <w:bottom w:val="nil"/>
              <w:right w:val="nil"/>
            </w:tcBorders>
            <w:noWrap/>
            <w:vAlign w:val="bottom"/>
          </w:tcPr>
          <w:p w14:paraId="244C4BA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54</w:t>
            </w:r>
          </w:p>
        </w:tc>
        <w:tc>
          <w:tcPr>
            <w:tcW w:w="1351" w:type="dxa"/>
            <w:tcBorders>
              <w:top w:val="nil"/>
              <w:left w:val="nil"/>
              <w:bottom w:val="nil"/>
              <w:right w:val="nil"/>
            </w:tcBorders>
            <w:noWrap/>
            <w:vAlign w:val="bottom"/>
          </w:tcPr>
          <w:p w14:paraId="1DFE936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4A6941B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Creamy yellow</w:t>
            </w:r>
          </w:p>
        </w:tc>
        <w:tc>
          <w:tcPr>
            <w:tcW w:w="1096" w:type="dxa"/>
            <w:tcBorders>
              <w:top w:val="nil"/>
              <w:left w:val="nil"/>
              <w:bottom w:val="nil"/>
              <w:right w:val="nil"/>
            </w:tcBorders>
            <w:noWrap/>
            <w:vAlign w:val="bottom"/>
          </w:tcPr>
          <w:p w14:paraId="430BC46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357A8DF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39A521C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0F0EDD5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728C49A3" w14:textId="77777777" w:rsidTr="00F72F63">
        <w:trPr>
          <w:trHeight w:val="361"/>
        </w:trPr>
        <w:tc>
          <w:tcPr>
            <w:tcW w:w="1258" w:type="dxa"/>
            <w:tcBorders>
              <w:top w:val="nil"/>
              <w:left w:val="nil"/>
              <w:bottom w:val="nil"/>
              <w:right w:val="nil"/>
            </w:tcBorders>
            <w:noWrap/>
            <w:vAlign w:val="bottom"/>
            <w:hideMark/>
          </w:tcPr>
          <w:p w14:paraId="5115BAD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55</w:t>
            </w:r>
          </w:p>
        </w:tc>
        <w:tc>
          <w:tcPr>
            <w:tcW w:w="1351" w:type="dxa"/>
            <w:tcBorders>
              <w:top w:val="nil"/>
              <w:left w:val="nil"/>
              <w:bottom w:val="nil"/>
              <w:right w:val="nil"/>
            </w:tcBorders>
            <w:noWrap/>
            <w:vAlign w:val="bottom"/>
            <w:hideMark/>
          </w:tcPr>
          <w:p w14:paraId="49AEAB3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4CEC462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Creamy yellow</w:t>
            </w:r>
          </w:p>
        </w:tc>
        <w:tc>
          <w:tcPr>
            <w:tcW w:w="1096" w:type="dxa"/>
            <w:tcBorders>
              <w:top w:val="nil"/>
              <w:left w:val="nil"/>
              <w:bottom w:val="nil"/>
              <w:right w:val="nil"/>
            </w:tcBorders>
            <w:noWrap/>
            <w:vAlign w:val="bottom"/>
            <w:hideMark/>
          </w:tcPr>
          <w:p w14:paraId="1F4B73A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2CA167D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4719CBE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43B0D94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E34E39D" w14:textId="77777777" w:rsidTr="00F72F63">
        <w:trPr>
          <w:trHeight w:val="361"/>
        </w:trPr>
        <w:tc>
          <w:tcPr>
            <w:tcW w:w="1258" w:type="dxa"/>
            <w:tcBorders>
              <w:top w:val="nil"/>
              <w:left w:val="nil"/>
              <w:bottom w:val="nil"/>
              <w:right w:val="nil"/>
            </w:tcBorders>
            <w:noWrap/>
            <w:vAlign w:val="bottom"/>
          </w:tcPr>
          <w:p w14:paraId="0AF1F20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56</w:t>
            </w:r>
          </w:p>
        </w:tc>
        <w:tc>
          <w:tcPr>
            <w:tcW w:w="1351" w:type="dxa"/>
            <w:tcBorders>
              <w:top w:val="nil"/>
              <w:left w:val="nil"/>
              <w:bottom w:val="nil"/>
              <w:right w:val="nil"/>
            </w:tcBorders>
            <w:noWrap/>
            <w:vAlign w:val="bottom"/>
          </w:tcPr>
          <w:p w14:paraId="7EDF655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5B3F902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yellow, no mycelium</w:t>
            </w:r>
          </w:p>
        </w:tc>
        <w:tc>
          <w:tcPr>
            <w:tcW w:w="1096" w:type="dxa"/>
            <w:tcBorders>
              <w:top w:val="nil"/>
              <w:left w:val="nil"/>
              <w:bottom w:val="nil"/>
              <w:right w:val="nil"/>
            </w:tcBorders>
            <w:noWrap/>
            <w:vAlign w:val="bottom"/>
          </w:tcPr>
          <w:p w14:paraId="308AD29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58BE705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1CE92A0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37FF0A2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ED5D0F0" w14:textId="77777777" w:rsidTr="00F72F63">
        <w:trPr>
          <w:trHeight w:val="361"/>
        </w:trPr>
        <w:tc>
          <w:tcPr>
            <w:tcW w:w="1258" w:type="dxa"/>
            <w:tcBorders>
              <w:top w:val="nil"/>
              <w:left w:val="nil"/>
              <w:bottom w:val="nil"/>
              <w:right w:val="nil"/>
            </w:tcBorders>
            <w:noWrap/>
            <w:vAlign w:val="bottom"/>
          </w:tcPr>
          <w:p w14:paraId="5E0CE46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57</w:t>
            </w:r>
          </w:p>
        </w:tc>
        <w:tc>
          <w:tcPr>
            <w:tcW w:w="1351" w:type="dxa"/>
            <w:tcBorders>
              <w:top w:val="nil"/>
              <w:left w:val="nil"/>
              <w:bottom w:val="nil"/>
              <w:right w:val="nil"/>
            </w:tcBorders>
            <w:noWrap/>
            <w:vAlign w:val="bottom"/>
          </w:tcPr>
          <w:p w14:paraId="2FA2887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09597F7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yellow, no mycelium</w:t>
            </w:r>
          </w:p>
        </w:tc>
        <w:tc>
          <w:tcPr>
            <w:tcW w:w="1096" w:type="dxa"/>
            <w:tcBorders>
              <w:top w:val="nil"/>
              <w:left w:val="nil"/>
              <w:bottom w:val="nil"/>
              <w:right w:val="nil"/>
            </w:tcBorders>
            <w:noWrap/>
            <w:vAlign w:val="bottom"/>
          </w:tcPr>
          <w:p w14:paraId="497CC4D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52982B3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32BDF4C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3C6376E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2D28CB8" w14:textId="77777777" w:rsidTr="00F72F63">
        <w:trPr>
          <w:trHeight w:val="361"/>
        </w:trPr>
        <w:tc>
          <w:tcPr>
            <w:tcW w:w="1258" w:type="dxa"/>
            <w:tcBorders>
              <w:top w:val="nil"/>
              <w:left w:val="nil"/>
              <w:bottom w:val="nil"/>
              <w:right w:val="nil"/>
            </w:tcBorders>
            <w:noWrap/>
            <w:vAlign w:val="bottom"/>
          </w:tcPr>
          <w:p w14:paraId="7BBD708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58</w:t>
            </w:r>
          </w:p>
        </w:tc>
        <w:tc>
          <w:tcPr>
            <w:tcW w:w="1351" w:type="dxa"/>
            <w:tcBorders>
              <w:top w:val="nil"/>
              <w:left w:val="nil"/>
              <w:bottom w:val="nil"/>
              <w:right w:val="nil"/>
            </w:tcBorders>
            <w:noWrap/>
            <w:vAlign w:val="bottom"/>
          </w:tcPr>
          <w:p w14:paraId="2D93207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005085D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Chalky white with spore</w:t>
            </w:r>
          </w:p>
        </w:tc>
        <w:tc>
          <w:tcPr>
            <w:tcW w:w="1096" w:type="dxa"/>
            <w:tcBorders>
              <w:top w:val="nil"/>
              <w:left w:val="nil"/>
              <w:bottom w:val="nil"/>
              <w:right w:val="nil"/>
            </w:tcBorders>
            <w:noWrap/>
            <w:vAlign w:val="bottom"/>
          </w:tcPr>
          <w:p w14:paraId="2C2A529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6EAEE5A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46AE64B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2B5A509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F71B4AC" w14:textId="77777777" w:rsidTr="00F72F63">
        <w:trPr>
          <w:trHeight w:val="361"/>
        </w:trPr>
        <w:tc>
          <w:tcPr>
            <w:tcW w:w="1258" w:type="dxa"/>
            <w:tcBorders>
              <w:top w:val="nil"/>
              <w:left w:val="nil"/>
              <w:bottom w:val="nil"/>
              <w:right w:val="nil"/>
            </w:tcBorders>
            <w:noWrap/>
            <w:vAlign w:val="bottom"/>
          </w:tcPr>
          <w:p w14:paraId="226D3CD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59</w:t>
            </w:r>
          </w:p>
        </w:tc>
        <w:tc>
          <w:tcPr>
            <w:tcW w:w="1351" w:type="dxa"/>
            <w:tcBorders>
              <w:top w:val="nil"/>
              <w:left w:val="nil"/>
              <w:bottom w:val="nil"/>
              <w:right w:val="nil"/>
            </w:tcBorders>
            <w:noWrap/>
            <w:vAlign w:val="bottom"/>
          </w:tcPr>
          <w:p w14:paraId="53C407A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2267768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Chalky white with mycelia</w:t>
            </w:r>
          </w:p>
        </w:tc>
        <w:tc>
          <w:tcPr>
            <w:tcW w:w="1096" w:type="dxa"/>
            <w:tcBorders>
              <w:top w:val="nil"/>
              <w:left w:val="nil"/>
              <w:bottom w:val="nil"/>
              <w:right w:val="nil"/>
            </w:tcBorders>
            <w:noWrap/>
            <w:vAlign w:val="bottom"/>
          </w:tcPr>
          <w:p w14:paraId="763BDEF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71E62244"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24BD77E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13AC98E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582E42BE" w14:textId="77777777" w:rsidTr="00F72F63">
        <w:trPr>
          <w:trHeight w:val="361"/>
        </w:trPr>
        <w:tc>
          <w:tcPr>
            <w:tcW w:w="1258" w:type="dxa"/>
            <w:tcBorders>
              <w:top w:val="nil"/>
              <w:left w:val="nil"/>
              <w:bottom w:val="nil"/>
              <w:right w:val="nil"/>
            </w:tcBorders>
            <w:noWrap/>
            <w:vAlign w:val="bottom"/>
            <w:hideMark/>
          </w:tcPr>
          <w:p w14:paraId="282D088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60</w:t>
            </w:r>
          </w:p>
        </w:tc>
        <w:tc>
          <w:tcPr>
            <w:tcW w:w="1351" w:type="dxa"/>
            <w:tcBorders>
              <w:top w:val="nil"/>
              <w:left w:val="nil"/>
              <w:bottom w:val="nil"/>
              <w:right w:val="nil"/>
            </w:tcBorders>
            <w:noWrap/>
            <w:vAlign w:val="bottom"/>
            <w:hideMark/>
          </w:tcPr>
          <w:p w14:paraId="62ACAE9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15B262E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Deep yellow</w:t>
            </w:r>
          </w:p>
        </w:tc>
        <w:tc>
          <w:tcPr>
            <w:tcW w:w="1096" w:type="dxa"/>
            <w:tcBorders>
              <w:top w:val="nil"/>
              <w:left w:val="nil"/>
              <w:bottom w:val="nil"/>
              <w:right w:val="nil"/>
            </w:tcBorders>
            <w:noWrap/>
            <w:vAlign w:val="bottom"/>
            <w:hideMark/>
          </w:tcPr>
          <w:p w14:paraId="7789B49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78E1581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77FE8CA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7B67CCF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06E99C0" w14:textId="77777777" w:rsidTr="00F72F63">
        <w:trPr>
          <w:trHeight w:val="361"/>
        </w:trPr>
        <w:tc>
          <w:tcPr>
            <w:tcW w:w="1258" w:type="dxa"/>
            <w:tcBorders>
              <w:top w:val="nil"/>
              <w:left w:val="nil"/>
              <w:bottom w:val="nil"/>
              <w:right w:val="nil"/>
            </w:tcBorders>
            <w:noWrap/>
            <w:vAlign w:val="bottom"/>
          </w:tcPr>
          <w:p w14:paraId="01C3635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61</w:t>
            </w:r>
          </w:p>
        </w:tc>
        <w:tc>
          <w:tcPr>
            <w:tcW w:w="1351" w:type="dxa"/>
            <w:tcBorders>
              <w:top w:val="nil"/>
              <w:left w:val="nil"/>
              <w:bottom w:val="nil"/>
              <w:right w:val="nil"/>
            </w:tcBorders>
            <w:noWrap/>
          </w:tcPr>
          <w:p w14:paraId="3FC6E529"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4C52269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yellow</w:t>
            </w:r>
          </w:p>
        </w:tc>
        <w:tc>
          <w:tcPr>
            <w:tcW w:w="1096" w:type="dxa"/>
            <w:tcBorders>
              <w:top w:val="nil"/>
              <w:left w:val="nil"/>
              <w:bottom w:val="nil"/>
              <w:right w:val="nil"/>
            </w:tcBorders>
            <w:noWrap/>
            <w:vAlign w:val="bottom"/>
          </w:tcPr>
          <w:p w14:paraId="069F77C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2EC1D51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5D19CDF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41FF766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18DF7279" w14:textId="77777777" w:rsidTr="00F72F63">
        <w:trPr>
          <w:trHeight w:val="361"/>
        </w:trPr>
        <w:tc>
          <w:tcPr>
            <w:tcW w:w="1258" w:type="dxa"/>
            <w:tcBorders>
              <w:top w:val="nil"/>
              <w:left w:val="nil"/>
              <w:bottom w:val="nil"/>
              <w:right w:val="nil"/>
            </w:tcBorders>
            <w:noWrap/>
            <w:vAlign w:val="bottom"/>
          </w:tcPr>
          <w:p w14:paraId="2E0D1B0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62</w:t>
            </w:r>
          </w:p>
        </w:tc>
        <w:tc>
          <w:tcPr>
            <w:tcW w:w="1351" w:type="dxa"/>
            <w:tcBorders>
              <w:top w:val="nil"/>
              <w:left w:val="nil"/>
              <w:bottom w:val="nil"/>
              <w:right w:val="nil"/>
            </w:tcBorders>
            <w:noWrap/>
          </w:tcPr>
          <w:p w14:paraId="47D322A1"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09E4513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yellow</w:t>
            </w:r>
          </w:p>
        </w:tc>
        <w:tc>
          <w:tcPr>
            <w:tcW w:w="1096" w:type="dxa"/>
            <w:tcBorders>
              <w:top w:val="nil"/>
              <w:left w:val="nil"/>
              <w:bottom w:val="nil"/>
              <w:right w:val="nil"/>
            </w:tcBorders>
            <w:noWrap/>
            <w:vAlign w:val="bottom"/>
          </w:tcPr>
          <w:p w14:paraId="170CA18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5A9D2C6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5ABE4BE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5171E15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46D097D7" w14:textId="77777777" w:rsidTr="00F72F63">
        <w:trPr>
          <w:trHeight w:val="361"/>
        </w:trPr>
        <w:tc>
          <w:tcPr>
            <w:tcW w:w="1258" w:type="dxa"/>
            <w:tcBorders>
              <w:top w:val="nil"/>
              <w:left w:val="nil"/>
              <w:bottom w:val="nil"/>
              <w:right w:val="nil"/>
            </w:tcBorders>
            <w:noWrap/>
            <w:vAlign w:val="bottom"/>
            <w:hideMark/>
          </w:tcPr>
          <w:p w14:paraId="4F373C9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63</w:t>
            </w:r>
          </w:p>
        </w:tc>
        <w:tc>
          <w:tcPr>
            <w:tcW w:w="1351" w:type="dxa"/>
            <w:tcBorders>
              <w:top w:val="nil"/>
              <w:left w:val="nil"/>
              <w:bottom w:val="nil"/>
              <w:right w:val="nil"/>
            </w:tcBorders>
            <w:noWrap/>
            <w:vAlign w:val="bottom"/>
            <w:hideMark/>
          </w:tcPr>
          <w:p w14:paraId="151C1BE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267962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Golden yellow</w:t>
            </w:r>
          </w:p>
        </w:tc>
        <w:tc>
          <w:tcPr>
            <w:tcW w:w="1096" w:type="dxa"/>
            <w:tcBorders>
              <w:top w:val="nil"/>
              <w:left w:val="nil"/>
              <w:bottom w:val="nil"/>
              <w:right w:val="nil"/>
            </w:tcBorders>
            <w:noWrap/>
            <w:vAlign w:val="bottom"/>
            <w:hideMark/>
          </w:tcPr>
          <w:p w14:paraId="0AF94911"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1874C973"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53610410"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4BE5B7F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6E18B070" w14:textId="77777777" w:rsidTr="00F72F63">
        <w:trPr>
          <w:trHeight w:val="361"/>
        </w:trPr>
        <w:tc>
          <w:tcPr>
            <w:tcW w:w="1258" w:type="dxa"/>
            <w:tcBorders>
              <w:top w:val="nil"/>
              <w:left w:val="nil"/>
              <w:bottom w:val="nil"/>
              <w:right w:val="nil"/>
            </w:tcBorders>
            <w:noWrap/>
            <w:vAlign w:val="bottom"/>
            <w:hideMark/>
          </w:tcPr>
          <w:p w14:paraId="4B5DE3A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65</w:t>
            </w:r>
          </w:p>
        </w:tc>
        <w:tc>
          <w:tcPr>
            <w:tcW w:w="1351" w:type="dxa"/>
            <w:tcBorders>
              <w:top w:val="nil"/>
              <w:left w:val="nil"/>
              <w:bottom w:val="nil"/>
              <w:right w:val="nil"/>
            </w:tcBorders>
            <w:noWrap/>
            <w:vAlign w:val="bottom"/>
            <w:hideMark/>
          </w:tcPr>
          <w:p w14:paraId="6BF3619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hideMark/>
          </w:tcPr>
          <w:p w14:paraId="72F4F67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Chalky white with spore</w:t>
            </w:r>
          </w:p>
        </w:tc>
        <w:tc>
          <w:tcPr>
            <w:tcW w:w="1096" w:type="dxa"/>
            <w:tcBorders>
              <w:top w:val="nil"/>
              <w:left w:val="nil"/>
              <w:bottom w:val="nil"/>
              <w:right w:val="nil"/>
            </w:tcBorders>
            <w:noWrap/>
            <w:vAlign w:val="bottom"/>
            <w:hideMark/>
          </w:tcPr>
          <w:p w14:paraId="3A9F134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hideMark/>
          </w:tcPr>
          <w:p w14:paraId="03B2AC7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hideMark/>
          </w:tcPr>
          <w:p w14:paraId="788EEA67"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hideMark/>
          </w:tcPr>
          <w:p w14:paraId="1DC372D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E5B6507" w14:textId="77777777" w:rsidTr="00F72F63">
        <w:trPr>
          <w:trHeight w:val="361"/>
        </w:trPr>
        <w:tc>
          <w:tcPr>
            <w:tcW w:w="1258" w:type="dxa"/>
            <w:tcBorders>
              <w:top w:val="nil"/>
              <w:left w:val="nil"/>
              <w:bottom w:val="nil"/>
              <w:right w:val="nil"/>
            </w:tcBorders>
            <w:noWrap/>
            <w:vAlign w:val="bottom"/>
          </w:tcPr>
          <w:p w14:paraId="4435A3D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66</w:t>
            </w:r>
          </w:p>
        </w:tc>
        <w:tc>
          <w:tcPr>
            <w:tcW w:w="1351" w:type="dxa"/>
            <w:tcBorders>
              <w:top w:val="nil"/>
              <w:left w:val="nil"/>
              <w:bottom w:val="nil"/>
              <w:right w:val="nil"/>
            </w:tcBorders>
            <w:noWrap/>
          </w:tcPr>
          <w:p w14:paraId="58DB18F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685A905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tcPr>
          <w:p w14:paraId="7560C2DB"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1C20368F"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1AD9CE1D"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30C4F0EC"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27AF6AE6" w14:textId="77777777" w:rsidTr="00F72F63">
        <w:trPr>
          <w:trHeight w:val="361"/>
        </w:trPr>
        <w:tc>
          <w:tcPr>
            <w:tcW w:w="1258" w:type="dxa"/>
            <w:tcBorders>
              <w:top w:val="nil"/>
              <w:left w:val="nil"/>
              <w:bottom w:val="nil"/>
              <w:right w:val="nil"/>
            </w:tcBorders>
            <w:noWrap/>
            <w:vAlign w:val="bottom"/>
          </w:tcPr>
          <w:p w14:paraId="633F8878"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67</w:t>
            </w:r>
          </w:p>
        </w:tc>
        <w:tc>
          <w:tcPr>
            <w:tcW w:w="1351" w:type="dxa"/>
            <w:tcBorders>
              <w:top w:val="nil"/>
              <w:left w:val="nil"/>
              <w:bottom w:val="nil"/>
              <w:right w:val="nil"/>
            </w:tcBorders>
            <w:noWrap/>
            <w:vAlign w:val="bottom"/>
          </w:tcPr>
          <w:p w14:paraId="1763560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nil"/>
              <w:right w:val="nil"/>
            </w:tcBorders>
          </w:tcPr>
          <w:p w14:paraId="58E7729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Smooth, yellow, non-spore forming</w:t>
            </w:r>
          </w:p>
        </w:tc>
        <w:tc>
          <w:tcPr>
            <w:tcW w:w="1096" w:type="dxa"/>
            <w:tcBorders>
              <w:top w:val="nil"/>
              <w:left w:val="nil"/>
              <w:bottom w:val="nil"/>
              <w:right w:val="nil"/>
            </w:tcBorders>
            <w:noWrap/>
            <w:vAlign w:val="bottom"/>
          </w:tcPr>
          <w:p w14:paraId="4223682A"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nil"/>
              <w:right w:val="nil"/>
            </w:tcBorders>
            <w:noWrap/>
            <w:vAlign w:val="bottom"/>
          </w:tcPr>
          <w:p w14:paraId="635FE946"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nil"/>
              <w:right w:val="nil"/>
            </w:tcBorders>
            <w:noWrap/>
            <w:vAlign w:val="bottom"/>
          </w:tcPr>
          <w:p w14:paraId="7185105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nil"/>
              <w:right w:val="nil"/>
            </w:tcBorders>
            <w:vAlign w:val="bottom"/>
          </w:tcPr>
          <w:p w14:paraId="18D1121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r w:rsidR="00A777A9" w:rsidRPr="001D6098" w14:paraId="01638B96" w14:textId="77777777" w:rsidTr="00F72F63">
        <w:trPr>
          <w:trHeight w:val="361"/>
        </w:trPr>
        <w:tc>
          <w:tcPr>
            <w:tcW w:w="1258" w:type="dxa"/>
            <w:tcBorders>
              <w:top w:val="nil"/>
              <w:left w:val="nil"/>
              <w:bottom w:val="single" w:sz="4" w:space="0" w:color="auto"/>
              <w:right w:val="nil"/>
            </w:tcBorders>
            <w:noWrap/>
            <w:vAlign w:val="bottom"/>
          </w:tcPr>
          <w:p w14:paraId="0FA4C70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68</w:t>
            </w:r>
          </w:p>
        </w:tc>
        <w:tc>
          <w:tcPr>
            <w:tcW w:w="1351" w:type="dxa"/>
            <w:tcBorders>
              <w:top w:val="nil"/>
              <w:left w:val="nil"/>
              <w:bottom w:val="single" w:sz="4" w:space="0" w:color="auto"/>
              <w:right w:val="nil"/>
            </w:tcBorders>
            <w:noWrap/>
            <w:vAlign w:val="bottom"/>
          </w:tcPr>
          <w:p w14:paraId="3F7450B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3938" w:type="dxa"/>
            <w:tcBorders>
              <w:top w:val="nil"/>
              <w:left w:val="nil"/>
              <w:bottom w:val="single" w:sz="4" w:space="0" w:color="auto"/>
              <w:right w:val="nil"/>
            </w:tcBorders>
          </w:tcPr>
          <w:p w14:paraId="6C48D83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Chalky white with spore</w:t>
            </w:r>
          </w:p>
        </w:tc>
        <w:tc>
          <w:tcPr>
            <w:tcW w:w="1096" w:type="dxa"/>
            <w:tcBorders>
              <w:top w:val="nil"/>
              <w:left w:val="nil"/>
              <w:bottom w:val="single" w:sz="4" w:space="0" w:color="auto"/>
              <w:right w:val="nil"/>
            </w:tcBorders>
            <w:noWrap/>
            <w:vAlign w:val="bottom"/>
          </w:tcPr>
          <w:p w14:paraId="419B931E"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898" w:type="dxa"/>
            <w:tcBorders>
              <w:top w:val="nil"/>
              <w:left w:val="nil"/>
              <w:bottom w:val="single" w:sz="4" w:space="0" w:color="auto"/>
              <w:right w:val="nil"/>
            </w:tcBorders>
            <w:noWrap/>
            <w:vAlign w:val="bottom"/>
          </w:tcPr>
          <w:p w14:paraId="0867B759"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2038" w:type="dxa"/>
            <w:tcBorders>
              <w:top w:val="nil"/>
              <w:left w:val="nil"/>
              <w:bottom w:val="single" w:sz="4" w:space="0" w:color="auto"/>
              <w:right w:val="nil"/>
            </w:tcBorders>
            <w:noWrap/>
            <w:vAlign w:val="bottom"/>
          </w:tcPr>
          <w:p w14:paraId="0DF195D2"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c>
          <w:tcPr>
            <w:tcW w:w="1348" w:type="dxa"/>
            <w:tcBorders>
              <w:top w:val="nil"/>
              <w:left w:val="nil"/>
              <w:bottom w:val="single" w:sz="4" w:space="0" w:color="auto"/>
              <w:right w:val="nil"/>
            </w:tcBorders>
            <w:vAlign w:val="bottom"/>
          </w:tcPr>
          <w:p w14:paraId="080D4D85" w14:textId="77777777" w:rsidR="00A777A9" w:rsidRPr="001D6098" w:rsidRDefault="00A777A9" w:rsidP="00F72F63">
            <w:pPr>
              <w:spacing w:after="0" w:line="240" w:lineRule="auto"/>
              <w:jc w:val="center"/>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+ve</w:t>
            </w:r>
          </w:p>
        </w:tc>
      </w:tr>
    </w:tbl>
    <w:p w14:paraId="62EEA9AB" w14:textId="77777777" w:rsidR="00A777A9" w:rsidRPr="001D6098" w:rsidRDefault="00A777A9" w:rsidP="00A777A9">
      <w:pPr>
        <w:spacing w:after="0"/>
        <w:rPr>
          <w:rFonts w:ascii="Times New Roman" w:hAnsi="Times New Roman" w:cs="Times New Roman"/>
          <w:b/>
          <w:color w:val="000000" w:themeColor="text1"/>
          <w:sz w:val="24"/>
          <w:szCs w:val="24"/>
        </w:rPr>
        <w:sectPr w:rsidR="00A777A9" w:rsidRPr="001D6098" w:rsidSect="00EC3ADB">
          <w:pgSz w:w="15840" w:h="12240" w:orient="landscape"/>
          <w:pgMar w:top="1440" w:right="1440" w:bottom="1440" w:left="1440" w:header="720" w:footer="720" w:gutter="0"/>
          <w:cols w:space="720"/>
        </w:sectPr>
      </w:pPr>
    </w:p>
    <w:p w14:paraId="78EFFD74" w14:textId="01B317FA" w:rsidR="00A777A9" w:rsidRPr="001D6098" w:rsidRDefault="00A777A9" w:rsidP="00A777A9">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3.3 Broad spectrum Antimicrobial activities of the Actinomyce</w:t>
      </w:r>
      <w:r w:rsidR="005B1874" w:rsidRPr="001D6098">
        <w:rPr>
          <w:rFonts w:ascii="Times New Roman" w:hAnsi="Times New Roman" w:cs="Times New Roman"/>
          <w:b/>
          <w:color w:val="000000" w:themeColor="text1"/>
          <w:sz w:val="24"/>
          <w:szCs w:val="24"/>
        </w:rPr>
        <w:t>te</w:t>
      </w:r>
      <w:r w:rsidRPr="001D6098">
        <w:rPr>
          <w:rFonts w:ascii="Times New Roman" w:hAnsi="Times New Roman" w:cs="Times New Roman"/>
          <w:b/>
          <w:color w:val="000000" w:themeColor="text1"/>
          <w:sz w:val="24"/>
          <w:szCs w:val="24"/>
        </w:rPr>
        <w:t>s</w:t>
      </w:r>
      <w:r w:rsidRPr="001D6098">
        <w:rPr>
          <w:rFonts w:ascii="Times New Roman" w:hAnsi="Times New Roman" w:cs="Times New Roman"/>
          <w:b/>
          <w:i/>
          <w:color w:val="000000" w:themeColor="text1"/>
          <w:sz w:val="24"/>
          <w:szCs w:val="24"/>
        </w:rPr>
        <w:t xml:space="preserve"> </w:t>
      </w:r>
      <w:r w:rsidRPr="001D6098">
        <w:rPr>
          <w:rFonts w:ascii="Times New Roman" w:hAnsi="Times New Roman" w:cs="Times New Roman"/>
          <w:b/>
          <w:color w:val="000000" w:themeColor="text1"/>
          <w:sz w:val="24"/>
          <w:szCs w:val="24"/>
        </w:rPr>
        <w:t>Isolates</w:t>
      </w:r>
    </w:p>
    <w:p w14:paraId="29DB4BDE" w14:textId="62C93A49"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The result of the analysis of the isolated 68 Actinomycetes for broad spectrum antimicrobial activities showed that all the isolates had broad spectrum activities against the 6 human pathogens except isolate NP47. The result also showed that out of the 68 isolates, the isolates with the highest zones of inhibition against </w:t>
      </w:r>
      <w:r w:rsidRPr="001D6098">
        <w:rPr>
          <w:rFonts w:ascii="Times New Roman" w:hAnsi="Times New Roman" w:cs="Times New Roman"/>
          <w:i/>
          <w:color w:val="000000" w:themeColor="text1"/>
          <w:sz w:val="24"/>
          <w:szCs w:val="24"/>
        </w:rPr>
        <w:t xml:space="preserve">E. coli </w:t>
      </w:r>
      <w:r w:rsidRPr="001D6098">
        <w:rPr>
          <w:rFonts w:ascii="Times New Roman" w:hAnsi="Times New Roman" w:cs="Times New Roman"/>
          <w:color w:val="000000" w:themeColor="text1"/>
          <w:sz w:val="24"/>
          <w:szCs w:val="24"/>
        </w:rPr>
        <w:t xml:space="preserve">includes isolates NP49 (39 mm), NP55 (35 mm), NP46 (34 mm) and NP51 (32 mm). Others include isolates NP3, NP26, NP45, NP58 and NP65 which gave inhibition zones of 30 mm each.  Isolates with low antibiotic activities against </w:t>
      </w:r>
      <w:r w:rsidRPr="001D6098">
        <w:rPr>
          <w:rFonts w:ascii="Times New Roman" w:hAnsi="Times New Roman" w:cs="Times New Roman"/>
          <w:i/>
          <w:color w:val="000000" w:themeColor="text1"/>
          <w:sz w:val="24"/>
          <w:szCs w:val="24"/>
        </w:rPr>
        <w:t xml:space="preserve">E. coli </w:t>
      </w:r>
      <w:r w:rsidRPr="001D6098">
        <w:rPr>
          <w:rFonts w:ascii="Times New Roman" w:hAnsi="Times New Roman" w:cs="Times New Roman"/>
          <w:color w:val="000000" w:themeColor="text1"/>
          <w:sz w:val="24"/>
          <w:szCs w:val="24"/>
        </w:rPr>
        <w:t xml:space="preserve">include NP47 (12 mm), NP15 (13 mm) and NP1 (14 mm) as shown in Figure 2. </w:t>
      </w:r>
    </w:p>
    <w:p w14:paraId="5CFA5FE2"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Meanwhile, Isolates with high antibiotic activity against </w:t>
      </w:r>
      <w:r w:rsidRPr="001D6098">
        <w:rPr>
          <w:rFonts w:ascii="Times New Roman" w:hAnsi="Times New Roman" w:cs="Times New Roman"/>
          <w:i/>
          <w:color w:val="000000" w:themeColor="text1"/>
          <w:sz w:val="24"/>
          <w:szCs w:val="24"/>
        </w:rPr>
        <w:t xml:space="preserve">Staphylococcus aureus </w:t>
      </w:r>
      <w:r w:rsidRPr="001D6098">
        <w:rPr>
          <w:rFonts w:ascii="Times New Roman" w:hAnsi="Times New Roman" w:cs="Times New Roman"/>
          <w:color w:val="000000" w:themeColor="text1"/>
          <w:sz w:val="24"/>
          <w:szCs w:val="24"/>
        </w:rPr>
        <w:t xml:space="preserve">include isolates NP34 (35 mm), NP51 (34 mm) and NP52 (32 mm) as well as isolates NP55, NP26 and NP28 which recorded inhibition diameter of 30 mm each. Meanwhile, isolates with low activities against </w:t>
      </w:r>
      <w:r w:rsidRPr="001D6098">
        <w:rPr>
          <w:rFonts w:ascii="Times New Roman" w:hAnsi="Times New Roman" w:cs="Times New Roman"/>
          <w:i/>
          <w:color w:val="000000" w:themeColor="text1"/>
          <w:sz w:val="24"/>
          <w:szCs w:val="24"/>
        </w:rPr>
        <w:t xml:space="preserve">S. aureus </w:t>
      </w:r>
      <w:r w:rsidRPr="001D6098">
        <w:rPr>
          <w:rFonts w:ascii="Times New Roman" w:hAnsi="Times New Roman" w:cs="Times New Roman"/>
          <w:color w:val="000000" w:themeColor="text1"/>
          <w:sz w:val="24"/>
          <w:szCs w:val="24"/>
        </w:rPr>
        <w:t xml:space="preserve">includes isolates NP47 (8 mm), NP58 (9 mm) NP9 (10 mm) and NP61 (12 mm) as shown in Figure 3 and appendix 1. </w:t>
      </w:r>
    </w:p>
    <w:p w14:paraId="0C3D51F2" w14:textId="4ABC0587" w:rsidR="00A777A9" w:rsidRPr="001D6098" w:rsidRDefault="005B1874" w:rsidP="00A777A9">
      <w:pPr>
        <w:spacing w:after="0" w:line="240" w:lineRule="auto"/>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drawing>
          <wp:inline distT="0" distB="0" distL="0" distR="0" wp14:anchorId="2A2CF1CC" wp14:editId="7ADE4D5A">
            <wp:extent cx="5943600" cy="2642516"/>
            <wp:effectExtent l="0" t="0" r="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7D7985" w14:textId="77777777" w:rsidR="00A777A9" w:rsidRPr="001D6098" w:rsidRDefault="00A777A9" w:rsidP="00A777A9">
      <w:pPr>
        <w:jc w:val="both"/>
        <w:rPr>
          <w:rFonts w:ascii="Times New Roman" w:hAnsi="Times New Roman" w:cs="Times New Roman"/>
          <w:b/>
          <w:i/>
          <w:color w:val="000000" w:themeColor="text1"/>
          <w:sz w:val="24"/>
          <w:szCs w:val="24"/>
        </w:rPr>
      </w:pPr>
      <w:r w:rsidRPr="001D6098">
        <w:rPr>
          <w:rFonts w:ascii="Times New Roman" w:hAnsi="Times New Roman" w:cs="Times New Roman"/>
          <w:b/>
          <w:color w:val="000000" w:themeColor="text1"/>
          <w:sz w:val="24"/>
          <w:szCs w:val="24"/>
        </w:rPr>
        <w:t xml:space="preserve">Figure 2: Antimicrobial activities of the isolates against </w:t>
      </w:r>
      <w:r w:rsidRPr="001D6098">
        <w:rPr>
          <w:rFonts w:ascii="Times New Roman" w:hAnsi="Times New Roman" w:cs="Times New Roman"/>
          <w:b/>
          <w:i/>
          <w:color w:val="000000" w:themeColor="text1"/>
          <w:sz w:val="24"/>
          <w:szCs w:val="24"/>
        </w:rPr>
        <w:t>E. coli</w:t>
      </w:r>
    </w:p>
    <w:p w14:paraId="13ABBD88" w14:textId="77777777" w:rsidR="00A777A9" w:rsidRPr="001D6098" w:rsidRDefault="00A777A9" w:rsidP="00A777A9">
      <w:pPr>
        <w:spacing w:after="0"/>
        <w:jc w:val="both"/>
        <w:rPr>
          <w:rFonts w:ascii="Times New Roman" w:hAnsi="Times New Roman" w:cs="Times New Roman"/>
          <w:i/>
          <w:color w:val="000000" w:themeColor="text1"/>
          <w:sz w:val="24"/>
          <w:szCs w:val="24"/>
        </w:rPr>
      </w:pPr>
      <w:r w:rsidRPr="001D6098">
        <w:rPr>
          <w:rFonts w:ascii="Times New Roman" w:hAnsi="Times New Roman" w:cs="Times New Roman"/>
          <w:noProof/>
          <w:color w:val="000000" w:themeColor="text1"/>
          <w:sz w:val="24"/>
          <w:szCs w:val="24"/>
        </w:rPr>
        <w:lastRenderedPageBreak/>
        <w:drawing>
          <wp:inline distT="0" distB="0" distL="0" distR="0" wp14:anchorId="3C4B74D2" wp14:editId="35CD81D1">
            <wp:extent cx="5901055" cy="2743200"/>
            <wp:effectExtent l="0" t="0" r="444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92D88F" w14:textId="77777777" w:rsidR="00A777A9" w:rsidRPr="001D6098" w:rsidRDefault="00A777A9" w:rsidP="00A777A9">
      <w:pPr>
        <w:jc w:val="both"/>
        <w:rPr>
          <w:rFonts w:ascii="Times New Roman" w:hAnsi="Times New Roman" w:cs="Times New Roman"/>
          <w:b/>
          <w:i/>
          <w:color w:val="000000" w:themeColor="text1"/>
          <w:sz w:val="24"/>
          <w:szCs w:val="24"/>
        </w:rPr>
      </w:pPr>
      <w:r w:rsidRPr="001D6098">
        <w:rPr>
          <w:rFonts w:ascii="Times New Roman" w:hAnsi="Times New Roman" w:cs="Times New Roman"/>
          <w:b/>
          <w:color w:val="000000" w:themeColor="text1"/>
          <w:sz w:val="24"/>
          <w:szCs w:val="24"/>
        </w:rPr>
        <w:t xml:space="preserve">Figure 3: Antimicrobial activities of the isolates against </w:t>
      </w:r>
      <w:r w:rsidRPr="001D6098">
        <w:rPr>
          <w:rFonts w:ascii="Times New Roman" w:hAnsi="Times New Roman" w:cs="Times New Roman"/>
          <w:b/>
          <w:i/>
          <w:color w:val="000000" w:themeColor="text1"/>
          <w:sz w:val="24"/>
          <w:szCs w:val="24"/>
        </w:rPr>
        <w:t>S. aureus</w:t>
      </w:r>
    </w:p>
    <w:p w14:paraId="228AAABC"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Similarly, 86.76 % of the isolates showed zones of inhibition against methicillin resistant </w:t>
      </w:r>
      <w:r w:rsidRPr="001D6098">
        <w:rPr>
          <w:rFonts w:ascii="Times New Roman" w:hAnsi="Times New Roman" w:cs="Times New Roman"/>
          <w:i/>
          <w:color w:val="000000" w:themeColor="text1"/>
          <w:sz w:val="24"/>
          <w:szCs w:val="24"/>
        </w:rPr>
        <w:t>Staphylococcus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 xml:space="preserve">aureus </w:t>
      </w:r>
      <w:r w:rsidRPr="001D6098">
        <w:rPr>
          <w:rFonts w:ascii="Times New Roman" w:hAnsi="Times New Roman" w:cs="Times New Roman"/>
          <w:color w:val="000000" w:themeColor="text1"/>
          <w:sz w:val="24"/>
          <w:szCs w:val="24"/>
        </w:rPr>
        <w:t>(MRSA)</w:t>
      </w:r>
      <w:r w:rsidRPr="001D6098">
        <w:rPr>
          <w:rFonts w:ascii="Times New Roman" w:hAnsi="Times New Roman" w:cs="Times New Roman"/>
          <w:i/>
          <w:color w:val="000000" w:themeColor="text1"/>
          <w:sz w:val="24"/>
          <w:szCs w:val="24"/>
        </w:rPr>
        <w:t xml:space="preserve">. </w:t>
      </w:r>
      <w:r w:rsidRPr="001D6098">
        <w:rPr>
          <w:rFonts w:ascii="Times New Roman" w:hAnsi="Times New Roman" w:cs="Times New Roman"/>
          <w:color w:val="000000" w:themeColor="text1"/>
          <w:sz w:val="24"/>
          <w:szCs w:val="24"/>
        </w:rPr>
        <w:t>Isolates with highest zones of inhibition against MRSA includes isolates NP55 (38 mm), NP51 (35 mm), NP56, NP34 and NP27 (30 mm each) which was higher than that of the control drug (chloramphenicol; 16 mm).  Isolates with the lowest antibiotic activities against MRSA includes NP61 (11 mm), NP4 (12 mm) and NP40 (13 mm) which is lower than that of the standard control drug (16 mm).  Meanwhile, 8/68 (11.76 %) of the isolates including isolates NP2, NP5, NP16, NP22, NP24, NP25, NP39 and NP53 showed no zones of inhibition against MRSA (Figure 4).</w:t>
      </w:r>
    </w:p>
    <w:p w14:paraId="3CC4BE65" w14:textId="32D76574" w:rsidR="00A777A9" w:rsidRPr="001D6098" w:rsidRDefault="005B1874" w:rsidP="00A777A9">
      <w:pPr>
        <w:spacing w:after="0"/>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drawing>
          <wp:inline distT="0" distB="0" distL="0" distR="0" wp14:anchorId="0C5BEEDB" wp14:editId="3DE7079F">
            <wp:extent cx="5815965" cy="2743200"/>
            <wp:effectExtent l="0" t="0" r="1333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C90932" w14:textId="77777777" w:rsidR="00A777A9" w:rsidRPr="001D6098" w:rsidRDefault="00A777A9" w:rsidP="00A777A9">
      <w:pPr>
        <w:jc w:val="both"/>
        <w:rPr>
          <w:rFonts w:ascii="Times New Roman" w:hAnsi="Times New Roman" w:cs="Times New Roman"/>
          <w:b/>
          <w:i/>
          <w:color w:val="000000" w:themeColor="text1"/>
          <w:sz w:val="24"/>
          <w:szCs w:val="24"/>
        </w:rPr>
      </w:pPr>
      <w:r w:rsidRPr="001D6098">
        <w:rPr>
          <w:rFonts w:ascii="Times New Roman" w:hAnsi="Times New Roman" w:cs="Times New Roman"/>
          <w:b/>
          <w:color w:val="000000" w:themeColor="text1"/>
          <w:sz w:val="24"/>
          <w:szCs w:val="24"/>
        </w:rPr>
        <w:t>Figure 4: Antimicrobial activities of the isolates against MRSA</w:t>
      </w:r>
    </w:p>
    <w:p w14:paraId="5572C191" w14:textId="77777777" w:rsidR="00A777A9" w:rsidRPr="001D6098" w:rsidRDefault="00A777A9" w:rsidP="00A777A9">
      <w:pPr>
        <w:jc w:val="both"/>
        <w:rPr>
          <w:rFonts w:ascii="Times New Roman" w:hAnsi="Times New Roman" w:cs="Times New Roman"/>
          <w:color w:val="000000" w:themeColor="text1"/>
          <w:sz w:val="24"/>
          <w:szCs w:val="24"/>
        </w:rPr>
      </w:pPr>
    </w:p>
    <w:p w14:paraId="2E78C1ED"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lastRenderedPageBreak/>
        <w:t xml:space="preserve">On the other hand, 45 (6617 %) of the isolates showed zones of inhibition against extended spectrum beta lactamase </w:t>
      </w:r>
      <w:r w:rsidRPr="001D6098">
        <w:rPr>
          <w:rFonts w:ascii="Times New Roman" w:hAnsi="Times New Roman" w:cs="Times New Roman"/>
          <w:i/>
          <w:color w:val="000000" w:themeColor="text1"/>
          <w:sz w:val="24"/>
          <w:szCs w:val="24"/>
        </w:rPr>
        <w:t xml:space="preserve">E. coli </w:t>
      </w:r>
      <w:r w:rsidRPr="001D6098">
        <w:rPr>
          <w:rFonts w:ascii="Times New Roman" w:hAnsi="Times New Roman" w:cs="Times New Roman"/>
          <w:color w:val="000000" w:themeColor="text1"/>
          <w:sz w:val="24"/>
          <w:szCs w:val="24"/>
        </w:rPr>
        <w:t xml:space="preserve">(ESBL </w:t>
      </w:r>
      <w:r w:rsidRPr="001D6098">
        <w:rPr>
          <w:rFonts w:ascii="Times New Roman" w:hAnsi="Times New Roman" w:cs="Times New Roman"/>
          <w:i/>
          <w:color w:val="000000" w:themeColor="text1"/>
          <w:sz w:val="24"/>
          <w:szCs w:val="24"/>
        </w:rPr>
        <w:t>E. coli</w:t>
      </w:r>
      <w:r w:rsidRPr="001D6098">
        <w:rPr>
          <w:rFonts w:ascii="Times New Roman" w:hAnsi="Times New Roman" w:cs="Times New Roman"/>
          <w:color w:val="000000" w:themeColor="text1"/>
          <w:sz w:val="24"/>
          <w:szCs w:val="24"/>
        </w:rPr>
        <w:t xml:space="preserve">). The isolates with highest zones of inhibition includes isolates NP60 (28 mm), NP34 (25 mm), NP13 and NP55 (24 mm each) which is higher than the control drug (8 mm) while those with lowest inhibition zones includes isolates NP32 (4 mm), NP61 (5 mm) and NP7, NP9, NP15, NP23, NP29, NP37 and NP47 which recorded 6 mm each lower than control drug which recorded 8 mm. About 32.35% of the isolate showed no zones of inhibition against ESBL </w:t>
      </w:r>
      <w:r w:rsidRPr="001D6098">
        <w:rPr>
          <w:rFonts w:ascii="Times New Roman" w:hAnsi="Times New Roman" w:cs="Times New Roman"/>
          <w:i/>
          <w:color w:val="000000" w:themeColor="text1"/>
          <w:sz w:val="24"/>
          <w:szCs w:val="24"/>
        </w:rPr>
        <w:t xml:space="preserve">E. coli </w:t>
      </w:r>
      <w:r w:rsidRPr="001D6098">
        <w:rPr>
          <w:rFonts w:ascii="Times New Roman" w:hAnsi="Times New Roman" w:cs="Times New Roman"/>
          <w:color w:val="000000" w:themeColor="text1"/>
          <w:sz w:val="24"/>
          <w:szCs w:val="24"/>
        </w:rPr>
        <w:t>(Figure 5).</w:t>
      </w:r>
    </w:p>
    <w:p w14:paraId="69B46A4D"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More so, some of the isolates with higher antifungal activities against </w:t>
      </w:r>
      <w:r w:rsidRPr="001D6098">
        <w:rPr>
          <w:rFonts w:ascii="Times New Roman" w:hAnsi="Times New Roman" w:cs="Times New Roman"/>
          <w:i/>
          <w:color w:val="000000" w:themeColor="text1"/>
          <w:sz w:val="24"/>
          <w:szCs w:val="24"/>
        </w:rPr>
        <w:t xml:space="preserve">Candida albicans </w:t>
      </w:r>
      <w:r w:rsidRPr="001D6098">
        <w:rPr>
          <w:rFonts w:ascii="Times New Roman" w:hAnsi="Times New Roman" w:cs="Times New Roman"/>
          <w:color w:val="000000" w:themeColor="text1"/>
          <w:sz w:val="24"/>
          <w:szCs w:val="24"/>
        </w:rPr>
        <w:t xml:space="preserve">include isolates NP8 (40 mm), NP51 and NP56 (35 mm each) while those that showed lowest fungicidal activities includes isolates NP6 and NP10 (7 mm and 10 mm respectively) which were higher than the standard or control drug (4 mm) while 11.76 % (8/68) of the isolates including isolates NP4, NP5, NP9, NP12, NP20, NP22, NP24 and NP25 showed no antifungal activities against </w:t>
      </w:r>
      <w:r w:rsidRPr="001D6098">
        <w:rPr>
          <w:rFonts w:ascii="Times New Roman" w:hAnsi="Times New Roman" w:cs="Times New Roman"/>
          <w:i/>
          <w:color w:val="000000" w:themeColor="text1"/>
          <w:sz w:val="24"/>
          <w:szCs w:val="24"/>
        </w:rPr>
        <w:t xml:space="preserve">C. albicans </w:t>
      </w:r>
      <w:r w:rsidRPr="001D6098">
        <w:rPr>
          <w:rFonts w:ascii="Times New Roman" w:hAnsi="Times New Roman" w:cs="Times New Roman"/>
          <w:color w:val="000000" w:themeColor="text1"/>
          <w:sz w:val="24"/>
          <w:szCs w:val="24"/>
        </w:rPr>
        <w:t xml:space="preserve">(Figure 6) . </w:t>
      </w:r>
    </w:p>
    <w:p w14:paraId="7F1A7876" w14:textId="77777777" w:rsidR="005B1874" w:rsidRPr="001D6098" w:rsidRDefault="005B1874" w:rsidP="005B1874">
      <w:pPr>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drawing>
          <wp:inline distT="0" distB="0" distL="0" distR="0" wp14:anchorId="358C541C" wp14:editId="638378C8">
            <wp:extent cx="5901055" cy="2743200"/>
            <wp:effectExtent l="0" t="0" r="444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4C6F95" w14:textId="77777777" w:rsidR="00A777A9" w:rsidRPr="001D6098" w:rsidRDefault="00A777A9" w:rsidP="00A777A9">
      <w:pPr>
        <w:jc w:val="both"/>
        <w:rPr>
          <w:rFonts w:ascii="Times New Roman" w:hAnsi="Times New Roman" w:cs="Times New Roman"/>
          <w:b/>
          <w:i/>
          <w:color w:val="000000" w:themeColor="text1"/>
          <w:sz w:val="24"/>
          <w:szCs w:val="24"/>
        </w:rPr>
      </w:pPr>
      <w:r w:rsidRPr="001D6098">
        <w:rPr>
          <w:rFonts w:ascii="Times New Roman" w:hAnsi="Times New Roman" w:cs="Times New Roman"/>
          <w:b/>
          <w:color w:val="000000" w:themeColor="text1"/>
          <w:sz w:val="24"/>
          <w:szCs w:val="24"/>
        </w:rPr>
        <w:t xml:space="preserve">Figure 5: Antimicrobial activities of the isolates against ESBL </w:t>
      </w:r>
      <w:r w:rsidRPr="001D6098">
        <w:rPr>
          <w:rFonts w:ascii="Times New Roman" w:hAnsi="Times New Roman" w:cs="Times New Roman"/>
          <w:b/>
          <w:i/>
          <w:color w:val="000000" w:themeColor="text1"/>
          <w:sz w:val="24"/>
          <w:szCs w:val="24"/>
        </w:rPr>
        <w:t>E. coli</w:t>
      </w:r>
    </w:p>
    <w:p w14:paraId="541A9281" w14:textId="77777777" w:rsidR="005B1874" w:rsidRPr="001D6098" w:rsidRDefault="005B1874" w:rsidP="005B1874">
      <w:pPr>
        <w:spacing w:after="0"/>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lastRenderedPageBreak/>
        <w:drawing>
          <wp:inline distT="0" distB="0" distL="0" distR="0" wp14:anchorId="1A734119" wp14:editId="52951494">
            <wp:extent cx="5932805" cy="2583815"/>
            <wp:effectExtent l="0" t="0" r="10795"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A878B8" w14:textId="77777777" w:rsidR="00A777A9" w:rsidRPr="001D6098" w:rsidRDefault="00A777A9" w:rsidP="00A777A9">
      <w:pPr>
        <w:jc w:val="both"/>
        <w:rPr>
          <w:rFonts w:ascii="Times New Roman" w:hAnsi="Times New Roman" w:cs="Times New Roman"/>
          <w:b/>
          <w:i/>
          <w:color w:val="000000" w:themeColor="text1"/>
          <w:sz w:val="24"/>
          <w:szCs w:val="24"/>
        </w:rPr>
      </w:pPr>
      <w:r w:rsidRPr="001D6098">
        <w:rPr>
          <w:rFonts w:ascii="Times New Roman" w:hAnsi="Times New Roman" w:cs="Times New Roman"/>
          <w:b/>
          <w:color w:val="000000" w:themeColor="text1"/>
          <w:sz w:val="24"/>
          <w:szCs w:val="24"/>
        </w:rPr>
        <w:t xml:space="preserve">Figure 6: Antimicrobial activities of the isolates against </w:t>
      </w:r>
      <w:r w:rsidRPr="001D6098">
        <w:rPr>
          <w:rFonts w:ascii="Times New Roman" w:hAnsi="Times New Roman" w:cs="Times New Roman"/>
          <w:b/>
          <w:i/>
          <w:color w:val="000000" w:themeColor="text1"/>
          <w:sz w:val="24"/>
          <w:szCs w:val="24"/>
        </w:rPr>
        <w:t>C. albicans</w:t>
      </w:r>
    </w:p>
    <w:p w14:paraId="7A2BFFF6"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The result also showed that most (41/68) of the isolates showed antibiotics activities against </w:t>
      </w:r>
      <w:r w:rsidRPr="001D6098">
        <w:rPr>
          <w:rFonts w:ascii="Times New Roman" w:hAnsi="Times New Roman" w:cs="Times New Roman"/>
          <w:i/>
          <w:color w:val="000000" w:themeColor="text1"/>
          <w:sz w:val="24"/>
          <w:szCs w:val="24"/>
        </w:rPr>
        <w:t>K. pneumonia.</w:t>
      </w:r>
      <w:r w:rsidRPr="001D6098">
        <w:rPr>
          <w:rFonts w:ascii="Times New Roman" w:hAnsi="Times New Roman" w:cs="Times New Roman"/>
          <w:color w:val="000000" w:themeColor="text1"/>
          <w:sz w:val="24"/>
          <w:szCs w:val="24"/>
        </w:rPr>
        <w:t xml:space="preserve"> The isolates with high zones of inhibition includes NP55 (25mm), NP45 (24mm), NP1, NP12, NP20, NP30, NP32, NP40 and 62 which recorded 22mm inhibition diameter each. These were above the inhibition zone (14mm) recorded by the control drug (chloramphenicol). Also few isolates recorded inhibition diameter lower than the control drug while 27 of the isolates showed no inhibition zones as shown in Figure 7.</w:t>
      </w:r>
    </w:p>
    <w:p w14:paraId="05076766" w14:textId="77777777" w:rsidR="00A777A9" w:rsidRPr="001D6098" w:rsidRDefault="00A777A9" w:rsidP="00A777A9">
      <w:pPr>
        <w:spacing w:after="0"/>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drawing>
          <wp:inline distT="0" distB="0" distL="0" distR="0" wp14:anchorId="424C6D1E" wp14:editId="62C0E93D">
            <wp:extent cx="5730875" cy="2743200"/>
            <wp:effectExtent l="0" t="0" r="317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165E3E" w14:textId="77777777" w:rsidR="00A777A9" w:rsidRPr="001D6098" w:rsidRDefault="00A777A9" w:rsidP="00A777A9">
      <w:pPr>
        <w:jc w:val="both"/>
        <w:rPr>
          <w:rFonts w:ascii="Times New Roman" w:hAnsi="Times New Roman" w:cs="Times New Roman"/>
          <w:b/>
          <w:i/>
          <w:color w:val="000000" w:themeColor="text1"/>
          <w:sz w:val="24"/>
          <w:szCs w:val="24"/>
        </w:rPr>
      </w:pPr>
      <w:r w:rsidRPr="001D6098">
        <w:rPr>
          <w:rFonts w:ascii="Times New Roman" w:hAnsi="Times New Roman" w:cs="Times New Roman"/>
          <w:b/>
          <w:color w:val="000000" w:themeColor="text1"/>
          <w:sz w:val="24"/>
          <w:szCs w:val="24"/>
        </w:rPr>
        <w:t xml:space="preserve">Figure 7: Antimicrobial activities of the isolates against </w:t>
      </w:r>
      <w:r w:rsidRPr="001D6098">
        <w:rPr>
          <w:rFonts w:ascii="Times New Roman" w:hAnsi="Times New Roman" w:cs="Times New Roman"/>
          <w:b/>
          <w:i/>
          <w:color w:val="000000" w:themeColor="text1"/>
          <w:sz w:val="24"/>
          <w:szCs w:val="24"/>
        </w:rPr>
        <w:t>K. pneumonia</w:t>
      </w:r>
    </w:p>
    <w:p w14:paraId="5D2A2E1D" w14:textId="77777777" w:rsidR="00A777A9" w:rsidRPr="001D6098" w:rsidRDefault="00A777A9" w:rsidP="00A777A9">
      <w:pPr>
        <w:jc w:val="both"/>
        <w:rPr>
          <w:rFonts w:ascii="Times New Roman" w:hAnsi="Times New Roman" w:cs="Times New Roman"/>
          <w:color w:val="000000" w:themeColor="text1"/>
          <w:sz w:val="24"/>
          <w:szCs w:val="24"/>
        </w:rPr>
      </w:pPr>
    </w:p>
    <w:p w14:paraId="3637F437"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The antimicrobial activities of the top 30 isolates with wide range of inhibition against the pathogens is shown in Figure 3. The result revealed that isolates NP34, NP51, NP55, NP56, NP60 and NP67 showed considerable steady inhibitory activities against the pathogens (Figure 8).</w:t>
      </w:r>
    </w:p>
    <w:p w14:paraId="1BA0A81E" w14:textId="77777777" w:rsidR="00A777A9" w:rsidRPr="001D6098" w:rsidRDefault="00A777A9" w:rsidP="00A777A9">
      <w:pPr>
        <w:spacing w:after="0"/>
        <w:jc w:val="both"/>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w:lastRenderedPageBreak/>
        <w:drawing>
          <wp:inline distT="0" distB="0" distL="0" distR="0" wp14:anchorId="50B034F4" wp14:editId="12EC4E55">
            <wp:extent cx="5943600" cy="2700655"/>
            <wp:effectExtent l="0" t="0" r="0" b="44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5E3AF8" w14:textId="77777777" w:rsidR="00A777A9" w:rsidRPr="001D6098" w:rsidRDefault="00A777A9" w:rsidP="00A777A9">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Figure 8: Antimicrobial activities of the isolates against the test pathogens</w:t>
      </w:r>
    </w:p>
    <w:p w14:paraId="23094584" w14:textId="77777777" w:rsidR="00A777A9" w:rsidRPr="001D6098" w:rsidRDefault="00A777A9" w:rsidP="00A777A9">
      <w:pPr>
        <w:spacing w:line="240" w:lineRule="auto"/>
        <w:rPr>
          <w:rFonts w:ascii="Times New Roman" w:hAnsi="Times New Roman" w:cs="Times New Roman"/>
          <w:noProof/>
          <w:color w:val="000000" w:themeColor="text1"/>
          <w:sz w:val="24"/>
          <w:szCs w:val="24"/>
        </w:rPr>
      </w:pPr>
    </w:p>
    <w:p w14:paraId="35BC9186" w14:textId="77777777" w:rsidR="00A777A9" w:rsidRPr="001D6098" w:rsidRDefault="00A777A9" w:rsidP="00A777A9">
      <w:pPr>
        <w:rPr>
          <w:rFonts w:ascii="Times New Roman" w:hAnsi="Times New Roman" w:cs="Times New Roman"/>
          <w:noProof/>
          <w:color w:val="000000" w:themeColor="text1"/>
          <w:sz w:val="24"/>
          <w:szCs w:val="24"/>
        </w:rPr>
      </w:pPr>
      <w:r w:rsidRPr="001D6098">
        <w:rPr>
          <w:rFonts w:ascii="Times New Roman" w:hAnsi="Times New Roman" w:cs="Times New Roman"/>
          <w:noProof/>
          <w:color w:val="000000" w:themeColor="text1"/>
          <w:sz w:val="24"/>
          <w:szCs w:val="24"/>
        </w:rPr>
        <w:br w:type="page"/>
      </w:r>
    </w:p>
    <w:p w14:paraId="1E27A0D7" w14:textId="77777777" w:rsidR="00A777A9" w:rsidRPr="001D6098" w:rsidRDefault="00A777A9" w:rsidP="00A777A9">
      <w:pPr>
        <w:spacing w:line="240" w:lineRule="auto"/>
        <w:rPr>
          <w:rFonts w:ascii="Times New Roman" w:hAnsi="Times New Roman" w:cs="Times New Roman"/>
          <w:b/>
          <w:color w:val="000000" w:themeColor="text1"/>
          <w:sz w:val="24"/>
          <w:szCs w:val="24"/>
        </w:rPr>
      </w:pPr>
      <w:r w:rsidRPr="001D6098">
        <w:rPr>
          <w:rFonts w:ascii="Times New Roman" w:hAnsi="Times New Roman" w:cs="Times New Roman"/>
          <w:b/>
          <w:noProof/>
          <w:color w:val="000000" w:themeColor="text1"/>
          <w:sz w:val="24"/>
          <w:szCs w:val="24"/>
        </w:rPr>
        <w:lastRenderedPageBreak/>
        <w:t xml:space="preserve">3.4 </w:t>
      </w:r>
      <w:r w:rsidRPr="001D6098">
        <w:rPr>
          <w:rFonts w:ascii="Times New Roman" w:hAnsi="Times New Roman" w:cs="Times New Roman"/>
          <w:b/>
          <w:color w:val="000000" w:themeColor="text1"/>
          <w:sz w:val="24"/>
          <w:szCs w:val="24"/>
        </w:rPr>
        <w:t>Minimum Inhibitory Concentrations of the bioactive Actinomycetes isolates</w:t>
      </w:r>
    </w:p>
    <w:p w14:paraId="715225CE" w14:textId="77777777"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The</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rPr>
        <w:t>result revealed that majority</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rPr>
        <w:t xml:space="preserve">of the isolates showed inhibition zones from 75% concentration to 12.5% but none showed inhibition zones at 6.25% concentration against </w:t>
      </w:r>
      <w:r w:rsidRPr="001D6098">
        <w:rPr>
          <w:rFonts w:ascii="Times New Roman" w:hAnsi="Times New Roman" w:cs="Times New Roman"/>
          <w:i/>
          <w:color w:val="000000" w:themeColor="text1"/>
          <w:sz w:val="24"/>
          <w:szCs w:val="24"/>
        </w:rPr>
        <w:t xml:space="preserve">E. coli </w:t>
      </w:r>
      <w:r w:rsidRPr="001D6098">
        <w:rPr>
          <w:rFonts w:ascii="Times New Roman" w:hAnsi="Times New Roman" w:cs="Times New Roman"/>
          <w:color w:val="000000" w:themeColor="text1"/>
          <w:sz w:val="24"/>
          <w:szCs w:val="24"/>
        </w:rPr>
        <w:t>as shown in Table 3. The isolates with high inhibition zones at 75% include NP20 (</w:t>
      </w:r>
      <w:r w:rsidRPr="001D6098">
        <w:rPr>
          <w:rFonts w:ascii="Times New Roman" w:eastAsia="Times New Roman" w:hAnsi="Times New Roman" w:cs="Times New Roman"/>
          <w:color w:val="000000" w:themeColor="text1"/>
          <w:sz w:val="24"/>
          <w:szCs w:val="24"/>
        </w:rPr>
        <w:t>15.0±0.07 mm</w:t>
      </w:r>
      <w:r w:rsidRPr="001D6098">
        <w:rPr>
          <w:rFonts w:ascii="Times New Roman" w:hAnsi="Times New Roman" w:cs="Times New Roman"/>
          <w:color w:val="000000" w:themeColor="text1"/>
          <w:sz w:val="24"/>
          <w:szCs w:val="24"/>
        </w:rPr>
        <w:t>), NP63 (</w:t>
      </w:r>
      <w:r w:rsidRPr="001D6098">
        <w:rPr>
          <w:rFonts w:ascii="Times New Roman" w:eastAsia="Times New Roman" w:hAnsi="Times New Roman" w:cs="Times New Roman"/>
          <w:color w:val="000000" w:themeColor="text1"/>
          <w:sz w:val="24"/>
          <w:szCs w:val="24"/>
        </w:rPr>
        <w:t>14.0±0.00 mm</w:t>
      </w:r>
      <w:r w:rsidRPr="001D6098">
        <w:rPr>
          <w:rFonts w:ascii="Times New Roman" w:hAnsi="Times New Roman" w:cs="Times New Roman"/>
          <w:color w:val="000000" w:themeColor="text1"/>
          <w:sz w:val="24"/>
          <w:szCs w:val="24"/>
        </w:rPr>
        <w:t>) and NP67 (</w:t>
      </w:r>
      <w:r w:rsidRPr="001D6098">
        <w:rPr>
          <w:rFonts w:ascii="Times New Roman" w:eastAsia="Times New Roman" w:hAnsi="Times New Roman" w:cs="Times New Roman"/>
          <w:color w:val="000000" w:themeColor="text1"/>
          <w:sz w:val="24"/>
          <w:szCs w:val="24"/>
        </w:rPr>
        <w:t>14.0±0.06 mm</w:t>
      </w:r>
      <w:r w:rsidRPr="001D6098">
        <w:rPr>
          <w:rFonts w:ascii="Times New Roman" w:hAnsi="Times New Roman" w:cs="Times New Roman"/>
          <w:color w:val="000000" w:themeColor="text1"/>
          <w:sz w:val="24"/>
          <w:szCs w:val="24"/>
        </w:rPr>
        <w:t>). But at 12.5%, only a few (30%) of the isolates showed zones of inhibition.</w:t>
      </w:r>
    </w:p>
    <w:p w14:paraId="77813789" w14:textId="77777777" w:rsidR="00A777A9" w:rsidRPr="001D6098" w:rsidRDefault="00A777A9" w:rsidP="00A777A9">
      <w:pPr>
        <w:rPr>
          <w:rFonts w:ascii="Times New Roman" w:hAnsi="Times New Roman" w:cs="Times New Roman"/>
          <w:color w:val="000000" w:themeColor="text1"/>
          <w:sz w:val="24"/>
          <w:szCs w:val="24"/>
        </w:rPr>
      </w:pPr>
    </w:p>
    <w:p w14:paraId="333C6B98" w14:textId="77777777" w:rsidR="00A777A9" w:rsidRPr="001D6098" w:rsidRDefault="00A777A9" w:rsidP="00A777A9">
      <w:pPr>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Table 3: Minimum Inhibitory Concentration of the Bioactive Actinomycetes Isolates</w:t>
      </w:r>
    </w:p>
    <w:tbl>
      <w:tblPr>
        <w:tblW w:w="8384" w:type="dxa"/>
        <w:tblBorders>
          <w:top w:val="single" w:sz="4" w:space="0" w:color="auto"/>
          <w:bottom w:val="single" w:sz="4" w:space="0" w:color="auto"/>
        </w:tblBorders>
        <w:tblLook w:val="04A0" w:firstRow="1" w:lastRow="0" w:firstColumn="1" w:lastColumn="0" w:noHBand="0" w:noVBand="1"/>
      </w:tblPr>
      <w:tblGrid>
        <w:gridCol w:w="1611"/>
        <w:gridCol w:w="1279"/>
        <w:gridCol w:w="1696"/>
        <w:gridCol w:w="1409"/>
        <w:gridCol w:w="1279"/>
        <w:gridCol w:w="1110"/>
      </w:tblGrid>
      <w:tr w:rsidR="00A777A9" w:rsidRPr="001D6098" w14:paraId="252DFD18" w14:textId="77777777" w:rsidTr="00F72F63">
        <w:trPr>
          <w:trHeight w:val="350"/>
        </w:trPr>
        <w:tc>
          <w:tcPr>
            <w:tcW w:w="1611" w:type="dxa"/>
            <w:vMerge w:val="restart"/>
            <w:tcBorders>
              <w:top w:val="single" w:sz="4" w:space="0" w:color="auto"/>
              <w:left w:val="nil"/>
              <w:right w:val="nil"/>
            </w:tcBorders>
            <w:noWrap/>
            <w:vAlign w:val="center"/>
          </w:tcPr>
          <w:p w14:paraId="2FF8848E" w14:textId="77777777" w:rsidR="00A777A9" w:rsidRPr="001D6098" w:rsidRDefault="00A777A9" w:rsidP="00F72F63">
            <w:pPr>
              <w:spacing w:after="0" w:line="36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Isolates No.</w:t>
            </w:r>
          </w:p>
        </w:tc>
        <w:tc>
          <w:tcPr>
            <w:tcW w:w="6773" w:type="dxa"/>
            <w:gridSpan w:val="5"/>
            <w:tcBorders>
              <w:top w:val="single" w:sz="4" w:space="0" w:color="auto"/>
              <w:left w:val="nil"/>
              <w:bottom w:val="single" w:sz="4" w:space="0" w:color="auto"/>
              <w:right w:val="nil"/>
            </w:tcBorders>
            <w:noWrap/>
            <w:vAlign w:val="bottom"/>
          </w:tcPr>
          <w:p w14:paraId="6C02095C" w14:textId="77777777" w:rsidR="00A777A9" w:rsidRPr="001D6098" w:rsidRDefault="00A777A9" w:rsidP="00F72F63">
            <w:pPr>
              <w:spacing w:after="0" w:line="36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Isolate Concentration</w:t>
            </w:r>
          </w:p>
        </w:tc>
      </w:tr>
      <w:tr w:rsidR="00A777A9" w:rsidRPr="001D6098" w14:paraId="6BFB70AD" w14:textId="77777777" w:rsidTr="00F72F63">
        <w:trPr>
          <w:trHeight w:val="350"/>
        </w:trPr>
        <w:tc>
          <w:tcPr>
            <w:tcW w:w="1611" w:type="dxa"/>
            <w:vMerge/>
            <w:tcBorders>
              <w:left w:val="nil"/>
              <w:bottom w:val="single" w:sz="4" w:space="0" w:color="auto"/>
              <w:right w:val="nil"/>
            </w:tcBorders>
            <w:noWrap/>
            <w:vAlign w:val="bottom"/>
            <w:hideMark/>
          </w:tcPr>
          <w:p w14:paraId="70534022" w14:textId="77777777" w:rsidR="00A777A9" w:rsidRPr="001D6098" w:rsidRDefault="00A777A9" w:rsidP="00F72F63">
            <w:pPr>
              <w:spacing w:after="0" w:line="360" w:lineRule="auto"/>
              <w:rPr>
                <w:rFonts w:ascii="Times New Roman" w:eastAsia="Times New Roman" w:hAnsi="Times New Roman" w:cs="Times New Roman"/>
                <w:b/>
                <w:color w:val="000000" w:themeColor="text1"/>
                <w:sz w:val="24"/>
                <w:szCs w:val="24"/>
              </w:rPr>
            </w:pPr>
          </w:p>
        </w:tc>
        <w:tc>
          <w:tcPr>
            <w:tcW w:w="1279" w:type="dxa"/>
            <w:tcBorders>
              <w:top w:val="single" w:sz="4" w:space="0" w:color="auto"/>
              <w:left w:val="nil"/>
              <w:bottom w:val="single" w:sz="4" w:space="0" w:color="auto"/>
              <w:right w:val="nil"/>
            </w:tcBorders>
            <w:noWrap/>
            <w:vAlign w:val="bottom"/>
            <w:hideMark/>
          </w:tcPr>
          <w:p w14:paraId="44D03DF4" w14:textId="77777777" w:rsidR="00A777A9" w:rsidRPr="001D6098" w:rsidRDefault="00A777A9" w:rsidP="00F72F63">
            <w:pPr>
              <w:spacing w:after="0" w:line="360" w:lineRule="auto"/>
              <w:jc w:val="right"/>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75 %</w:t>
            </w:r>
          </w:p>
        </w:tc>
        <w:tc>
          <w:tcPr>
            <w:tcW w:w="1696" w:type="dxa"/>
            <w:tcBorders>
              <w:top w:val="single" w:sz="4" w:space="0" w:color="auto"/>
              <w:left w:val="nil"/>
              <w:bottom w:val="single" w:sz="4" w:space="0" w:color="auto"/>
              <w:right w:val="nil"/>
            </w:tcBorders>
            <w:noWrap/>
            <w:vAlign w:val="bottom"/>
            <w:hideMark/>
          </w:tcPr>
          <w:p w14:paraId="03E59F2C" w14:textId="77777777" w:rsidR="00A777A9" w:rsidRPr="001D6098" w:rsidRDefault="00A777A9" w:rsidP="00F72F63">
            <w:pPr>
              <w:spacing w:after="0" w:line="36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50 %</w:t>
            </w:r>
          </w:p>
        </w:tc>
        <w:tc>
          <w:tcPr>
            <w:tcW w:w="1409" w:type="dxa"/>
            <w:tcBorders>
              <w:top w:val="single" w:sz="4" w:space="0" w:color="auto"/>
              <w:left w:val="nil"/>
              <w:bottom w:val="single" w:sz="4" w:space="0" w:color="auto"/>
              <w:right w:val="nil"/>
            </w:tcBorders>
            <w:noWrap/>
            <w:vAlign w:val="bottom"/>
            <w:hideMark/>
          </w:tcPr>
          <w:p w14:paraId="1B18132F" w14:textId="77777777" w:rsidR="00A777A9" w:rsidRPr="001D6098" w:rsidRDefault="00A777A9" w:rsidP="00F72F63">
            <w:pPr>
              <w:spacing w:after="0" w:line="36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25 %</w:t>
            </w:r>
          </w:p>
        </w:tc>
        <w:tc>
          <w:tcPr>
            <w:tcW w:w="1279" w:type="dxa"/>
            <w:tcBorders>
              <w:top w:val="single" w:sz="4" w:space="0" w:color="auto"/>
              <w:left w:val="nil"/>
              <w:bottom w:val="single" w:sz="4" w:space="0" w:color="auto"/>
              <w:right w:val="nil"/>
            </w:tcBorders>
            <w:noWrap/>
            <w:vAlign w:val="bottom"/>
            <w:hideMark/>
          </w:tcPr>
          <w:p w14:paraId="05A4AE65" w14:textId="77777777" w:rsidR="00A777A9" w:rsidRPr="001D6098" w:rsidRDefault="00A777A9" w:rsidP="00F72F63">
            <w:pPr>
              <w:spacing w:after="0" w:line="36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12.5 %</w:t>
            </w:r>
          </w:p>
        </w:tc>
        <w:tc>
          <w:tcPr>
            <w:tcW w:w="1110" w:type="dxa"/>
            <w:tcBorders>
              <w:top w:val="single" w:sz="4" w:space="0" w:color="auto"/>
              <w:left w:val="nil"/>
              <w:bottom w:val="single" w:sz="4" w:space="0" w:color="auto"/>
              <w:right w:val="nil"/>
            </w:tcBorders>
            <w:noWrap/>
            <w:vAlign w:val="bottom"/>
            <w:hideMark/>
          </w:tcPr>
          <w:p w14:paraId="19C314A3" w14:textId="77777777" w:rsidR="00A777A9" w:rsidRPr="001D6098" w:rsidRDefault="00A777A9" w:rsidP="00F72F63">
            <w:pPr>
              <w:spacing w:after="0" w:line="360" w:lineRule="auto"/>
              <w:jc w:val="center"/>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6.25 %</w:t>
            </w:r>
          </w:p>
        </w:tc>
      </w:tr>
      <w:tr w:rsidR="00A777A9" w:rsidRPr="001D6098" w14:paraId="75BAA86F" w14:textId="77777777" w:rsidTr="00F72F63">
        <w:trPr>
          <w:trHeight w:val="350"/>
        </w:trPr>
        <w:tc>
          <w:tcPr>
            <w:tcW w:w="1611" w:type="dxa"/>
            <w:tcBorders>
              <w:top w:val="single" w:sz="4" w:space="0" w:color="auto"/>
              <w:left w:val="nil"/>
              <w:bottom w:val="nil"/>
              <w:right w:val="nil"/>
            </w:tcBorders>
            <w:noWrap/>
            <w:vAlign w:val="bottom"/>
            <w:hideMark/>
          </w:tcPr>
          <w:p w14:paraId="281E9748"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3 </w:t>
            </w:r>
          </w:p>
        </w:tc>
        <w:tc>
          <w:tcPr>
            <w:tcW w:w="1279" w:type="dxa"/>
            <w:tcBorders>
              <w:top w:val="single" w:sz="4" w:space="0" w:color="auto"/>
              <w:left w:val="nil"/>
              <w:bottom w:val="nil"/>
              <w:right w:val="nil"/>
            </w:tcBorders>
            <w:noWrap/>
            <w:vAlign w:val="bottom"/>
            <w:hideMark/>
          </w:tcPr>
          <w:p w14:paraId="389E7781"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12.5±0.71</w:t>
            </w:r>
          </w:p>
        </w:tc>
        <w:tc>
          <w:tcPr>
            <w:tcW w:w="1696" w:type="dxa"/>
            <w:tcBorders>
              <w:top w:val="single" w:sz="4" w:space="0" w:color="auto"/>
              <w:left w:val="nil"/>
              <w:bottom w:val="nil"/>
              <w:right w:val="nil"/>
            </w:tcBorders>
            <w:noWrap/>
            <w:vAlign w:val="bottom"/>
            <w:hideMark/>
          </w:tcPr>
          <w:p w14:paraId="325B5B3E"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11.0±0.00</w:t>
            </w:r>
          </w:p>
        </w:tc>
        <w:tc>
          <w:tcPr>
            <w:tcW w:w="1409" w:type="dxa"/>
            <w:tcBorders>
              <w:top w:val="single" w:sz="4" w:space="0" w:color="auto"/>
              <w:left w:val="nil"/>
              <w:bottom w:val="nil"/>
              <w:right w:val="nil"/>
            </w:tcBorders>
            <w:noWrap/>
            <w:vAlign w:val="bottom"/>
            <w:hideMark/>
          </w:tcPr>
          <w:p w14:paraId="75C82905"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10.3±0.28</w:t>
            </w:r>
          </w:p>
        </w:tc>
        <w:tc>
          <w:tcPr>
            <w:tcW w:w="1279" w:type="dxa"/>
            <w:tcBorders>
              <w:top w:val="single" w:sz="4" w:space="0" w:color="auto"/>
              <w:left w:val="nil"/>
              <w:bottom w:val="nil"/>
              <w:right w:val="nil"/>
            </w:tcBorders>
            <w:noWrap/>
            <w:vAlign w:val="bottom"/>
            <w:hideMark/>
          </w:tcPr>
          <w:p w14:paraId="1ADA9A4E"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10.1±0.25</w:t>
            </w:r>
          </w:p>
        </w:tc>
        <w:tc>
          <w:tcPr>
            <w:tcW w:w="1110" w:type="dxa"/>
            <w:tcBorders>
              <w:top w:val="single" w:sz="4" w:space="0" w:color="auto"/>
              <w:left w:val="nil"/>
              <w:bottom w:val="nil"/>
              <w:right w:val="nil"/>
            </w:tcBorders>
            <w:noWrap/>
            <w:vAlign w:val="bottom"/>
            <w:hideMark/>
          </w:tcPr>
          <w:p w14:paraId="4F5E74FB"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5571EB1D" w14:textId="77777777" w:rsidTr="00F72F63">
        <w:trPr>
          <w:trHeight w:val="350"/>
        </w:trPr>
        <w:tc>
          <w:tcPr>
            <w:tcW w:w="1611" w:type="dxa"/>
            <w:tcBorders>
              <w:top w:val="nil"/>
              <w:left w:val="nil"/>
              <w:bottom w:val="nil"/>
              <w:right w:val="nil"/>
            </w:tcBorders>
            <w:noWrap/>
            <w:vAlign w:val="bottom"/>
            <w:hideMark/>
          </w:tcPr>
          <w:p w14:paraId="14DC8FB5"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8 </w:t>
            </w:r>
          </w:p>
        </w:tc>
        <w:tc>
          <w:tcPr>
            <w:tcW w:w="1279" w:type="dxa"/>
            <w:tcBorders>
              <w:top w:val="nil"/>
              <w:left w:val="nil"/>
              <w:bottom w:val="nil"/>
              <w:right w:val="nil"/>
            </w:tcBorders>
            <w:noWrap/>
            <w:vAlign w:val="bottom"/>
            <w:hideMark/>
          </w:tcPr>
          <w:p w14:paraId="6C81BD16"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14.1±0.14</w:t>
            </w:r>
          </w:p>
        </w:tc>
        <w:tc>
          <w:tcPr>
            <w:tcW w:w="1696" w:type="dxa"/>
            <w:tcBorders>
              <w:top w:val="nil"/>
              <w:left w:val="nil"/>
              <w:bottom w:val="nil"/>
              <w:right w:val="nil"/>
            </w:tcBorders>
            <w:noWrap/>
            <w:vAlign w:val="bottom"/>
            <w:hideMark/>
          </w:tcPr>
          <w:p w14:paraId="483FE6E2"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12.1±0.21</w:t>
            </w:r>
          </w:p>
        </w:tc>
        <w:tc>
          <w:tcPr>
            <w:tcW w:w="1409" w:type="dxa"/>
            <w:tcBorders>
              <w:top w:val="nil"/>
              <w:left w:val="nil"/>
              <w:bottom w:val="nil"/>
              <w:right w:val="nil"/>
            </w:tcBorders>
            <w:noWrap/>
            <w:vAlign w:val="bottom"/>
            <w:hideMark/>
          </w:tcPr>
          <w:p w14:paraId="5689498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11.05±0.07</w:t>
            </w:r>
          </w:p>
        </w:tc>
        <w:tc>
          <w:tcPr>
            <w:tcW w:w="1279" w:type="dxa"/>
            <w:tcBorders>
              <w:top w:val="nil"/>
              <w:left w:val="nil"/>
              <w:bottom w:val="nil"/>
              <w:right w:val="nil"/>
            </w:tcBorders>
            <w:noWrap/>
            <w:vAlign w:val="bottom"/>
            <w:hideMark/>
          </w:tcPr>
          <w:p w14:paraId="6BD6FA03"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10.1±0.12</w:t>
            </w:r>
          </w:p>
        </w:tc>
        <w:tc>
          <w:tcPr>
            <w:tcW w:w="1110" w:type="dxa"/>
            <w:tcBorders>
              <w:top w:val="nil"/>
              <w:left w:val="nil"/>
              <w:bottom w:val="nil"/>
              <w:right w:val="nil"/>
            </w:tcBorders>
            <w:noWrap/>
            <w:vAlign w:val="bottom"/>
            <w:hideMark/>
          </w:tcPr>
          <w:p w14:paraId="31423ED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1B1D1AE8" w14:textId="77777777" w:rsidTr="00F72F63">
        <w:trPr>
          <w:trHeight w:val="350"/>
        </w:trPr>
        <w:tc>
          <w:tcPr>
            <w:tcW w:w="1611" w:type="dxa"/>
            <w:tcBorders>
              <w:top w:val="nil"/>
              <w:left w:val="nil"/>
              <w:bottom w:val="nil"/>
              <w:right w:val="nil"/>
            </w:tcBorders>
            <w:noWrap/>
            <w:vAlign w:val="bottom"/>
            <w:hideMark/>
          </w:tcPr>
          <w:p w14:paraId="0E55A10A"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13 </w:t>
            </w:r>
          </w:p>
        </w:tc>
        <w:tc>
          <w:tcPr>
            <w:tcW w:w="1279" w:type="dxa"/>
            <w:tcBorders>
              <w:top w:val="nil"/>
              <w:left w:val="nil"/>
              <w:bottom w:val="nil"/>
              <w:right w:val="nil"/>
            </w:tcBorders>
            <w:noWrap/>
            <w:vAlign w:val="bottom"/>
            <w:hideMark/>
          </w:tcPr>
          <w:p w14:paraId="060FA686"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696" w:type="dxa"/>
            <w:tcBorders>
              <w:top w:val="nil"/>
              <w:left w:val="nil"/>
              <w:bottom w:val="nil"/>
              <w:right w:val="nil"/>
            </w:tcBorders>
            <w:noWrap/>
            <w:vAlign w:val="bottom"/>
            <w:hideMark/>
          </w:tcPr>
          <w:p w14:paraId="21740466"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409" w:type="dxa"/>
            <w:tcBorders>
              <w:top w:val="nil"/>
              <w:left w:val="nil"/>
              <w:bottom w:val="nil"/>
              <w:right w:val="nil"/>
            </w:tcBorders>
            <w:noWrap/>
            <w:vAlign w:val="bottom"/>
            <w:hideMark/>
          </w:tcPr>
          <w:p w14:paraId="7AD98CDA"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279" w:type="dxa"/>
            <w:tcBorders>
              <w:top w:val="nil"/>
              <w:left w:val="nil"/>
              <w:bottom w:val="nil"/>
              <w:right w:val="nil"/>
            </w:tcBorders>
            <w:noWrap/>
            <w:vAlign w:val="bottom"/>
            <w:hideMark/>
          </w:tcPr>
          <w:p w14:paraId="06FD7232"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4412AA53"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1034F6F1" w14:textId="77777777" w:rsidTr="00F72F63">
        <w:trPr>
          <w:trHeight w:val="350"/>
        </w:trPr>
        <w:tc>
          <w:tcPr>
            <w:tcW w:w="1611" w:type="dxa"/>
            <w:tcBorders>
              <w:top w:val="nil"/>
              <w:left w:val="nil"/>
              <w:bottom w:val="nil"/>
              <w:right w:val="nil"/>
            </w:tcBorders>
            <w:noWrap/>
            <w:vAlign w:val="bottom"/>
            <w:hideMark/>
          </w:tcPr>
          <w:p w14:paraId="469DE736"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16 </w:t>
            </w:r>
          </w:p>
        </w:tc>
        <w:tc>
          <w:tcPr>
            <w:tcW w:w="1279" w:type="dxa"/>
            <w:tcBorders>
              <w:top w:val="nil"/>
              <w:left w:val="nil"/>
              <w:bottom w:val="nil"/>
              <w:right w:val="nil"/>
            </w:tcBorders>
            <w:noWrap/>
            <w:vAlign w:val="bottom"/>
            <w:hideMark/>
          </w:tcPr>
          <w:p w14:paraId="32BBCD8C"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12.1±0.14</w:t>
            </w:r>
          </w:p>
        </w:tc>
        <w:tc>
          <w:tcPr>
            <w:tcW w:w="1696" w:type="dxa"/>
            <w:tcBorders>
              <w:top w:val="nil"/>
              <w:left w:val="nil"/>
              <w:bottom w:val="nil"/>
              <w:right w:val="nil"/>
            </w:tcBorders>
            <w:noWrap/>
            <w:vAlign w:val="bottom"/>
            <w:hideMark/>
          </w:tcPr>
          <w:p w14:paraId="69C93FE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11.0±0.07</w:t>
            </w:r>
          </w:p>
        </w:tc>
        <w:tc>
          <w:tcPr>
            <w:tcW w:w="1409" w:type="dxa"/>
            <w:tcBorders>
              <w:top w:val="nil"/>
              <w:left w:val="nil"/>
              <w:bottom w:val="nil"/>
              <w:right w:val="nil"/>
            </w:tcBorders>
            <w:noWrap/>
            <w:vAlign w:val="bottom"/>
            <w:hideMark/>
          </w:tcPr>
          <w:p w14:paraId="68A5B57E"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10.1±0.14</w:t>
            </w:r>
          </w:p>
        </w:tc>
        <w:tc>
          <w:tcPr>
            <w:tcW w:w="1279" w:type="dxa"/>
            <w:tcBorders>
              <w:top w:val="nil"/>
              <w:left w:val="nil"/>
              <w:bottom w:val="nil"/>
              <w:right w:val="nil"/>
            </w:tcBorders>
            <w:noWrap/>
            <w:vAlign w:val="bottom"/>
            <w:hideMark/>
          </w:tcPr>
          <w:p w14:paraId="3830998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3B7EF2CA"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3EB77496" w14:textId="77777777" w:rsidTr="00F72F63">
        <w:trPr>
          <w:trHeight w:val="350"/>
        </w:trPr>
        <w:tc>
          <w:tcPr>
            <w:tcW w:w="1611" w:type="dxa"/>
            <w:tcBorders>
              <w:top w:val="nil"/>
              <w:left w:val="nil"/>
              <w:bottom w:val="nil"/>
              <w:right w:val="nil"/>
            </w:tcBorders>
            <w:noWrap/>
            <w:vAlign w:val="bottom"/>
            <w:hideMark/>
          </w:tcPr>
          <w:p w14:paraId="5AF240EF"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20 </w:t>
            </w:r>
          </w:p>
        </w:tc>
        <w:tc>
          <w:tcPr>
            <w:tcW w:w="1279" w:type="dxa"/>
            <w:tcBorders>
              <w:top w:val="nil"/>
              <w:left w:val="nil"/>
              <w:bottom w:val="nil"/>
              <w:right w:val="nil"/>
            </w:tcBorders>
            <w:noWrap/>
            <w:vAlign w:val="bottom"/>
            <w:hideMark/>
          </w:tcPr>
          <w:p w14:paraId="1AB1F24F"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15.0±0.07</w:t>
            </w:r>
          </w:p>
        </w:tc>
        <w:tc>
          <w:tcPr>
            <w:tcW w:w="1696" w:type="dxa"/>
            <w:tcBorders>
              <w:top w:val="nil"/>
              <w:left w:val="nil"/>
              <w:bottom w:val="nil"/>
              <w:right w:val="nil"/>
            </w:tcBorders>
            <w:noWrap/>
            <w:vAlign w:val="bottom"/>
            <w:hideMark/>
          </w:tcPr>
          <w:p w14:paraId="37A9803D"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12.2±0.21</w:t>
            </w:r>
          </w:p>
        </w:tc>
        <w:tc>
          <w:tcPr>
            <w:tcW w:w="1409" w:type="dxa"/>
            <w:tcBorders>
              <w:top w:val="nil"/>
              <w:left w:val="nil"/>
              <w:bottom w:val="nil"/>
              <w:right w:val="nil"/>
            </w:tcBorders>
            <w:noWrap/>
            <w:vAlign w:val="bottom"/>
            <w:hideMark/>
          </w:tcPr>
          <w:p w14:paraId="7CA97F32"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12.0±0.07</w:t>
            </w:r>
          </w:p>
        </w:tc>
        <w:tc>
          <w:tcPr>
            <w:tcW w:w="1279" w:type="dxa"/>
            <w:tcBorders>
              <w:top w:val="nil"/>
              <w:left w:val="nil"/>
              <w:bottom w:val="nil"/>
              <w:right w:val="nil"/>
            </w:tcBorders>
            <w:noWrap/>
            <w:vAlign w:val="bottom"/>
            <w:hideMark/>
          </w:tcPr>
          <w:p w14:paraId="0D81959B"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10.0±0.07</w:t>
            </w:r>
          </w:p>
        </w:tc>
        <w:tc>
          <w:tcPr>
            <w:tcW w:w="1110" w:type="dxa"/>
            <w:tcBorders>
              <w:top w:val="nil"/>
              <w:left w:val="nil"/>
              <w:bottom w:val="nil"/>
              <w:right w:val="nil"/>
            </w:tcBorders>
            <w:noWrap/>
            <w:vAlign w:val="bottom"/>
            <w:hideMark/>
          </w:tcPr>
          <w:p w14:paraId="3F551946"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57FDA4BB" w14:textId="77777777" w:rsidTr="00F72F63">
        <w:trPr>
          <w:trHeight w:val="350"/>
        </w:trPr>
        <w:tc>
          <w:tcPr>
            <w:tcW w:w="1611" w:type="dxa"/>
            <w:tcBorders>
              <w:top w:val="nil"/>
              <w:left w:val="nil"/>
              <w:bottom w:val="nil"/>
              <w:right w:val="nil"/>
            </w:tcBorders>
            <w:noWrap/>
            <w:vAlign w:val="bottom"/>
            <w:hideMark/>
          </w:tcPr>
          <w:p w14:paraId="1F007663"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27 </w:t>
            </w:r>
          </w:p>
        </w:tc>
        <w:tc>
          <w:tcPr>
            <w:tcW w:w="1279" w:type="dxa"/>
            <w:tcBorders>
              <w:top w:val="nil"/>
              <w:left w:val="nil"/>
              <w:bottom w:val="nil"/>
              <w:right w:val="nil"/>
            </w:tcBorders>
            <w:noWrap/>
            <w:vAlign w:val="bottom"/>
            <w:hideMark/>
          </w:tcPr>
          <w:p w14:paraId="6FCA69E9"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12.1±0.14</w:t>
            </w:r>
          </w:p>
        </w:tc>
        <w:tc>
          <w:tcPr>
            <w:tcW w:w="1696" w:type="dxa"/>
            <w:tcBorders>
              <w:top w:val="nil"/>
              <w:left w:val="nil"/>
              <w:bottom w:val="nil"/>
              <w:right w:val="nil"/>
            </w:tcBorders>
            <w:noWrap/>
            <w:vAlign w:val="bottom"/>
            <w:hideMark/>
          </w:tcPr>
          <w:p w14:paraId="434E0774"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10.2±0.28</w:t>
            </w:r>
          </w:p>
        </w:tc>
        <w:tc>
          <w:tcPr>
            <w:tcW w:w="1409" w:type="dxa"/>
            <w:tcBorders>
              <w:top w:val="nil"/>
              <w:left w:val="nil"/>
              <w:bottom w:val="nil"/>
              <w:right w:val="nil"/>
            </w:tcBorders>
            <w:noWrap/>
            <w:vAlign w:val="bottom"/>
            <w:hideMark/>
          </w:tcPr>
          <w:p w14:paraId="2380D811"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279" w:type="dxa"/>
            <w:tcBorders>
              <w:top w:val="nil"/>
              <w:left w:val="nil"/>
              <w:bottom w:val="nil"/>
              <w:right w:val="nil"/>
            </w:tcBorders>
            <w:noWrap/>
            <w:vAlign w:val="bottom"/>
            <w:hideMark/>
          </w:tcPr>
          <w:p w14:paraId="20EDBF5F"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5BD36605"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25186E30" w14:textId="77777777" w:rsidTr="00F72F63">
        <w:trPr>
          <w:trHeight w:val="350"/>
        </w:trPr>
        <w:tc>
          <w:tcPr>
            <w:tcW w:w="1611" w:type="dxa"/>
            <w:tcBorders>
              <w:top w:val="nil"/>
              <w:left w:val="nil"/>
              <w:bottom w:val="nil"/>
              <w:right w:val="nil"/>
            </w:tcBorders>
            <w:noWrap/>
            <w:vAlign w:val="bottom"/>
            <w:hideMark/>
          </w:tcPr>
          <w:p w14:paraId="38A58EBF"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34 </w:t>
            </w:r>
          </w:p>
        </w:tc>
        <w:tc>
          <w:tcPr>
            <w:tcW w:w="1279" w:type="dxa"/>
            <w:tcBorders>
              <w:top w:val="nil"/>
              <w:left w:val="nil"/>
              <w:bottom w:val="nil"/>
              <w:right w:val="nil"/>
            </w:tcBorders>
            <w:noWrap/>
            <w:vAlign w:val="bottom"/>
            <w:hideMark/>
          </w:tcPr>
          <w:p w14:paraId="4262160B"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13.2±0.28</w:t>
            </w:r>
          </w:p>
        </w:tc>
        <w:tc>
          <w:tcPr>
            <w:tcW w:w="1696" w:type="dxa"/>
            <w:tcBorders>
              <w:top w:val="nil"/>
              <w:left w:val="nil"/>
              <w:bottom w:val="nil"/>
              <w:right w:val="nil"/>
            </w:tcBorders>
            <w:noWrap/>
            <w:vAlign w:val="bottom"/>
            <w:hideMark/>
          </w:tcPr>
          <w:p w14:paraId="47F489F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12.1±0.14</w:t>
            </w:r>
          </w:p>
        </w:tc>
        <w:tc>
          <w:tcPr>
            <w:tcW w:w="1409" w:type="dxa"/>
            <w:tcBorders>
              <w:top w:val="nil"/>
              <w:left w:val="nil"/>
              <w:bottom w:val="nil"/>
              <w:right w:val="nil"/>
            </w:tcBorders>
            <w:noWrap/>
            <w:vAlign w:val="bottom"/>
            <w:hideMark/>
          </w:tcPr>
          <w:p w14:paraId="0B5DF777"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279" w:type="dxa"/>
            <w:tcBorders>
              <w:top w:val="nil"/>
              <w:left w:val="nil"/>
              <w:bottom w:val="nil"/>
              <w:right w:val="nil"/>
            </w:tcBorders>
            <w:noWrap/>
            <w:vAlign w:val="bottom"/>
            <w:hideMark/>
          </w:tcPr>
          <w:p w14:paraId="2EEB5A30"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15EFA1A2"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4A4C7AAD" w14:textId="77777777" w:rsidTr="00F72F63">
        <w:trPr>
          <w:trHeight w:val="350"/>
        </w:trPr>
        <w:tc>
          <w:tcPr>
            <w:tcW w:w="1611" w:type="dxa"/>
            <w:tcBorders>
              <w:top w:val="nil"/>
              <w:left w:val="nil"/>
              <w:bottom w:val="nil"/>
              <w:right w:val="nil"/>
            </w:tcBorders>
            <w:noWrap/>
            <w:vAlign w:val="bottom"/>
            <w:hideMark/>
          </w:tcPr>
          <w:p w14:paraId="3547F2F7"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55 </w:t>
            </w:r>
          </w:p>
        </w:tc>
        <w:tc>
          <w:tcPr>
            <w:tcW w:w="1279" w:type="dxa"/>
            <w:tcBorders>
              <w:top w:val="nil"/>
              <w:left w:val="nil"/>
              <w:bottom w:val="nil"/>
              <w:right w:val="nil"/>
            </w:tcBorders>
            <w:noWrap/>
            <w:vAlign w:val="bottom"/>
            <w:hideMark/>
          </w:tcPr>
          <w:p w14:paraId="2440CB2B"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12.0±0.07</w:t>
            </w:r>
          </w:p>
        </w:tc>
        <w:tc>
          <w:tcPr>
            <w:tcW w:w="1696" w:type="dxa"/>
            <w:tcBorders>
              <w:top w:val="nil"/>
              <w:left w:val="nil"/>
              <w:bottom w:val="nil"/>
              <w:right w:val="nil"/>
            </w:tcBorders>
            <w:noWrap/>
            <w:vAlign w:val="bottom"/>
            <w:hideMark/>
          </w:tcPr>
          <w:p w14:paraId="64BEF780"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409" w:type="dxa"/>
            <w:tcBorders>
              <w:top w:val="nil"/>
              <w:left w:val="nil"/>
              <w:bottom w:val="nil"/>
              <w:right w:val="nil"/>
            </w:tcBorders>
            <w:noWrap/>
            <w:vAlign w:val="bottom"/>
            <w:hideMark/>
          </w:tcPr>
          <w:p w14:paraId="0D29E343"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279" w:type="dxa"/>
            <w:tcBorders>
              <w:top w:val="nil"/>
              <w:left w:val="nil"/>
              <w:bottom w:val="nil"/>
              <w:right w:val="nil"/>
            </w:tcBorders>
            <w:noWrap/>
            <w:vAlign w:val="bottom"/>
            <w:hideMark/>
          </w:tcPr>
          <w:p w14:paraId="1B003B30"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72EB5C9A"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52B54A2F" w14:textId="77777777" w:rsidTr="00F72F63">
        <w:trPr>
          <w:trHeight w:val="350"/>
        </w:trPr>
        <w:tc>
          <w:tcPr>
            <w:tcW w:w="1611" w:type="dxa"/>
            <w:tcBorders>
              <w:top w:val="nil"/>
              <w:left w:val="nil"/>
              <w:bottom w:val="nil"/>
              <w:right w:val="nil"/>
            </w:tcBorders>
            <w:noWrap/>
            <w:vAlign w:val="bottom"/>
            <w:hideMark/>
          </w:tcPr>
          <w:p w14:paraId="730B2D10"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63 </w:t>
            </w:r>
          </w:p>
        </w:tc>
        <w:tc>
          <w:tcPr>
            <w:tcW w:w="1279" w:type="dxa"/>
            <w:tcBorders>
              <w:top w:val="nil"/>
              <w:left w:val="nil"/>
              <w:bottom w:val="nil"/>
              <w:right w:val="nil"/>
            </w:tcBorders>
            <w:noWrap/>
            <w:vAlign w:val="bottom"/>
            <w:hideMark/>
          </w:tcPr>
          <w:p w14:paraId="0ECCC670"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14.0±0.00</w:t>
            </w:r>
          </w:p>
        </w:tc>
        <w:tc>
          <w:tcPr>
            <w:tcW w:w="1696" w:type="dxa"/>
            <w:tcBorders>
              <w:top w:val="nil"/>
              <w:left w:val="nil"/>
              <w:bottom w:val="nil"/>
              <w:right w:val="nil"/>
            </w:tcBorders>
            <w:noWrap/>
            <w:vAlign w:val="bottom"/>
            <w:hideMark/>
          </w:tcPr>
          <w:p w14:paraId="60E56178"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12.1±014</w:t>
            </w:r>
          </w:p>
        </w:tc>
        <w:tc>
          <w:tcPr>
            <w:tcW w:w="1409" w:type="dxa"/>
            <w:tcBorders>
              <w:top w:val="nil"/>
              <w:left w:val="nil"/>
              <w:bottom w:val="nil"/>
              <w:right w:val="nil"/>
            </w:tcBorders>
            <w:noWrap/>
            <w:vAlign w:val="bottom"/>
            <w:hideMark/>
          </w:tcPr>
          <w:p w14:paraId="5AD92DEE"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10.0±0.07</w:t>
            </w:r>
          </w:p>
        </w:tc>
        <w:tc>
          <w:tcPr>
            <w:tcW w:w="1279" w:type="dxa"/>
            <w:tcBorders>
              <w:top w:val="nil"/>
              <w:left w:val="nil"/>
              <w:bottom w:val="nil"/>
              <w:right w:val="nil"/>
            </w:tcBorders>
            <w:noWrap/>
            <w:vAlign w:val="bottom"/>
            <w:hideMark/>
          </w:tcPr>
          <w:p w14:paraId="58C3EE88"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6FA2C6E6"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24C490C6" w14:textId="77777777" w:rsidTr="00F72F63">
        <w:trPr>
          <w:trHeight w:val="350"/>
        </w:trPr>
        <w:tc>
          <w:tcPr>
            <w:tcW w:w="1611" w:type="dxa"/>
            <w:tcBorders>
              <w:top w:val="nil"/>
              <w:left w:val="nil"/>
              <w:bottom w:val="nil"/>
              <w:right w:val="nil"/>
            </w:tcBorders>
            <w:noWrap/>
            <w:vAlign w:val="bottom"/>
            <w:hideMark/>
          </w:tcPr>
          <w:p w14:paraId="0FEBC4D2"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 xml:space="preserve">67 </w:t>
            </w:r>
          </w:p>
        </w:tc>
        <w:tc>
          <w:tcPr>
            <w:tcW w:w="1279" w:type="dxa"/>
            <w:tcBorders>
              <w:top w:val="nil"/>
              <w:left w:val="nil"/>
              <w:bottom w:val="nil"/>
              <w:right w:val="nil"/>
            </w:tcBorders>
            <w:noWrap/>
            <w:vAlign w:val="bottom"/>
            <w:hideMark/>
          </w:tcPr>
          <w:p w14:paraId="62EA544D"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14.0±0.06</w:t>
            </w:r>
          </w:p>
        </w:tc>
        <w:tc>
          <w:tcPr>
            <w:tcW w:w="1696" w:type="dxa"/>
            <w:tcBorders>
              <w:top w:val="nil"/>
              <w:left w:val="nil"/>
              <w:bottom w:val="nil"/>
              <w:right w:val="nil"/>
            </w:tcBorders>
            <w:noWrap/>
            <w:vAlign w:val="bottom"/>
            <w:hideMark/>
          </w:tcPr>
          <w:p w14:paraId="52B0E7A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12.1±0.14</w:t>
            </w:r>
          </w:p>
        </w:tc>
        <w:tc>
          <w:tcPr>
            <w:tcW w:w="1409" w:type="dxa"/>
            <w:tcBorders>
              <w:top w:val="nil"/>
              <w:left w:val="nil"/>
              <w:bottom w:val="nil"/>
              <w:right w:val="nil"/>
            </w:tcBorders>
            <w:noWrap/>
            <w:vAlign w:val="bottom"/>
            <w:hideMark/>
          </w:tcPr>
          <w:p w14:paraId="67B4287E"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10.05±0.07</w:t>
            </w:r>
          </w:p>
        </w:tc>
        <w:tc>
          <w:tcPr>
            <w:tcW w:w="1279" w:type="dxa"/>
            <w:tcBorders>
              <w:top w:val="nil"/>
              <w:left w:val="nil"/>
              <w:bottom w:val="nil"/>
              <w:right w:val="nil"/>
            </w:tcBorders>
            <w:noWrap/>
            <w:vAlign w:val="bottom"/>
            <w:hideMark/>
          </w:tcPr>
          <w:p w14:paraId="05824B69"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c>
          <w:tcPr>
            <w:tcW w:w="1110" w:type="dxa"/>
            <w:tcBorders>
              <w:top w:val="nil"/>
              <w:left w:val="nil"/>
              <w:bottom w:val="nil"/>
              <w:right w:val="nil"/>
            </w:tcBorders>
            <w:noWrap/>
            <w:vAlign w:val="bottom"/>
            <w:hideMark/>
          </w:tcPr>
          <w:p w14:paraId="7293A241"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w:t>
            </w:r>
          </w:p>
        </w:tc>
      </w:tr>
      <w:tr w:rsidR="00A777A9" w:rsidRPr="001D6098" w14:paraId="55BD61EF" w14:textId="77777777" w:rsidTr="00F72F63">
        <w:trPr>
          <w:trHeight w:val="350"/>
        </w:trPr>
        <w:tc>
          <w:tcPr>
            <w:tcW w:w="1611" w:type="dxa"/>
            <w:tcBorders>
              <w:top w:val="nil"/>
              <w:left w:val="nil"/>
              <w:bottom w:val="single" w:sz="4" w:space="0" w:color="auto"/>
              <w:right w:val="nil"/>
            </w:tcBorders>
            <w:noWrap/>
            <w:vAlign w:val="bottom"/>
          </w:tcPr>
          <w:p w14:paraId="23F2CAD5" w14:textId="77777777" w:rsidR="00A777A9" w:rsidRPr="001D6098" w:rsidRDefault="00A777A9" w:rsidP="00F72F63">
            <w:pPr>
              <w:spacing w:after="0" w:line="360" w:lineRule="auto"/>
              <w:outlineLvl w:val="0"/>
              <w:rPr>
                <w:rFonts w:ascii="Times New Roman" w:eastAsia="Times New Roman" w:hAnsi="Times New Roman" w:cs="Times New Roman"/>
                <w:bCs/>
                <w:color w:val="000000" w:themeColor="text1"/>
                <w:sz w:val="24"/>
                <w:szCs w:val="24"/>
              </w:rPr>
            </w:pPr>
            <w:r w:rsidRPr="001D6098">
              <w:rPr>
                <w:rFonts w:ascii="Times New Roman" w:eastAsia="Times New Roman" w:hAnsi="Times New Roman" w:cs="Times New Roman"/>
                <w:bCs/>
                <w:color w:val="000000" w:themeColor="text1"/>
                <w:sz w:val="24"/>
                <w:szCs w:val="24"/>
              </w:rPr>
              <w:t>Proportion</w:t>
            </w:r>
          </w:p>
        </w:tc>
        <w:tc>
          <w:tcPr>
            <w:tcW w:w="1279" w:type="dxa"/>
            <w:tcBorders>
              <w:top w:val="nil"/>
              <w:left w:val="nil"/>
              <w:bottom w:val="single" w:sz="4" w:space="0" w:color="auto"/>
              <w:right w:val="nil"/>
            </w:tcBorders>
            <w:noWrap/>
            <w:vAlign w:val="bottom"/>
          </w:tcPr>
          <w:p w14:paraId="345C0B1F" w14:textId="77777777" w:rsidR="00A777A9" w:rsidRPr="001D6098" w:rsidRDefault="00A777A9" w:rsidP="00F72F63">
            <w:pPr>
              <w:spacing w:after="0" w:line="360" w:lineRule="auto"/>
              <w:jc w:val="right"/>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90%</w:t>
            </w:r>
          </w:p>
        </w:tc>
        <w:tc>
          <w:tcPr>
            <w:tcW w:w="1696" w:type="dxa"/>
            <w:tcBorders>
              <w:top w:val="nil"/>
              <w:left w:val="nil"/>
              <w:bottom w:val="single" w:sz="4" w:space="0" w:color="auto"/>
              <w:right w:val="nil"/>
            </w:tcBorders>
            <w:noWrap/>
            <w:vAlign w:val="bottom"/>
          </w:tcPr>
          <w:p w14:paraId="4A237183"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80%</w:t>
            </w:r>
          </w:p>
        </w:tc>
        <w:tc>
          <w:tcPr>
            <w:tcW w:w="1409" w:type="dxa"/>
            <w:tcBorders>
              <w:top w:val="nil"/>
              <w:left w:val="nil"/>
              <w:bottom w:val="single" w:sz="4" w:space="0" w:color="auto"/>
              <w:right w:val="nil"/>
            </w:tcBorders>
            <w:noWrap/>
            <w:vAlign w:val="bottom"/>
          </w:tcPr>
          <w:p w14:paraId="4CC692D8"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60%</w:t>
            </w:r>
          </w:p>
        </w:tc>
        <w:tc>
          <w:tcPr>
            <w:tcW w:w="1279" w:type="dxa"/>
            <w:tcBorders>
              <w:top w:val="nil"/>
              <w:left w:val="nil"/>
              <w:bottom w:val="single" w:sz="4" w:space="0" w:color="auto"/>
              <w:right w:val="nil"/>
            </w:tcBorders>
            <w:noWrap/>
            <w:vAlign w:val="bottom"/>
          </w:tcPr>
          <w:p w14:paraId="78FC43A7"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30%</w:t>
            </w:r>
          </w:p>
        </w:tc>
        <w:tc>
          <w:tcPr>
            <w:tcW w:w="1110" w:type="dxa"/>
            <w:tcBorders>
              <w:top w:val="nil"/>
              <w:left w:val="nil"/>
              <w:bottom w:val="single" w:sz="4" w:space="0" w:color="auto"/>
              <w:right w:val="nil"/>
            </w:tcBorders>
            <w:noWrap/>
            <w:vAlign w:val="bottom"/>
          </w:tcPr>
          <w:p w14:paraId="00BC600C" w14:textId="77777777" w:rsidR="00A777A9" w:rsidRPr="001D6098" w:rsidRDefault="00A777A9" w:rsidP="00F72F63">
            <w:pPr>
              <w:spacing w:after="0" w:line="360" w:lineRule="auto"/>
              <w:jc w:val="center"/>
              <w:outlineLvl w:val="0"/>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0%</w:t>
            </w:r>
          </w:p>
        </w:tc>
      </w:tr>
    </w:tbl>
    <w:p w14:paraId="5D62E2CB" w14:textId="77777777" w:rsidR="00A777A9" w:rsidRPr="001D6098" w:rsidRDefault="00A777A9" w:rsidP="00A777A9">
      <w:pPr>
        <w:spacing w:line="480" w:lineRule="auto"/>
        <w:rPr>
          <w:rFonts w:ascii="Times New Roman" w:hAnsi="Times New Roman" w:cs="Times New Roman"/>
          <w:b/>
          <w:color w:val="000000" w:themeColor="text1"/>
          <w:sz w:val="24"/>
          <w:szCs w:val="24"/>
        </w:rPr>
      </w:pPr>
    </w:p>
    <w:p w14:paraId="35A36A4D" w14:textId="77777777" w:rsidR="00A777A9" w:rsidRPr="001D6098" w:rsidRDefault="00A777A9" w:rsidP="00A777A9">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br w:type="page"/>
      </w:r>
    </w:p>
    <w:p w14:paraId="5931DCAB" w14:textId="77777777" w:rsidR="00A777A9" w:rsidRPr="001D6098" w:rsidRDefault="00A777A9" w:rsidP="00A777A9">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3.5 Molecular characteristics of the Actinomyces isolates with broad spectrum antimicrobial properties</w:t>
      </w:r>
    </w:p>
    <w:p w14:paraId="68EB7E03" w14:textId="4D98ECE3" w:rsidR="00A777A9" w:rsidRPr="001D6098" w:rsidRDefault="00A777A9" w:rsidP="00A777A9">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E85D69E" wp14:editId="3F8726AB">
                <wp:simplePos x="0" y="0"/>
                <wp:positionH relativeFrom="margin">
                  <wp:posOffset>1209675</wp:posOffset>
                </wp:positionH>
                <wp:positionV relativeFrom="paragraph">
                  <wp:posOffset>767080</wp:posOffset>
                </wp:positionV>
                <wp:extent cx="5000625" cy="247650"/>
                <wp:effectExtent l="0" t="0" r="0" b="0"/>
                <wp:wrapNone/>
                <wp:docPr id="23" name="Rectangle 23"/>
                <wp:cNvGraphicFramePr/>
                <a:graphic xmlns:a="http://schemas.openxmlformats.org/drawingml/2006/main">
                  <a:graphicData uri="http://schemas.microsoft.com/office/word/2010/wordprocessingShape">
                    <wps:wsp>
                      <wps:cNvSpPr/>
                      <wps:spPr>
                        <a:xfrm>
                          <a:off x="0" y="0"/>
                          <a:ext cx="5000625" cy="247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24CB1B" w14:textId="77777777" w:rsidR="00BB5C1B" w:rsidRPr="0016228B" w:rsidRDefault="00BB5C1B" w:rsidP="00A777A9">
                            <w:pPr>
                              <w:spacing w:after="0"/>
                              <w:rPr>
                                <w:color w:val="FFFFFF" w:themeColor="background1"/>
                              </w:rPr>
                            </w:pPr>
                            <w:r w:rsidRPr="002F6538">
                              <w:rPr>
                                <w:color w:val="FF0000"/>
                              </w:rPr>
                              <w:t xml:space="preserve">M </w:t>
                            </w:r>
                            <w:r>
                              <w:t xml:space="preserve">        </w:t>
                            </w:r>
                            <w:r w:rsidRPr="0016228B">
                              <w:rPr>
                                <w:color w:val="FFFFFF" w:themeColor="background1"/>
                              </w:rPr>
                              <w:t>NP8      NP13     NP26     NP34     NP42    NP45     NP51      NP55    NP60     NP65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5D69E" id="Rectangle 23" o:spid="_x0000_s1026" style="position:absolute;left:0;text-align:left;margin-left:95.25pt;margin-top:60.4pt;width:393.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" filled="f" stroked="f" strokeweight="1pt">
                <v:textbox>
                  <w:txbxContent>
                    <w:p w14:paraId="5324CB1B" w14:textId="77777777" w:rsidR="00BB5C1B" w:rsidRPr="0016228B" w:rsidRDefault="00BB5C1B" w:rsidP="00A777A9">
                      <w:pPr>
                        <w:spacing w:after="0"/>
                        <w:rPr>
                          <w:color w:val="FFFFFF" w:themeColor="background1"/>
                        </w:rPr>
                      </w:pPr>
                      <w:r w:rsidRPr="002F6538">
                        <w:rPr>
                          <w:color w:val="FF0000"/>
                        </w:rPr>
                        <w:t xml:space="preserve">M </w:t>
                      </w:r>
                      <w:r>
                        <w:t xml:space="preserve">        </w:t>
                      </w:r>
                      <w:r w:rsidRPr="0016228B">
                        <w:rPr>
                          <w:color w:val="FFFFFF" w:themeColor="background1"/>
                        </w:rPr>
                        <w:t>NP8      NP13     NP26     NP34     NP42    NP45     NP51      NP55    NP60     NP65</w:t>
                      </w:r>
                    </w:p>
                  </w:txbxContent>
                </v:textbox>
                <w10:wrap anchorx="margin"/>
              </v:rect>
            </w:pict>
          </mc:Fallback>
        </mc:AlternateContent>
      </w:r>
      <w:r w:rsidRPr="001D6098">
        <w:rPr>
          <w:rFonts w:ascii="Times New Roman" w:hAnsi="Times New Roman" w:cs="Times New Roman"/>
          <w:color w:val="000000" w:themeColor="text1"/>
          <w:sz w:val="24"/>
          <w:szCs w:val="24"/>
        </w:rPr>
        <w:t>The</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rPr>
        <w:t>gel</w:t>
      </w:r>
      <w:r w:rsidRPr="001D6098">
        <w:rPr>
          <w:rFonts w:ascii="Times New Roman" w:hAnsi="Times New Roman" w:cs="Times New Roman"/>
          <w:b/>
          <w:color w:val="000000" w:themeColor="text1"/>
          <w:sz w:val="24"/>
          <w:szCs w:val="24"/>
        </w:rPr>
        <w:t xml:space="preserve"> </w:t>
      </w:r>
      <w:r w:rsidRPr="001D6098">
        <w:rPr>
          <w:rFonts w:ascii="Times New Roman" w:hAnsi="Times New Roman" w:cs="Times New Roman"/>
          <w:color w:val="000000" w:themeColor="text1"/>
          <w:sz w:val="24"/>
          <w:szCs w:val="24"/>
        </w:rPr>
        <w:t xml:space="preserve">result of the amplified 16s rRNA gene of the </w:t>
      </w:r>
      <w:r w:rsidRPr="001D6098">
        <w:rPr>
          <w:rFonts w:ascii="Times New Roman" w:hAnsi="Times New Roman" w:cs="Times New Roman"/>
          <w:i/>
          <w:color w:val="000000" w:themeColor="text1"/>
          <w:sz w:val="24"/>
          <w:szCs w:val="24"/>
        </w:rPr>
        <w:t>Actinomyce</w:t>
      </w:r>
      <w:r w:rsidR="002211E8" w:rsidRPr="001D6098">
        <w:rPr>
          <w:rFonts w:ascii="Times New Roman" w:hAnsi="Times New Roman" w:cs="Times New Roman"/>
          <w:i/>
          <w:color w:val="000000" w:themeColor="text1"/>
          <w:sz w:val="24"/>
          <w:szCs w:val="24"/>
        </w:rPr>
        <w:t>te</w:t>
      </w:r>
      <w:r w:rsidRPr="001D6098">
        <w:rPr>
          <w:rFonts w:ascii="Times New Roman" w:hAnsi="Times New Roman" w:cs="Times New Roman"/>
          <w:i/>
          <w:color w:val="000000" w:themeColor="text1"/>
          <w:sz w:val="24"/>
          <w:szCs w:val="24"/>
        </w:rPr>
        <w:t xml:space="preserve">s </w:t>
      </w:r>
      <w:r w:rsidRPr="001D6098">
        <w:rPr>
          <w:rFonts w:ascii="Times New Roman" w:hAnsi="Times New Roman" w:cs="Times New Roman"/>
          <w:color w:val="000000" w:themeColor="text1"/>
          <w:sz w:val="24"/>
          <w:szCs w:val="24"/>
        </w:rPr>
        <w:t xml:space="preserve">isolates showed the presence of two bands of sizes 1.4 kb  and 3 kb. </w:t>
      </w:r>
      <w:r w:rsidRPr="001D6098">
        <w:rPr>
          <w:rFonts w:ascii="Times New Roman" w:hAnsi="Times New Roman" w:cs="Times New Roman"/>
          <w:i/>
          <w:color w:val="000000" w:themeColor="text1"/>
          <w:sz w:val="24"/>
          <w:szCs w:val="24"/>
        </w:rPr>
        <w:t xml:space="preserve"> </w:t>
      </w:r>
      <w:r w:rsidRPr="001D6098">
        <w:rPr>
          <w:rFonts w:ascii="Times New Roman" w:hAnsi="Times New Roman" w:cs="Times New Roman"/>
          <w:color w:val="000000" w:themeColor="text1"/>
          <w:sz w:val="24"/>
          <w:szCs w:val="24"/>
        </w:rPr>
        <w:t>Isolates</w:t>
      </w:r>
      <w:r w:rsidRPr="001D6098">
        <w:rPr>
          <w:rFonts w:ascii="Times New Roman" w:hAnsi="Times New Roman" w:cs="Times New Roman"/>
          <w:i/>
          <w:color w:val="000000" w:themeColor="text1"/>
          <w:sz w:val="24"/>
          <w:szCs w:val="24"/>
        </w:rPr>
        <w:t xml:space="preserve"> </w:t>
      </w:r>
      <w:r w:rsidRPr="001D6098">
        <w:rPr>
          <w:rFonts w:ascii="Times New Roman" w:hAnsi="Times New Roman" w:cs="Times New Roman"/>
          <w:color w:val="000000" w:themeColor="text1"/>
          <w:sz w:val="24"/>
          <w:szCs w:val="24"/>
        </w:rPr>
        <w:t>NP8, NP13, NP26, NP34, NP60 and NP67 (in lane number 2, 3, 4, 5, 10 and 11) recorded two bands of sizes 1.4 kb and 3 kb each while the rest recorded only 1.4 kb band as shown in Plate 3.</w:t>
      </w:r>
      <w:r w:rsidRPr="001D6098">
        <w:rPr>
          <w:rFonts w:ascii="Times New Roman" w:hAnsi="Times New Roman" w:cs="Times New Roman"/>
          <w:b/>
          <w:color w:val="000000" w:themeColor="text1"/>
          <w:sz w:val="24"/>
          <w:szCs w:val="24"/>
        </w:rPr>
        <w:t xml:space="preserve"> </w:t>
      </w:r>
    </w:p>
    <w:p w14:paraId="2D4E1687" w14:textId="77777777" w:rsidR="00A777A9" w:rsidRPr="001D6098" w:rsidRDefault="00A777A9" w:rsidP="00A777A9">
      <w:pPr>
        <w:spacing w:after="0" w:line="240" w:lineRule="auto"/>
        <w:rPr>
          <w:rFonts w:ascii="Times New Roman" w:hAnsi="Times New Roman" w:cs="Times New Roman"/>
          <w:color w:val="000000" w:themeColor="text1"/>
          <w:sz w:val="24"/>
          <w:szCs w:val="24"/>
        </w:rPr>
      </w:pPr>
      <w:r w:rsidRPr="001D6098">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3EE33B99" wp14:editId="2E722F61">
                <wp:simplePos x="0" y="0"/>
                <wp:positionH relativeFrom="column">
                  <wp:posOffset>923925</wp:posOffset>
                </wp:positionH>
                <wp:positionV relativeFrom="paragraph">
                  <wp:posOffset>1097915</wp:posOffset>
                </wp:positionV>
                <wp:extent cx="322143" cy="0"/>
                <wp:effectExtent l="0" t="76200" r="20955" b="95250"/>
                <wp:wrapNone/>
                <wp:docPr id="25" name="Straight Arrow Connector 25"/>
                <wp:cNvGraphicFramePr/>
                <a:graphic xmlns:a="http://schemas.openxmlformats.org/drawingml/2006/main">
                  <a:graphicData uri="http://schemas.microsoft.com/office/word/2010/wordprocessingShape">
                    <wps:wsp>
                      <wps:cNvCnPr/>
                      <wps:spPr>
                        <a:xfrm>
                          <a:off x="0" y="0"/>
                          <a:ext cx="322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6E1325" id="_x0000_t32" coordsize="21600,21600" o:spt="32" o:oned="t" path="m,l21600,21600e" filled="f">
                <v:path arrowok="t" fillok="f" o:connecttype="none"/>
                <o:lock v:ext="edit" shapetype="t"/>
              </v:shapetype>
              <v:shape id="Straight Arrow Connector 25" o:spid="_x0000_s1026" type="#_x0000_t32" style="position:absolute;margin-left:72.75pt;margin-top:86.45pt;width:25.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" strokecolor="#5b9bd5 [3204]" strokeweight=".5pt">
                <v:stroke endarrow="block" joinstyle="miter"/>
              </v:shape>
            </w:pict>
          </mc:Fallback>
        </mc:AlternateContent>
      </w:r>
      <w:r w:rsidRPr="001D6098">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6D906B0F" wp14:editId="586821F2">
                <wp:simplePos x="0" y="0"/>
                <wp:positionH relativeFrom="column">
                  <wp:posOffset>918210</wp:posOffset>
                </wp:positionH>
                <wp:positionV relativeFrom="paragraph">
                  <wp:posOffset>574040</wp:posOffset>
                </wp:positionV>
                <wp:extent cx="322143" cy="0"/>
                <wp:effectExtent l="0" t="76200" r="20955" b="95250"/>
                <wp:wrapNone/>
                <wp:docPr id="24" name="Straight Arrow Connector 24"/>
                <wp:cNvGraphicFramePr/>
                <a:graphic xmlns:a="http://schemas.openxmlformats.org/drawingml/2006/main">
                  <a:graphicData uri="http://schemas.microsoft.com/office/word/2010/wordprocessingShape">
                    <wps:wsp>
                      <wps:cNvCnPr/>
                      <wps:spPr>
                        <a:xfrm>
                          <a:off x="0" y="0"/>
                          <a:ext cx="322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27F1B" id="Straight Arrow Connector 24" o:spid="_x0000_s1026" type="#_x0000_t32" style="position:absolute;margin-left:72.3pt;margin-top:45.2pt;width:25.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" strokecolor="#5b9bd5 [3204]" strokeweight=".5pt">
                <v:stroke endarrow="block" joinstyle="miter"/>
              </v:shape>
            </w:pict>
          </mc:Fallback>
        </mc:AlternateContent>
      </w:r>
      <w:r w:rsidRPr="001D6098">
        <w:rPr>
          <w:rFonts w:ascii="Times New Roman" w:hAnsi="Times New Roman" w:cs="Times New Roman"/>
          <w:noProof/>
          <w:color w:val="000000" w:themeColor="text1"/>
          <w:sz w:val="24"/>
          <w:szCs w:val="24"/>
        </w:rPr>
        <w:drawing>
          <wp:inline distT="0" distB="0" distL="0" distR="0" wp14:anchorId="2DEB38BA" wp14:editId="33EBFC0E">
            <wp:extent cx="6443345" cy="2695575"/>
            <wp:effectExtent l="0" t="0" r="0" b="9525"/>
            <wp:docPr id="2" name="Picture 2" descr="PCR_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R_LABELL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148" t="16618" r="10680" b="3818"/>
                    <a:stretch/>
                  </pic:blipFill>
                  <pic:spPr bwMode="auto">
                    <a:xfrm>
                      <a:off x="0" y="0"/>
                      <a:ext cx="644334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27C2FFED" w14:textId="77777777" w:rsidR="00A777A9" w:rsidRPr="001D6098" w:rsidRDefault="00A777A9" w:rsidP="00A777A9">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 xml:space="preserve">Plate 3: Gel result of Actinomycetes isolates with broad spectrum antimicrobial activities. </w:t>
      </w:r>
    </w:p>
    <w:p w14:paraId="7EE0FA7D" w14:textId="77777777" w:rsidR="00A777A9" w:rsidRPr="001D6098" w:rsidRDefault="00A777A9" w:rsidP="00A777A9">
      <w:pPr>
        <w:rPr>
          <w:rFonts w:ascii="Times New Roman" w:hAnsi="Times New Roman" w:cs="Times New Roman"/>
          <w:color w:val="000000" w:themeColor="text1"/>
          <w:sz w:val="24"/>
          <w:szCs w:val="24"/>
        </w:rPr>
      </w:pPr>
    </w:p>
    <w:p w14:paraId="17F693FC" w14:textId="77777777" w:rsidR="00A777A9" w:rsidRPr="001D6098" w:rsidRDefault="00A777A9" w:rsidP="00A777A9">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3.6 True-To-Type Identification of Actinomycetes</w:t>
      </w:r>
      <w:r w:rsidRPr="001D6098">
        <w:rPr>
          <w:rFonts w:ascii="Times New Roman" w:hAnsi="Times New Roman" w:cs="Times New Roman"/>
          <w:b/>
          <w:i/>
          <w:color w:val="000000" w:themeColor="text1"/>
          <w:sz w:val="24"/>
          <w:szCs w:val="24"/>
        </w:rPr>
        <w:t xml:space="preserve"> </w:t>
      </w:r>
      <w:r w:rsidRPr="001D6098">
        <w:rPr>
          <w:rFonts w:ascii="Times New Roman" w:hAnsi="Times New Roman" w:cs="Times New Roman"/>
          <w:b/>
          <w:color w:val="000000" w:themeColor="text1"/>
          <w:sz w:val="24"/>
          <w:szCs w:val="24"/>
        </w:rPr>
        <w:t>Isolates with Broad spectrum Antimicrobial Activities based on BLAST Results of their 16s rRNA Gene Sequences</w:t>
      </w:r>
    </w:p>
    <w:p w14:paraId="6997E6B6" w14:textId="59CD5812"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The BLAST</w:t>
      </w:r>
      <w:r w:rsidRPr="001D6098">
        <w:rPr>
          <w:rFonts w:ascii="Times New Roman" w:hAnsi="Times New Roman" w:cs="Times New Roman"/>
          <w:b/>
          <w:color w:val="000000" w:themeColor="text1"/>
          <w:sz w:val="24"/>
          <w:szCs w:val="24"/>
        </w:rPr>
        <w:t xml:space="preserve"> </w:t>
      </w:r>
      <w:r w:rsidR="008C4C6E" w:rsidRPr="001D6098">
        <w:rPr>
          <w:rFonts w:ascii="Times New Roman" w:hAnsi="Times New Roman" w:cs="Times New Roman"/>
          <w:color w:val="000000" w:themeColor="text1"/>
          <w:sz w:val="24"/>
          <w:szCs w:val="24"/>
        </w:rPr>
        <w:t>result of the</w:t>
      </w:r>
      <w:r w:rsidRPr="001D6098">
        <w:rPr>
          <w:rFonts w:ascii="Times New Roman" w:hAnsi="Times New Roman" w:cs="Times New Roman"/>
          <w:color w:val="000000" w:themeColor="text1"/>
          <w:sz w:val="24"/>
          <w:szCs w:val="24"/>
        </w:rPr>
        <w:t xml:space="preserve"> obtained sequences of 16s rRNA genes of the top </w:t>
      </w:r>
      <w:r w:rsidR="00F64D03" w:rsidRPr="001D6098">
        <w:rPr>
          <w:rFonts w:ascii="Times New Roman" w:hAnsi="Times New Roman" w:cs="Times New Roman"/>
          <w:color w:val="000000" w:themeColor="text1"/>
          <w:sz w:val="24"/>
          <w:szCs w:val="24"/>
        </w:rPr>
        <w:t>ten (</w:t>
      </w:r>
      <w:r w:rsidRPr="001D6098">
        <w:rPr>
          <w:rFonts w:ascii="Times New Roman" w:hAnsi="Times New Roman" w:cs="Times New Roman"/>
          <w:color w:val="000000" w:themeColor="text1"/>
          <w:sz w:val="24"/>
          <w:szCs w:val="24"/>
        </w:rPr>
        <w:t>10</w:t>
      </w:r>
      <w:r w:rsidR="00F64D03"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color w:val="000000" w:themeColor="text1"/>
          <w:sz w:val="24"/>
          <w:szCs w:val="24"/>
        </w:rPr>
        <w:t xml:space="preserve">performing Actinomycetes isolates in terms of broad spectrum antimicrobial activities among the obtained </w:t>
      </w:r>
      <w:r w:rsidR="00B051FE" w:rsidRPr="001D6098">
        <w:rPr>
          <w:rFonts w:ascii="Times New Roman" w:hAnsi="Times New Roman" w:cs="Times New Roman"/>
          <w:color w:val="000000" w:themeColor="text1"/>
          <w:sz w:val="24"/>
          <w:szCs w:val="24"/>
        </w:rPr>
        <w:t xml:space="preserve">isolates showed </w:t>
      </w:r>
      <w:r w:rsidR="005B1874" w:rsidRPr="001D6098">
        <w:rPr>
          <w:rFonts w:ascii="Times New Roman" w:hAnsi="Times New Roman" w:cs="Times New Roman"/>
          <w:color w:val="000000" w:themeColor="text1"/>
          <w:sz w:val="24"/>
          <w:szCs w:val="24"/>
        </w:rPr>
        <w:t>that isolate NP67</w:t>
      </w:r>
      <w:r w:rsidRPr="001D6098">
        <w:rPr>
          <w:rFonts w:ascii="Times New Roman" w:hAnsi="Times New Roman" w:cs="Times New Roman"/>
          <w:color w:val="000000" w:themeColor="text1"/>
          <w:sz w:val="24"/>
          <w:szCs w:val="24"/>
        </w:rPr>
        <w:t xml:space="preserve"> has 99.51 % pairwise identity with </w:t>
      </w:r>
      <w:r w:rsidRPr="001D6098">
        <w:rPr>
          <w:rFonts w:ascii="Times New Roman" w:hAnsi="Times New Roman" w:cs="Times New Roman"/>
          <w:i/>
          <w:color w:val="000000" w:themeColor="text1"/>
          <w:sz w:val="24"/>
          <w:szCs w:val="24"/>
        </w:rPr>
        <w:t xml:space="preserve">Streptomyces humidus </w:t>
      </w:r>
      <w:r w:rsidRPr="001D6098">
        <w:rPr>
          <w:rFonts w:ascii="Times New Roman" w:hAnsi="Times New Roman" w:cs="Times New Roman"/>
          <w:color w:val="000000" w:themeColor="text1"/>
          <w:sz w:val="24"/>
          <w:szCs w:val="24"/>
        </w:rPr>
        <w:t xml:space="preserve">strain NBRC, NP42 has 99.05 % pairwise similarity with </w:t>
      </w:r>
      <w:r w:rsidRPr="001D6098">
        <w:rPr>
          <w:rFonts w:ascii="Times New Roman" w:hAnsi="Times New Roman" w:cs="Times New Roman"/>
          <w:i/>
          <w:color w:val="000000" w:themeColor="text1"/>
          <w:sz w:val="24"/>
          <w:szCs w:val="24"/>
        </w:rPr>
        <w:t xml:space="preserve">Sporichithya polymorpha </w:t>
      </w:r>
      <w:r w:rsidRPr="001D6098">
        <w:rPr>
          <w:rFonts w:ascii="Times New Roman" w:hAnsi="Times New Roman" w:cs="Times New Roman"/>
          <w:color w:val="000000" w:themeColor="text1"/>
          <w:sz w:val="24"/>
          <w:szCs w:val="24"/>
        </w:rPr>
        <w:t xml:space="preserve">DSM 43042, while NP34 was 97.0 % </w:t>
      </w:r>
      <w:r w:rsidR="002211E8" w:rsidRPr="001D6098">
        <w:rPr>
          <w:rFonts w:ascii="Times New Roman" w:hAnsi="Times New Roman" w:cs="Times New Roman"/>
          <w:color w:val="000000" w:themeColor="text1"/>
          <w:sz w:val="24"/>
          <w:szCs w:val="24"/>
        </w:rPr>
        <w:t>identical</w:t>
      </w:r>
      <w:r w:rsidRPr="001D6098">
        <w:rPr>
          <w:rFonts w:ascii="Times New Roman" w:hAnsi="Times New Roman" w:cs="Times New Roman"/>
          <w:color w:val="000000" w:themeColor="text1"/>
          <w:sz w:val="24"/>
          <w:szCs w:val="24"/>
        </w:rPr>
        <w:t xml:space="preserve"> to </w:t>
      </w:r>
      <w:r w:rsidRPr="001D6098">
        <w:rPr>
          <w:rFonts w:ascii="Times New Roman" w:hAnsi="Times New Roman" w:cs="Times New Roman"/>
          <w:i/>
          <w:color w:val="000000" w:themeColor="text1"/>
          <w:sz w:val="24"/>
          <w:szCs w:val="24"/>
        </w:rPr>
        <w:t>Asteroleplasma</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anaerobium</w:t>
      </w:r>
      <w:r w:rsidRPr="001D6098">
        <w:rPr>
          <w:rFonts w:ascii="Times New Roman" w:hAnsi="Times New Roman" w:cs="Times New Roman"/>
          <w:color w:val="000000" w:themeColor="text1"/>
          <w:sz w:val="24"/>
          <w:szCs w:val="24"/>
        </w:rPr>
        <w:t xml:space="preserve"> strain 161.  Also, isolate NP8 was 85.12% identical to </w:t>
      </w:r>
      <w:r w:rsidRPr="001D6098">
        <w:rPr>
          <w:rFonts w:ascii="Times New Roman" w:hAnsi="Times New Roman" w:cs="Times New Roman"/>
          <w:i/>
          <w:color w:val="000000" w:themeColor="text1"/>
          <w:sz w:val="24"/>
          <w:szCs w:val="24"/>
        </w:rPr>
        <w:t>Candidatus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 xml:space="preserve">flaviluna </w:t>
      </w:r>
      <w:r w:rsidRPr="001D6098">
        <w:rPr>
          <w:rFonts w:ascii="Times New Roman" w:hAnsi="Times New Roman" w:cs="Times New Roman"/>
          <w:color w:val="000000" w:themeColor="text1"/>
          <w:sz w:val="24"/>
          <w:szCs w:val="24"/>
        </w:rPr>
        <w:t xml:space="preserve">lacus strain MWH-Creno3D3, isolate NP45 has 82.17% pairwise identity with </w:t>
      </w:r>
      <w:r w:rsidRPr="001D6098">
        <w:rPr>
          <w:rFonts w:ascii="Times New Roman" w:hAnsi="Times New Roman" w:cs="Times New Roman"/>
          <w:i/>
          <w:color w:val="000000" w:themeColor="text1"/>
          <w:sz w:val="24"/>
          <w:szCs w:val="24"/>
        </w:rPr>
        <w:t>Rubrobacter taiwanensis,</w:t>
      </w:r>
      <w:r w:rsidRPr="001D6098">
        <w:rPr>
          <w:rFonts w:ascii="Times New Roman" w:hAnsi="Times New Roman" w:cs="Times New Roman"/>
          <w:color w:val="000000" w:themeColor="text1"/>
          <w:sz w:val="24"/>
          <w:szCs w:val="24"/>
        </w:rPr>
        <w:t xml:space="preserve"> while isolate NP16 has 82.17 % pairwise identity with </w:t>
      </w:r>
      <w:r w:rsidRPr="001D6098">
        <w:rPr>
          <w:rFonts w:ascii="Times New Roman" w:eastAsia="Times New Roman" w:hAnsi="Times New Roman" w:cs="Times New Roman"/>
          <w:i/>
          <w:color w:val="000000" w:themeColor="text1"/>
          <w:sz w:val="24"/>
          <w:szCs w:val="24"/>
        </w:rPr>
        <w:t>Methylococcus</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capsulatus</w:t>
      </w:r>
      <w:r w:rsidRPr="001D6098">
        <w:rPr>
          <w:rFonts w:ascii="Times New Roman" w:eastAsia="Times New Roman" w:hAnsi="Times New Roman" w:cs="Times New Roman"/>
          <w:color w:val="000000" w:themeColor="text1"/>
          <w:sz w:val="24"/>
          <w:szCs w:val="24"/>
        </w:rPr>
        <w:t xml:space="preserve"> strain Texas. Isolate NP</w:t>
      </w:r>
      <w:r w:rsidRPr="001D6098">
        <w:rPr>
          <w:rFonts w:ascii="Times New Roman" w:hAnsi="Times New Roman" w:cs="Times New Roman"/>
          <w:color w:val="000000" w:themeColor="text1"/>
          <w:sz w:val="24"/>
          <w:szCs w:val="24"/>
        </w:rPr>
        <w:t xml:space="preserve">26 is 78.75 % identical with </w:t>
      </w:r>
      <w:r w:rsidRPr="001D6098">
        <w:rPr>
          <w:rFonts w:ascii="Times New Roman" w:hAnsi="Times New Roman" w:cs="Times New Roman"/>
          <w:i/>
          <w:color w:val="000000" w:themeColor="text1"/>
          <w:sz w:val="24"/>
          <w:szCs w:val="24"/>
        </w:rPr>
        <w:t xml:space="preserve">Streptomyces hypolithicus </w:t>
      </w:r>
      <w:r w:rsidRPr="001D6098">
        <w:rPr>
          <w:rFonts w:ascii="Times New Roman" w:hAnsi="Times New Roman" w:cs="Times New Roman"/>
          <w:color w:val="000000" w:themeColor="text1"/>
          <w:sz w:val="24"/>
          <w:szCs w:val="24"/>
        </w:rPr>
        <w:t xml:space="preserve">strain HSM#10 with NCBI accession number </w:t>
      </w:r>
      <w:r w:rsidRPr="001D6098">
        <w:rPr>
          <w:rFonts w:ascii="Times New Roman" w:eastAsia="Times New Roman" w:hAnsi="Times New Roman" w:cs="Times New Roman"/>
          <w:color w:val="000000" w:themeColor="text1"/>
          <w:sz w:val="24"/>
          <w:szCs w:val="24"/>
        </w:rPr>
        <w:t>NR_044431.1</w:t>
      </w:r>
      <w:r w:rsidRPr="001D6098">
        <w:rPr>
          <w:rFonts w:ascii="Times New Roman" w:hAnsi="Times New Roman" w:cs="Times New Roman"/>
          <w:color w:val="000000" w:themeColor="text1"/>
          <w:sz w:val="24"/>
          <w:szCs w:val="24"/>
        </w:rPr>
        <w:t>.</w:t>
      </w:r>
    </w:p>
    <w:p w14:paraId="037ACEDB" w14:textId="51CD0BC6"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However, isolates NP45, NP55 and NP60 shared no sequence similarities with the other Actinomycetes on NCBI or EBI databases. The summary of the sequences and their percent similarity to known species is presented below.</w:t>
      </w:r>
    </w:p>
    <w:p w14:paraId="195E48E8" w14:textId="77777777" w:rsidR="00A777A9" w:rsidRPr="001D6098" w:rsidRDefault="00A777A9" w:rsidP="00A777A9">
      <w:pPr>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br w:type="page"/>
      </w:r>
    </w:p>
    <w:p w14:paraId="511F993D" w14:textId="77777777" w:rsidR="00A777A9" w:rsidRPr="001D6098" w:rsidRDefault="00A777A9" w:rsidP="00A777A9">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Table 4: Pairwise BLAST result of each isolates with Actinomycetes sequences in NCBI database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856"/>
        <w:gridCol w:w="3096"/>
        <w:gridCol w:w="1570"/>
        <w:gridCol w:w="1643"/>
        <w:gridCol w:w="1385"/>
      </w:tblGrid>
      <w:tr w:rsidR="00A777A9" w:rsidRPr="001D6098" w14:paraId="34816229"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44469266"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S/No</w:t>
            </w:r>
          </w:p>
        </w:tc>
        <w:tc>
          <w:tcPr>
            <w:tcW w:w="856" w:type="dxa"/>
            <w:tcBorders>
              <w:top w:val="single" w:sz="4" w:space="0" w:color="auto"/>
              <w:left w:val="single" w:sz="4" w:space="0" w:color="auto"/>
              <w:bottom w:val="single" w:sz="4" w:space="0" w:color="auto"/>
              <w:right w:val="single" w:sz="4" w:space="0" w:color="auto"/>
            </w:tcBorders>
            <w:hideMark/>
          </w:tcPr>
          <w:p w14:paraId="626B39B4"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Isolate</w:t>
            </w:r>
          </w:p>
        </w:tc>
        <w:tc>
          <w:tcPr>
            <w:tcW w:w="3096" w:type="dxa"/>
            <w:tcBorders>
              <w:top w:val="single" w:sz="4" w:space="0" w:color="auto"/>
              <w:left w:val="single" w:sz="4" w:space="0" w:color="auto"/>
              <w:bottom w:val="single" w:sz="4" w:space="0" w:color="auto"/>
              <w:right w:val="single" w:sz="4" w:space="0" w:color="auto"/>
            </w:tcBorders>
            <w:hideMark/>
          </w:tcPr>
          <w:p w14:paraId="4691A8C0"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Candidate organism</w:t>
            </w:r>
          </w:p>
        </w:tc>
        <w:tc>
          <w:tcPr>
            <w:tcW w:w="1570" w:type="dxa"/>
            <w:tcBorders>
              <w:top w:val="single" w:sz="4" w:space="0" w:color="auto"/>
              <w:left w:val="single" w:sz="4" w:space="0" w:color="auto"/>
              <w:bottom w:val="single" w:sz="4" w:space="0" w:color="auto"/>
              <w:right w:val="single" w:sz="4" w:space="0" w:color="auto"/>
            </w:tcBorders>
            <w:hideMark/>
          </w:tcPr>
          <w:p w14:paraId="5D0398FA"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Accession number</w:t>
            </w:r>
          </w:p>
        </w:tc>
        <w:tc>
          <w:tcPr>
            <w:tcW w:w="1643" w:type="dxa"/>
            <w:tcBorders>
              <w:top w:val="single" w:sz="4" w:space="0" w:color="auto"/>
              <w:left w:val="single" w:sz="4" w:space="0" w:color="auto"/>
              <w:bottom w:val="single" w:sz="4" w:space="0" w:color="auto"/>
              <w:right w:val="single" w:sz="4" w:space="0" w:color="auto"/>
            </w:tcBorders>
            <w:hideMark/>
          </w:tcPr>
          <w:p w14:paraId="6E1096BE"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similarity</w:t>
            </w:r>
          </w:p>
        </w:tc>
        <w:tc>
          <w:tcPr>
            <w:tcW w:w="1385" w:type="dxa"/>
            <w:tcBorders>
              <w:top w:val="single" w:sz="4" w:space="0" w:color="auto"/>
              <w:left w:val="single" w:sz="4" w:space="0" w:color="auto"/>
              <w:bottom w:val="single" w:sz="4" w:space="0" w:color="auto"/>
              <w:right w:val="single" w:sz="4" w:space="0" w:color="auto"/>
            </w:tcBorders>
            <w:hideMark/>
          </w:tcPr>
          <w:p w14:paraId="0D73F4C2"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E value</w:t>
            </w:r>
          </w:p>
        </w:tc>
      </w:tr>
      <w:tr w:rsidR="00A777A9" w:rsidRPr="001D6098" w14:paraId="27E7AA29"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629F94C3"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14:paraId="1F1ADCD3"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NP8</w:t>
            </w:r>
          </w:p>
        </w:tc>
        <w:tc>
          <w:tcPr>
            <w:tcW w:w="3096" w:type="dxa"/>
            <w:tcBorders>
              <w:top w:val="single" w:sz="4" w:space="0" w:color="auto"/>
              <w:left w:val="single" w:sz="4" w:space="0" w:color="auto"/>
              <w:bottom w:val="single" w:sz="4" w:space="0" w:color="auto"/>
              <w:right w:val="single" w:sz="4" w:space="0" w:color="auto"/>
            </w:tcBorders>
            <w:hideMark/>
          </w:tcPr>
          <w:p w14:paraId="64965847"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i/>
                <w:color w:val="000000" w:themeColor="text1"/>
                <w:sz w:val="24"/>
                <w:szCs w:val="24"/>
              </w:rPr>
              <w:t>Candidatus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 xml:space="preserve">flaviluna </w:t>
            </w:r>
            <w:r w:rsidRPr="001D6098">
              <w:rPr>
                <w:rFonts w:ascii="Times New Roman" w:hAnsi="Times New Roman" w:cs="Times New Roman"/>
                <w:color w:val="000000" w:themeColor="text1"/>
                <w:sz w:val="24"/>
                <w:szCs w:val="24"/>
              </w:rPr>
              <w:t>lacus strain MWH-Creno3D3</w:t>
            </w:r>
          </w:p>
        </w:tc>
        <w:tc>
          <w:tcPr>
            <w:tcW w:w="1570" w:type="dxa"/>
            <w:tcBorders>
              <w:top w:val="single" w:sz="4" w:space="0" w:color="auto"/>
              <w:left w:val="single" w:sz="4" w:space="0" w:color="auto"/>
              <w:bottom w:val="single" w:sz="4" w:space="0" w:color="auto"/>
              <w:right w:val="single" w:sz="4" w:space="0" w:color="auto"/>
            </w:tcBorders>
            <w:hideMark/>
          </w:tcPr>
          <w:p w14:paraId="76C57C86"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NR_125496</w:t>
            </w:r>
          </w:p>
        </w:tc>
        <w:tc>
          <w:tcPr>
            <w:tcW w:w="1643" w:type="dxa"/>
            <w:tcBorders>
              <w:top w:val="single" w:sz="4" w:space="0" w:color="auto"/>
              <w:left w:val="single" w:sz="4" w:space="0" w:color="auto"/>
              <w:bottom w:val="single" w:sz="4" w:space="0" w:color="auto"/>
              <w:right w:val="single" w:sz="4" w:space="0" w:color="auto"/>
            </w:tcBorders>
            <w:hideMark/>
          </w:tcPr>
          <w:p w14:paraId="11470DA1"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85.12 %</w:t>
            </w:r>
          </w:p>
        </w:tc>
        <w:tc>
          <w:tcPr>
            <w:tcW w:w="1385" w:type="dxa"/>
            <w:tcBorders>
              <w:top w:val="single" w:sz="4" w:space="0" w:color="auto"/>
              <w:left w:val="single" w:sz="4" w:space="0" w:color="auto"/>
              <w:bottom w:val="single" w:sz="4" w:space="0" w:color="auto"/>
              <w:right w:val="single" w:sz="4" w:space="0" w:color="auto"/>
            </w:tcBorders>
            <w:hideMark/>
          </w:tcPr>
          <w:p w14:paraId="6DE29128"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4e-92</w:t>
            </w:r>
          </w:p>
        </w:tc>
      </w:tr>
      <w:tr w:rsidR="00A777A9" w:rsidRPr="001D6098" w14:paraId="765E97B0"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7D77BFD5"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14:paraId="76073F85"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NP13</w:t>
            </w:r>
          </w:p>
        </w:tc>
        <w:tc>
          <w:tcPr>
            <w:tcW w:w="3096" w:type="dxa"/>
            <w:tcBorders>
              <w:top w:val="single" w:sz="4" w:space="0" w:color="auto"/>
              <w:left w:val="single" w:sz="4" w:space="0" w:color="auto"/>
              <w:bottom w:val="single" w:sz="4" w:space="0" w:color="auto"/>
              <w:right w:val="single" w:sz="4" w:space="0" w:color="auto"/>
            </w:tcBorders>
            <w:hideMark/>
          </w:tcPr>
          <w:p w14:paraId="0F1CB5F3"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eastAsia="Times New Roman" w:hAnsi="Times New Roman" w:cs="Times New Roman"/>
                <w:i/>
                <w:color w:val="000000" w:themeColor="text1"/>
                <w:sz w:val="24"/>
                <w:szCs w:val="24"/>
              </w:rPr>
              <w:t>Methylococcus</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capsulatus</w:t>
            </w:r>
            <w:r w:rsidRPr="001D6098">
              <w:rPr>
                <w:rFonts w:ascii="Times New Roman" w:eastAsia="Times New Roman" w:hAnsi="Times New Roman" w:cs="Times New Roman"/>
                <w:color w:val="000000" w:themeColor="text1"/>
                <w:sz w:val="24"/>
                <w:szCs w:val="24"/>
              </w:rPr>
              <w:t xml:space="preserve"> strain Texas</w:t>
            </w:r>
          </w:p>
        </w:tc>
        <w:tc>
          <w:tcPr>
            <w:tcW w:w="1570" w:type="dxa"/>
            <w:tcBorders>
              <w:top w:val="single" w:sz="4" w:space="0" w:color="auto"/>
              <w:left w:val="single" w:sz="4" w:space="0" w:color="auto"/>
              <w:bottom w:val="single" w:sz="4" w:space="0" w:color="auto"/>
              <w:right w:val="single" w:sz="4" w:space="0" w:color="auto"/>
            </w:tcBorders>
            <w:hideMark/>
          </w:tcPr>
          <w:p w14:paraId="5B7CDCA7"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NR_029241.1</w:t>
            </w:r>
          </w:p>
        </w:tc>
        <w:tc>
          <w:tcPr>
            <w:tcW w:w="1643" w:type="dxa"/>
            <w:tcBorders>
              <w:top w:val="single" w:sz="4" w:space="0" w:color="auto"/>
              <w:left w:val="single" w:sz="4" w:space="0" w:color="auto"/>
              <w:bottom w:val="single" w:sz="4" w:space="0" w:color="auto"/>
              <w:right w:val="single" w:sz="4" w:space="0" w:color="auto"/>
            </w:tcBorders>
            <w:hideMark/>
          </w:tcPr>
          <w:p w14:paraId="6029E768"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82.17</w:t>
            </w:r>
          </w:p>
        </w:tc>
        <w:tc>
          <w:tcPr>
            <w:tcW w:w="1385" w:type="dxa"/>
            <w:tcBorders>
              <w:top w:val="single" w:sz="4" w:space="0" w:color="auto"/>
              <w:left w:val="single" w:sz="4" w:space="0" w:color="auto"/>
              <w:bottom w:val="single" w:sz="4" w:space="0" w:color="auto"/>
              <w:right w:val="single" w:sz="4" w:space="0" w:color="auto"/>
            </w:tcBorders>
            <w:hideMark/>
          </w:tcPr>
          <w:p w14:paraId="429F5A78"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3e-47</w:t>
            </w:r>
          </w:p>
        </w:tc>
      </w:tr>
      <w:tr w:rsidR="00A777A9" w:rsidRPr="001D6098" w14:paraId="22AC61CF"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25EE42EF"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hideMark/>
          </w:tcPr>
          <w:p w14:paraId="408A9860"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NP26</w:t>
            </w:r>
          </w:p>
        </w:tc>
        <w:tc>
          <w:tcPr>
            <w:tcW w:w="3096" w:type="dxa"/>
            <w:tcBorders>
              <w:top w:val="single" w:sz="4" w:space="0" w:color="auto"/>
              <w:left w:val="single" w:sz="4" w:space="0" w:color="auto"/>
              <w:bottom w:val="single" w:sz="4" w:space="0" w:color="auto"/>
              <w:right w:val="single" w:sz="4" w:space="0" w:color="auto"/>
            </w:tcBorders>
            <w:hideMark/>
          </w:tcPr>
          <w:p w14:paraId="200474A4" w14:textId="77777777" w:rsidR="00A777A9" w:rsidRPr="001D6098" w:rsidRDefault="00A777A9" w:rsidP="00F72F63">
            <w:pPr>
              <w:spacing w:line="240" w:lineRule="auto"/>
              <w:rPr>
                <w:rFonts w:ascii="Times New Roman" w:eastAsia="Times New Roman" w:hAnsi="Times New Roman" w:cs="Times New Roman"/>
                <w:i/>
                <w:color w:val="000000" w:themeColor="text1"/>
                <w:sz w:val="24"/>
                <w:szCs w:val="24"/>
              </w:rPr>
            </w:pPr>
            <w:r w:rsidRPr="001D6098">
              <w:rPr>
                <w:rFonts w:ascii="Times New Roman" w:hAnsi="Times New Roman" w:cs="Times New Roman"/>
                <w:i/>
                <w:color w:val="000000" w:themeColor="text1"/>
                <w:sz w:val="24"/>
                <w:szCs w:val="24"/>
              </w:rPr>
              <w:t xml:space="preserve">Streptomyces hypolithicus </w:t>
            </w:r>
            <w:r w:rsidRPr="001D6098">
              <w:rPr>
                <w:rFonts w:ascii="Times New Roman" w:hAnsi="Times New Roman" w:cs="Times New Roman"/>
                <w:color w:val="000000" w:themeColor="text1"/>
                <w:sz w:val="24"/>
                <w:szCs w:val="24"/>
              </w:rPr>
              <w:t>strain HSM#10</w:t>
            </w:r>
          </w:p>
        </w:tc>
        <w:tc>
          <w:tcPr>
            <w:tcW w:w="1570" w:type="dxa"/>
            <w:tcBorders>
              <w:top w:val="single" w:sz="4" w:space="0" w:color="auto"/>
              <w:left w:val="single" w:sz="4" w:space="0" w:color="auto"/>
              <w:bottom w:val="single" w:sz="4" w:space="0" w:color="auto"/>
              <w:right w:val="single" w:sz="4" w:space="0" w:color="auto"/>
            </w:tcBorders>
            <w:hideMark/>
          </w:tcPr>
          <w:p w14:paraId="65FB8248" w14:textId="77777777" w:rsidR="00A777A9" w:rsidRPr="001D6098" w:rsidRDefault="00A777A9" w:rsidP="00F72F63">
            <w:pPr>
              <w:spacing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NR_044431.1</w:t>
            </w:r>
          </w:p>
        </w:tc>
        <w:tc>
          <w:tcPr>
            <w:tcW w:w="1643" w:type="dxa"/>
            <w:tcBorders>
              <w:top w:val="single" w:sz="4" w:space="0" w:color="auto"/>
              <w:left w:val="single" w:sz="4" w:space="0" w:color="auto"/>
              <w:bottom w:val="single" w:sz="4" w:space="0" w:color="auto"/>
              <w:right w:val="single" w:sz="4" w:space="0" w:color="auto"/>
            </w:tcBorders>
            <w:hideMark/>
          </w:tcPr>
          <w:p w14:paraId="7CC1E1AA"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78.75</w:t>
            </w:r>
          </w:p>
        </w:tc>
        <w:tc>
          <w:tcPr>
            <w:tcW w:w="1385" w:type="dxa"/>
            <w:tcBorders>
              <w:top w:val="single" w:sz="4" w:space="0" w:color="auto"/>
              <w:left w:val="single" w:sz="4" w:space="0" w:color="auto"/>
              <w:bottom w:val="single" w:sz="4" w:space="0" w:color="auto"/>
              <w:right w:val="single" w:sz="4" w:space="0" w:color="auto"/>
            </w:tcBorders>
            <w:hideMark/>
          </w:tcPr>
          <w:p w14:paraId="34FB2AF9"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4e-135</w:t>
            </w:r>
          </w:p>
        </w:tc>
      </w:tr>
      <w:tr w:rsidR="00A777A9" w:rsidRPr="001D6098" w14:paraId="2CF3B226"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4A310363"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4</w:t>
            </w:r>
          </w:p>
        </w:tc>
        <w:tc>
          <w:tcPr>
            <w:tcW w:w="856" w:type="dxa"/>
            <w:tcBorders>
              <w:top w:val="single" w:sz="4" w:space="0" w:color="auto"/>
              <w:left w:val="single" w:sz="4" w:space="0" w:color="auto"/>
              <w:bottom w:val="single" w:sz="4" w:space="0" w:color="auto"/>
              <w:right w:val="single" w:sz="4" w:space="0" w:color="auto"/>
            </w:tcBorders>
            <w:hideMark/>
          </w:tcPr>
          <w:p w14:paraId="555BC7DA"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NP34</w:t>
            </w:r>
          </w:p>
        </w:tc>
        <w:tc>
          <w:tcPr>
            <w:tcW w:w="3096" w:type="dxa"/>
            <w:tcBorders>
              <w:top w:val="single" w:sz="4" w:space="0" w:color="auto"/>
              <w:left w:val="single" w:sz="4" w:space="0" w:color="auto"/>
              <w:bottom w:val="single" w:sz="4" w:space="0" w:color="auto"/>
              <w:right w:val="single" w:sz="4" w:space="0" w:color="auto"/>
            </w:tcBorders>
            <w:hideMark/>
          </w:tcPr>
          <w:p w14:paraId="3D0EDCB3" w14:textId="77777777" w:rsidR="00A777A9" w:rsidRPr="001D6098" w:rsidRDefault="00A777A9" w:rsidP="00F72F63">
            <w:pPr>
              <w:spacing w:line="240" w:lineRule="auto"/>
              <w:rPr>
                <w:rFonts w:ascii="Times New Roman" w:hAnsi="Times New Roman" w:cs="Times New Roman"/>
                <w:i/>
                <w:color w:val="000000" w:themeColor="text1"/>
                <w:sz w:val="24"/>
                <w:szCs w:val="24"/>
              </w:rPr>
            </w:pPr>
            <w:r w:rsidRPr="001D6098">
              <w:rPr>
                <w:rFonts w:ascii="Times New Roman" w:hAnsi="Times New Roman" w:cs="Times New Roman"/>
                <w:i/>
                <w:color w:val="000000" w:themeColor="text1"/>
                <w:sz w:val="24"/>
                <w:szCs w:val="24"/>
              </w:rPr>
              <w:t>Asteroleplasma</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anaerobium</w:t>
            </w:r>
            <w:r w:rsidRPr="001D6098">
              <w:rPr>
                <w:rFonts w:ascii="Times New Roman" w:hAnsi="Times New Roman" w:cs="Times New Roman"/>
                <w:color w:val="000000" w:themeColor="text1"/>
                <w:sz w:val="24"/>
                <w:szCs w:val="24"/>
              </w:rPr>
              <w:t xml:space="preserve"> strain 161</w:t>
            </w:r>
          </w:p>
        </w:tc>
        <w:tc>
          <w:tcPr>
            <w:tcW w:w="1570" w:type="dxa"/>
            <w:tcBorders>
              <w:top w:val="single" w:sz="4" w:space="0" w:color="auto"/>
              <w:left w:val="single" w:sz="4" w:space="0" w:color="auto"/>
              <w:bottom w:val="single" w:sz="4" w:space="0" w:color="auto"/>
              <w:right w:val="single" w:sz="4" w:space="0" w:color="auto"/>
            </w:tcBorders>
            <w:hideMark/>
          </w:tcPr>
          <w:p w14:paraId="7E358515" w14:textId="77777777" w:rsidR="00A777A9" w:rsidRPr="001D6098" w:rsidRDefault="00A777A9" w:rsidP="00F72F63">
            <w:pPr>
              <w:spacing w:line="240" w:lineRule="auto"/>
              <w:rPr>
                <w:rFonts w:ascii="Times New Roman" w:eastAsia="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NR_044657</w:t>
            </w:r>
          </w:p>
        </w:tc>
        <w:tc>
          <w:tcPr>
            <w:tcW w:w="1643" w:type="dxa"/>
            <w:tcBorders>
              <w:top w:val="single" w:sz="4" w:space="0" w:color="auto"/>
              <w:left w:val="single" w:sz="4" w:space="0" w:color="auto"/>
              <w:bottom w:val="single" w:sz="4" w:space="0" w:color="auto"/>
              <w:right w:val="single" w:sz="4" w:space="0" w:color="auto"/>
            </w:tcBorders>
            <w:hideMark/>
          </w:tcPr>
          <w:p w14:paraId="663F7076"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97.0</w:t>
            </w:r>
          </w:p>
        </w:tc>
        <w:tc>
          <w:tcPr>
            <w:tcW w:w="1385" w:type="dxa"/>
            <w:tcBorders>
              <w:top w:val="single" w:sz="4" w:space="0" w:color="auto"/>
              <w:left w:val="single" w:sz="4" w:space="0" w:color="auto"/>
              <w:bottom w:val="single" w:sz="4" w:space="0" w:color="auto"/>
              <w:right w:val="single" w:sz="4" w:space="0" w:color="auto"/>
            </w:tcBorders>
            <w:hideMark/>
          </w:tcPr>
          <w:p w14:paraId="2ACA4632"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0.0</w:t>
            </w:r>
          </w:p>
        </w:tc>
      </w:tr>
      <w:tr w:rsidR="00A777A9" w:rsidRPr="001D6098" w14:paraId="16DC8DA6"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1C06284F"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14:paraId="334523A2"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NP42</w:t>
            </w:r>
          </w:p>
        </w:tc>
        <w:tc>
          <w:tcPr>
            <w:tcW w:w="3096" w:type="dxa"/>
            <w:tcBorders>
              <w:top w:val="single" w:sz="4" w:space="0" w:color="auto"/>
              <w:left w:val="single" w:sz="4" w:space="0" w:color="auto"/>
              <w:bottom w:val="single" w:sz="4" w:space="0" w:color="auto"/>
              <w:right w:val="single" w:sz="4" w:space="0" w:color="auto"/>
            </w:tcBorders>
            <w:hideMark/>
          </w:tcPr>
          <w:p w14:paraId="7E74DBE2" w14:textId="77777777" w:rsidR="00A777A9" w:rsidRPr="001D6098" w:rsidRDefault="00A777A9" w:rsidP="00F72F63">
            <w:pPr>
              <w:spacing w:line="240" w:lineRule="auto"/>
              <w:rPr>
                <w:rFonts w:ascii="Times New Roman" w:hAnsi="Times New Roman" w:cs="Times New Roman"/>
                <w:i/>
                <w:color w:val="000000" w:themeColor="text1"/>
                <w:sz w:val="24"/>
                <w:szCs w:val="24"/>
              </w:rPr>
            </w:pPr>
            <w:r w:rsidRPr="001D6098">
              <w:rPr>
                <w:rFonts w:ascii="Times New Roman" w:hAnsi="Times New Roman" w:cs="Times New Roman"/>
                <w:i/>
                <w:color w:val="000000" w:themeColor="text1"/>
                <w:sz w:val="24"/>
                <w:szCs w:val="24"/>
              </w:rPr>
              <w:t xml:space="preserve">Sporichithya polymorpha </w:t>
            </w:r>
            <w:r w:rsidRPr="001D6098">
              <w:rPr>
                <w:rFonts w:ascii="Times New Roman" w:hAnsi="Times New Roman" w:cs="Times New Roman"/>
                <w:color w:val="000000" w:themeColor="text1"/>
                <w:sz w:val="24"/>
                <w:szCs w:val="24"/>
              </w:rPr>
              <w:t>DSM 43042</w:t>
            </w:r>
          </w:p>
        </w:tc>
        <w:tc>
          <w:tcPr>
            <w:tcW w:w="1570" w:type="dxa"/>
            <w:tcBorders>
              <w:top w:val="single" w:sz="4" w:space="0" w:color="auto"/>
              <w:left w:val="single" w:sz="4" w:space="0" w:color="auto"/>
              <w:bottom w:val="single" w:sz="4" w:space="0" w:color="auto"/>
              <w:right w:val="single" w:sz="4" w:space="0" w:color="auto"/>
            </w:tcBorders>
            <w:hideMark/>
          </w:tcPr>
          <w:p w14:paraId="64246BBA"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NR_024727.1</w:t>
            </w:r>
          </w:p>
        </w:tc>
        <w:tc>
          <w:tcPr>
            <w:tcW w:w="1643" w:type="dxa"/>
            <w:tcBorders>
              <w:top w:val="single" w:sz="4" w:space="0" w:color="auto"/>
              <w:left w:val="single" w:sz="4" w:space="0" w:color="auto"/>
              <w:bottom w:val="single" w:sz="4" w:space="0" w:color="auto"/>
              <w:right w:val="single" w:sz="4" w:space="0" w:color="auto"/>
            </w:tcBorders>
            <w:hideMark/>
          </w:tcPr>
          <w:p w14:paraId="6445BDDF"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99.05</w:t>
            </w:r>
          </w:p>
        </w:tc>
        <w:tc>
          <w:tcPr>
            <w:tcW w:w="1385" w:type="dxa"/>
            <w:tcBorders>
              <w:top w:val="single" w:sz="4" w:space="0" w:color="auto"/>
              <w:left w:val="single" w:sz="4" w:space="0" w:color="auto"/>
              <w:bottom w:val="single" w:sz="4" w:space="0" w:color="auto"/>
              <w:right w:val="single" w:sz="4" w:space="0" w:color="auto"/>
            </w:tcBorders>
            <w:hideMark/>
          </w:tcPr>
          <w:p w14:paraId="62920527"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0.0</w:t>
            </w:r>
          </w:p>
        </w:tc>
      </w:tr>
      <w:tr w:rsidR="00A777A9" w:rsidRPr="001D6098" w14:paraId="2A6CDF8B"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2632E309"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6</w:t>
            </w:r>
          </w:p>
        </w:tc>
        <w:tc>
          <w:tcPr>
            <w:tcW w:w="856" w:type="dxa"/>
            <w:tcBorders>
              <w:top w:val="single" w:sz="4" w:space="0" w:color="auto"/>
              <w:left w:val="single" w:sz="4" w:space="0" w:color="auto"/>
              <w:bottom w:val="single" w:sz="4" w:space="0" w:color="auto"/>
              <w:right w:val="single" w:sz="4" w:space="0" w:color="auto"/>
            </w:tcBorders>
            <w:hideMark/>
          </w:tcPr>
          <w:p w14:paraId="093C9FEC"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NP45</w:t>
            </w:r>
          </w:p>
        </w:tc>
        <w:tc>
          <w:tcPr>
            <w:tcW w:w="3096" w:type="dxa"/>
            <w:tcBorders>
              <w:top w:val="single" w:sz="4" w:space="0" w:color="auto"/>
              <w:left w:val="single" w:sz="4" w:space="0" w:color="auto"/>
              <w:bottom w:val="single" w:sz="4" w:space="0" w:color="auto"/>
              <w:right w:val="single" w:sz="4" w:space="0" w:color="auto"/>
            </w:tcBorders>
            <w:hideMark/>
          </w:tcPr>
          <w:p w14:paraId="75CFD76E" w14:textId="77777777" w:rsidR="00A777A9" w:rsidRPr="001D6098" w:rsidRDefault="00A777A9" w:rsidP="00F72F63">
            <w:pPr>
              <w:spacing w:line="240" w:lineRule="auto"/>
              <w:rPr>
                <w:rFonts w:ascii="Times New Roman" w:hAnsi="Times New Roman" w:cs="Times New Roman"/>
                <w:i/>
                <w:color w:val="000000" w:themeColor="text1"/>
                <w:sz w:val="24"/>
                <w:szCs w:val="24"/>
              </w:rPr>
            </w:pPr>
            <w:r w:rsidRPr="001D6098">
              <w:rPr>
                <w:rFonts w:ascii="Times New Roman" w:hAnsi="Times New Roman" w:cs="Times New Roman"/>
                <w:color w:val="000000" w:themeColor="text1"/>
                <w:sz w:val="24"/>
                <w:szCs w:val="24"/>
              </w:rPr>
              <w:t>No similarity found</w:t>
            </w:r>
          </w:p>
        </w:tc>
        <w:tc>
          <w:tcPr>
            <w:tcW w:w="1570" w:type="dxa"/>
            <w:tcBorders>
              <w:top w:val="single" w:sz="4" w:space="0" w:color="auto"/>
              <w:left w:val="single" w:sz="4" w:space="0" w:color="auto"/>
              <w:bottom w:val="single" w:sz="4" w:space="0" w:color="auto"/>
              <w:right w:val="single" w:sz="4" w:space="0" w:color="auto"/>
            </w:tcBorders>
          </w:tcPr>
          <w:p w14:paraId="418887BA" w14:textId="77777777" w:rsidR="00A777A9" w:rsidRPr="001D6098" w:rsidRDefault="00A777A9" w:rsidP="00F72F63">
            <w:pPr>
              <w:spacing w:line="240" w:lineRule="auto"/>
              <w:rPr>
                <w:rFonts w:ascii="Times New Roman" w:hAnsi="Times New Roman" w:cs="Times New Roman"/>
                <w:color w:val="000000" w:themeColor="text1"/>
                <w:sz w:val="24"/>
                <w:szCs w:val="24"/>
              </w:rPr>
            </w:pPr>
          </w:p>
        </w:tc>
        <w:tc>
          <w:tcPr>
            <w:tcW w:w="1643" w:type="dxa"/>
            <w:tcBorders>
              <w:top w:val="single" w:sz="4" w:space="0" w:color="auto"/>
              <w:left w:val="single" w:sz="4" w:space="0" w:color="auto"/>
              <w:bottom w:val="single" w:sz="4" w:space="0" w:color="auto"/>
              <w:right w:val="single" w:sz="4" w:space="0" w:color="auto"/>
            </w:tcBorders>
          </w:tcPr>
          <w:p w14:paraId="2DCBD2A6" w14:textId="77777777" w:rsidR="00A777A9" w:rsidRPr="001D6098" w:rsidRDefault="00A777A9" w:rsidP="00F72F63">
            <w:pPr>
              <w:spacing w:line="240" w:lineRule="auto"/>
              <w:rPr>
                <w:rFonts w:ascii="Times New Roman" w:hAnsi="Times New Roman" w:cs="Times New Roman"/>
                <w:color w:val="000000" w:themeColor="text1"/>
                <w:sz w:val="24"/>
                <w:szCs w:val="24"/>
              </w:rPr>
            </w:pPr>
          </w:p>
        </w:tc>
        <w:tc>
          <w:tcPr>
            <w:tcW w:w="1385" w:type="dxa"/>
            <w:tcBorders>
              <w:top w:val="single" w:sz="4" w:space="0" w:color="auto"/>
              <w:left w:val="single" w:sz="4" w:space="0" w:color="auto"/>
              <w:bottom w:val="single" w:sz="4" w:space="0" w:color="auto"/>
              <w:right w:val="single" w:sz="4" w:space="0" w:color="auto"/>
            </w:tcBorders>
          </w:tcPr>
          <w:p w14:paraId="7F5CE93E" w14:textId="77777777" w:rsidR="00A777A9" w:rsidRPr="001D6098" w:rsidRDefault="00A777A9" w:rsidP="00F72F63">
            <w:pPr>
              <w:spacing w:line="240" w:lineRule="auto"/>
              <w:rPr>
                <w:rFonts w:ascii="Times New Roman" w:hAnsi="Times New Roman" w:cs="Times New Roman"/>
                <w:color w:val="000000" w:themeColor="text1"/>
                <w:sz w:val="24"/>
                <w:szCs w:val="24"/>
              </w:rPr>
            </w:pPr>
          </w:p>
        </w:tc>
      </w:tr>
      <w:tr w:rsidR="00A777A9" w:rsidRPr="001D6098" w14:paraId="3FB5166E"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2DC8A041"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7</w:t>
            </w:r>
          </w:p>
        </w:tc>
        <w:tc>
          <w:tcPr>
            <w:tcW w:w="856" w:type="dxa"/>
            <w:tcBorders>
              <w:top w:val="single" w:sz="4" w:space="0" w:color="auto"/>
              <w:left w:val="single" w:sz="4" w:space="0" w:color="auto"/>
              <w:bottom w:val="single" w:sz="4" w:space="0" w:color="auto"/>
              <w:right w:val="single" w:sz="4" w:space="0" w:color="auto"/>
            </w:tcBorders>
            <w:hideMark/>
          </w:tcPr>
          <w:p w14:paraId="04B89F67"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NP51</w:t>
            </w:r>
          </w:p>
        </w:tc>
        <w:tc>
          <w:tcPr>
            <w:tcW w:w="3096" w:type="dxa"/>
            <w:tcBorders>
              <w:top w:val="single" w:sz="4" w:space="0" w:color="auto"/>
              <w:left w:val="single" w:sz="4" w:space="0" w:color="auto"/>
              <w:bottom w:val="single" w:sz="4" w:space="0" w:color="auto"/>
              <w:right w:val="single" w:sz="4" w:space="0" w:color="auto"/>
            </w:tcBorders>
            <w:hideMark/>
          </w:tcPr>
          <w:p w14:paraId="39C7F854"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i/>
                <w:color w:val="000000" w:themeColor="text1"/>
                <w:sz w:val="24"/>
                <w:szCs w:val="24"/>
              </w:rPr>
              <w:t>Lysinibacillus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fusiformis</w:t>
            </w:r>
            <w:r w:rsidRPr="001D6098">
              <w:rPr>
                <w:rFonts w:ascii="Times New Roman" w:hAnsi="Times New Roman" w:cs="Times New Roman"/>
                <w:color w:val="000000" w:themeColor="text1"/>
                <w:sz w:val="24"/>
                <w:szCs w:val="24"/>
              </w:rPr>
              <w:t xml:space="preserve"> strain INF-69</w:t>
            </w:r>
          </w:p>
        </w:tc>
        <w:tc>
          <w:tcPr>
            <w:tcW w:w="1570" w:type="dxa"/>
            <w:tcBorders>
              <w:top w:val="single" w:sz="4" w:space="0" w:color="auto"/>
              <w:left w:val="single" w:sz="4" w:space="0" w:color="auto"/>
              <w:bottom w:val="single" w:sz="4" w:space="0" w:color="auto"/>
              <w:right w:val="single" w:sz="4" w:space="0" w:color="auto"/>
            </w:tcBorders>
            <w:hideMark/>
          </w:tcPr>
          <w:p w14:paraId="478E740D"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KP813737</w:t>
            </w:r>
          </w:p>
        </w:tc>
        <w:tc>
          <w:tcPr>
            <w:tcW w:w="1643" w:type="dxa"/>
            <w:tcBorders>
              <w:top w:val="single" w:sz="4" w:space="0" w:color="auto"/>
              <w:left w:val="single" w:sz="4" w:space="0" w:color="auto"/>
              <w:bottom w:val="single" w:sz="4" w:space="0" w:color="auto"/>
              <w:right w:val="single" w:sz="4" w:space="0" w:color="auto"/>
            </w:tcBorders>
            <w:hideMark/>
          </w:tcPr>
          <w:p w14:paraId="3F06DFC7"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96.20</w:t>
            </w:r>
          </w:p>
        </w:tc>
        <w:tc>
          <w:tcPr>
            <w:tcW w:w="1385" w:type="dxa"/>
            <w:tcBorders>
              <w:top w:val="single" w:sz="4" w:space="0" w:color="auto"/>
              <w:left w:val="single" w:sz="4" w:space="0" w:color="auto"/>
              <w:bottom w:val="single" w:sz="4" w:space="0" w:color="auto"/>
              <w:right w:val="single" w:sz="4" w:space="0" w:color="auto"/>
            </w:tcBorders>
            <w:hideMark/>
          </w:tcPr>
          <w:p w14:paraId="05C3B2F5"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0.0</w:t>
            </w:r>
          </w:p>
        </w:tc>
      </w:tr>
      <w:tr w:rsidR="00A777A9" w:rsidRPr="001D6098" w14:paraId="0BD2C0A6"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212A40FF"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8</w:t>
            </w:r>
          </w:p>
        </w:tc>
        <w:tc>
          <w:tcPr>
            <w:tcW w:w="856" w:type="dxa"/>
            <w:tcBorders>
              <w:top w:val="single" w:sz="4" w:space="0" w:color="auto"/>
              <w:left w:val="single" w:sz="4" w:space="0" w:color="auto"/>
              <w:bottom w:val="single" w:sz="4" w:space="0" w:color="auto"/>
              <w:right w:val="single" w:sz="4" w:space="0" w:color="auto"/>
            </w:tcBorders>
            <w:hideMark/>
          </w:tcPr>
          <w:p w14:paraId="6D0C319A"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NP55</w:t>
            </w:r>
          </w:p>
        </w:tc>
        <w:tc>
          <w:tcPr>
            <w:tcW w:w="3096" w:type="dxa"/>
            <w:tcBorders>
              <w:top w:val="single" w:sz="4" w:space="0" w:color="auto"/>
              <w:left w:val="single" w:sz="4" w:space="0" w:color="auto"/>
              <w:bottom w:val="single" w:sz="4" w:space="0" w:color="auto"/>
              <w:right w:val="single" w:sz="4" w:space="0" w:color="auto"/>
            </w:tcBorders>
            <w:hideMark/>
          </w:tcPr>
          <w:p w14:paraId="07D7DF47" w14:textId="77777777" w:rsidR="00A777A9" w:rsidRPr="001D6098" w:rsidRDefault="00A777A9" w:rsidP="00F72F63">
            <w:pPr>
              <w:spacing w:line="240" w:lineRule="auto"/>
              <w:rPr>
                <w:rFonts w:ascii="Times New Roman" w:hAnsi="Times New Roman" w:cs="Times New Roman"/>
                <w:i/>
                <w:color w:val="000000" w:themeColor="text1"/>
                <w:sz w:val="24"/>
                <w:szCs w:val="24"/>
              </w:rPr>
            </w:pPr>
            <w:r w:rsidRPr="001D6098">
              <w:rPr>
                <w:rFonts w:ascii="Times New Roman" w:hAnsi="Times New Roman" w:cs="Times New Roman"/>
                <w:color w:val="000000" w:themeColor="text1"/>
                <w:sz w:val="24"/>
                <w:szCs w:val="24"/>
              </w:rPr>
              <w:t>No similarity found</w:t>
            </w:r>
          </w:p>
        </w:tc>
        <w:tc>
          <w:tcPr>
            <w:tcW w:w="1570" w:type="dxa"/>
            <w:tcBorders>
              <w:top w:val="single" w:sz="4" w:space="0" w:color="auto"/>
              <w:left w:val="single" w:sz="4" w:space="0" w:color="auto"/>
              <w:bottom w:val="single" w:sz="4" w:space="0" w:color="auto"/>
              <w:right w:val="single" w:sz="4" w:space="0" w:color="auto"/>
            </w:tcBorders>
          </w:tcPr>
          <w:p w14:paraId="7F9D63DB" w14:textId="77777777" w:rsidR="00A777A9" w:rsidRPr="001D6098" w:rsidRDefault="00A777A9" w:rsidP="00F72F63">
            <w:pPr>
              <w:spacing w:line="240" w:lineRule="auto"/>
              <w:rPr>
                <w:rFonts w:ascii="Times New Roman" w:hAnsi="Times New Roman" w:cs="Times New Roman"/>
                <w:color w:val="000000" w:themeColor="text1"/>
                <w:sz w:val="24"/>
                <w:szCs w:val="24"/>
              </w:rPr>
            </w:pPr>
          </w:p>
        </w:tc>
        <w:tc>
          <w:tcPr>
            <w:tcW w:w="1643" w:type="dxa"/>
            <w:tcBorders>
              <w:top w:val="single" w:sz="4" w:space="0" w:color="auto"/>
              <w:left w:val="single" w:sz="4" w:space="0" w:color="auto"/>
              <w:bottom w:val="single" w:sz="4" w:space="0" w:color="auto"/>
              <w:right w:val="single" w:sz="4" w:space="0" w:color="auto"/>
            </w:tcBorders>
          </w:tcPr>
          <w:p w14:paraId="540CCA2F" w14:textId="77777777" w:rsidR="00A777A9" w:rsidRPr="001D6098" w:rsidRDefault="00A777A9" w:rsidP="00F72F63">
            <w:pPr>
              <w:spacing w:line="240" w:lineRule="auto"/>
              <w:rPr>
                <w:rFonts w:ascii="Times New Roman" w:hAnsi="Times New Roman" w:cs="Times New Roman"/>
                <w:color w:val="000000" w:themeColor="text1"/>
                <w:sz w:val="24"/>
                <w:szCs w:val="24"/>
              </w:rPr>
            </w:pPr>
          </w:p>
        </w:tc>
        <w:tc>
          <w:tcPr>
            <w:tcW w:w="1385" w:type="dxa"/>
            <w:tcBorders>
              <w:top w:val="single" w:sz="4" w:space="0" w:color="auto"/>
              <w:left w:val="single" w:sz="4" w:space="0" w:color="auto"/>
              <w:bottom w:val="single" w:sz="4" w:space="0" w:color="auto"/>
              <w:right w:val="single" w:sz="4" w:space="0" w:color="auto"/>
            </w:tcBorders>
          </w:tcPr>
          <w:p w14:paraId="09B55035" w14:textId="77777777" w:rsidR="00A777A9" w:rsidRPr="001D6098" w:rsidRDefault="00A777A9" w:rsidP="00F72F63">
            <w:pPr>
              <w:spacing w:line="240" w:lineRule="auto"/>
              <w:rPr>
                <w:rFonts w:ascii="Times New Roman" w:hAnsi="Times New Roman" w:cs="Times New Roman"/>
                <w:color w:val="000000" w:themeColor="text1"/>
                <w:sz w:val="24"/>
                <w:szCs w:val="24"/>
              </w:rPr>
            </w:pPr>
          </w:p>
        </w:tc>
      </w:tr>
      <w:tr w:rsidR="00A777A9" w:rsidRPr="001D6098" w14:paraId="23C7F04D"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2F35470B"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9</w:t>
            </w:r>
          </w:p>
        </w:tc>
        <w:tc>
          <w:tcPr>
            <w:tcW w:w="856" w:type="dxa"/>
            <w:tcBorders>
              <w:top w:val="single" w:sz="4" w:space="0" w:color="auto"/>
              <w:left w:val="single" w:sz="4" w:space="0" w:color="auto"/>
              <w:bottom w:val="single" w:sz="4" w:space="0" w:color="auto"/>
              <w:right w:val="single" w:sz="4" w:space="0" w:color="auto"/>
            </w:tcBorders>
            <w:hideMark/>
          </w:tcPr>
          <w:p w14:paraId="29F34751"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NP60</w:t>
            </w:r>
          </w:p>
        </w:tc>
        <w:tc>
          <w:tcPr>
            <w:tcW w:w="3096" w:type="dxa"/>
            <w:tcBorders>
              <w:top w:val="single" w:sz="4" w:space="0" w:color="auto"/>
              <w:left w:val="single" w:sz="4" w:space="0" w:color="auto"/>
              <w:bottom w:val="single" w:sz="4" w:space="0" w:color="auto"/>
              <w:right w:val="single" w:sz="4" w:space="0" w:color="auto"/>
            </w:tcBorders>
            <w:hideMark/>
          </w:tcPr>
          <w:p w14:paraId="7503AB7D"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No similarity found</w:t>
            </w:r>
          </w:p>
        </w:tc>
        <w:tc>
          <w:tcPr>
            <w:tcW w:w="1570" w:type="dxa"/>
            <w:tcBorders>
              <w:top w:val="single" w:sz="4" w:space="0" w:color="auto"/>
              <w:left w:val="single" w:sz="4" w:space="0" w:color="auto"/>
              <w:bottom w:val="single" w:sz="4" w:space="0" w:color="auto"/>
              <w:right w:val="single" w:sz="4" w:space="0" w:color="auto"/>
            </w:tcBorders>
          </w:tcPr>
          <w:p w14:paraId="28D6DC0A" w14:textId="77777777" w:rsidR="00A777A9" w:rsidRPr="001D6098" w:rsidRDefault="00A777A9" w:rsidP="00F72F63">
            <w:pPr>
              <w:spacing w:line="240" w:lineRule="auto"/>
              <w:rPr>
                <w:rFonts w:ascii="Times New Roman" w:hAnsi="Times New Roman" w:cs="Times New Roman"/>
                <w:color w:val="000000" w:themeColor="text1"/>
                <w:sz w:val="24"/>
                <w:szCs w:val="24"/>
              </w:rPr>
            </w:pPr>
          </w:p>
        </w:tc>
        <w:tc>
          <w:tcPr>
            <w:tcW w:w="1643" w:type="dxa"/>
            <w:tcBorders>
              <w:top w:val="single" w:sz="4" w:space="0" w:color="auto"/>
              <w:left w:val="single" w:sz="4" w:space="0" w:color="auto"/>
              <w:bottom w:val="single" w:sz="4" w:space="0" w:color="auto"/>
              <w:right w:val="single" w:sz="4" w:space="0" w:color="auto"/>
            </w:tcBorders>
          </w:tcPr>
          <w:p w14:paraId="55C42866" w14:textId="77777777" w:rsidR="00A777A9" w:rsidRPr="001D6098" w:rsidRDefault="00A777A9" w:rsidP="00F72F63">
            <w:pPr>
              <w:spacing w:line="240" w:lineRule="auto"/>
              <w:rPr>
                <w:rFonts w:ascii="Times New Roman" w:hAnsi="Times New Roman" w:cs="Times New Roman"/>
                <w:color w:val="000000" w:themeColor="text1"/>
                <w:sz w:val="24"/>
                <w:szCs w:val="24"/>
              </w:rPr>
            </w:pPr>
          </w:p>
        </w:tc>
        <w:tc>
          <w:tcPr>
            <w:tcW w:w="1385" w:type="dxa"/>
            <w:tcBorders>
              <w:top w:val="single" w:sz="4" w:space="0" w:color="auto"/>
              <w:left w:val="single" w:sz="4" w:space="0" w:color="auto"/>
              <w:bottom w:val="single" w:sz="4" w:space="0" w:color="auto"/>
              <w:right w:val="single" w:sz="4" w:space="0" w:color="auto"/>
            </w:tcBorders>
          </w:tcPr>
          <w:p w14:paraId="614EB6CE" w14:textId="77777777" w:rsidR="00A777A9" w:rsidRPr="001D6098" w:rsidRDefault="00A777A9" w:rsidP="00F72F63">
            <w:pPr>
              <w:spacing w:line="240" w:lineRule="auto"/>
              <w:rPr>
                <w:rFonts w:ascii="Times New Roman" w:hAnsi="Times New Roman" w:cs="Times New Roman"/>
                <w:color w:val="000000" w:themeColor="text1"/>
                <w:sz w:val="24"/>
                <w:szCs w:val="24"/>
              </w:rPr>
            </w:pPr>
          </w:p>
        </w:tc>
      </w:tr>
      <w:tr w:rsidR="00A777A9" w:rsidRPr="001D6098" w14:paraId="4705304C" w14:textId="77777777" w:rsidTr="00F72F63">
        <w:tc>
          <w:tcPr>
            <w:tcW w:w="800" w:type="dxa"/>
            <w:tcBorders>
              <w:top w:val="single" w:sz="4" w:space="0" w:color="auto"/>
              <w:left w:val="single" w:sz="4" w:space="0" w:color="auto"/>
              <w:bottom w:val="single" w:sz="4" w:space="0" w:color="auto"/>
              <w:right w:val="single" w:sz="4" w:space="0" w:color="auto"/>
            </w:tcBorders>
            <w:hideMark/>
          </w:tcPr>
          <w:p w14:paraId="485A904A"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10</w:t>
            </w:r>
          </w:p>
        </w:tc>
        <w:tc>
          <w:tcPr>
            <w:tcW w:w="856" w:type="dxa"/>
            <w:tcBorders>
              <w:top w:val="single" w:sz="4" w:space="0" w:color="auto"/>
              <w:left w:val="single" w:sz="4" w:space="0" w:color="auto"/>
              <w:bottom w:val="single" w:sz="4" w:space="0" w:color="auto"/>
              <w:right w:val="single" w:sz="4" w:space="0" w:color="auto"/>
            </w:tcBorders>
            <w:hideMark/>
          </w:tcPr>
          <w:p w14:paraId="555E4A50"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NP67</w:t>
            </w:r>
          </w:p>
        </w:tc>
        <w:tc>
          <w:tcPr>
            <w:tcW w:w="3096" w:type="dxa"/>
            <w:tcBorders>
              <w:top w:val="single" w:sz="4" w:space="0" w:color="auto"/>
              <w:left w:val="single" w:sz="4" w:space="0" w:color="auto"/>
              <w:bottom w:val="single" w:sz="4" w:space="0" w:color="auto"/>
              <w:right w:val="single" w:sz="4" w:space="0" w:color="auto"/>
            </w:tcBorders>
            <w:hideMark/>
          </w:tcPr>
          <w:p w14:paraId="1D55BA54"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i/>
                <w:color w:val="000000" w:themeColor="text1"/>
                <w:sz w:val="24"/>
                <w:szCs w:val="24"/>
              </w:rPr>
              <w:t xml:space="preserve">Streptomyces humidus </w:t>
            </w:r>
            <w:r w:rsidRPr="001D6098">
              <w:rPr>
                <w:rFonts w:ascii="Times New Roman" w:hAnsi="Times New Roman" w:cs="Times New Roman"/>
                <w:color w:val="000000" w:themeColor="text1"/>
                <w:sz w:val="24"/>
                <w:szCs w:val="24"/>
              </w:rPr>
              <w:t>strain NBRC 12877</w:t>
            </w:r>
          </w:p>
        </w:tc>
        <w:tc>
          <w:tcPr>
            <w:tcW w:w="1570" w:type="dxa"/>
            <w:tcBorders>
              <w:top w:val="single" w:sz="4" w:space="0" w:color="auto"/>
              <w:left w:val="single" w:sz="4" w:space="0" w:color="auto"/>
              <w:bottom w:val="single" w:sz="4" w:space="0" w:color="auto"/>
              <w:right w:val="single" w:sz="4" w:space="0" w:color="auto"/>
            </w:tcBorders>
            <w:hideMark/>
          </w:tcPr>
          <w:p w14:paraId="7CD9E521"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NR_112316.1</w:t>
            </w:r>
          </w:p>
        </w:tc>
        <w:tc>
          <w:tcPr>
            <w:tcW w:w="1643" w:type="dxa"/>
            <w:tcBorders>
              <w:top w:val="single" w:sz="4" w:space="0" w:color="auto"/>
              <w:left w:val="single" w:sz="4" w:space="0" w:color="auto"/>
              <w:bottom w:val="single" w:sz="4" w:space="0" w:color="auto"/>
              <w:right w:val="single" w:sz="4" w:space="0" w:color="auto"/>
            </w:tcBorders>
            <w:hideMark/>
          </w:tcPr>
          <w:p w14:paraId="4E38212B"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99.51</w:t>
            </w:r>
          </w:p>
        </w:tc>
        <w:tc>
          <w:tcPr>
            <w:tcW w:w="1385" w:type="dxa"/>
            <w:tcBorders>
              <w:top w:val="single" w:sz="4" w:space="0" w:color="auto"/>
              <w:left w:val="single" w:sz="4" w:space="0" w:color="auto"/>
              <w:bottom w:val="single" w:sz="4" w:space="0" w:color="auto"/>
              <w:right w:val="single" w:sz="4" w:space="0" w:color="auto"/>
            </w:tcBorders>
            <w:hideMark/>
          </w:tcPr>
          <w:p w14:paraId="5A5D43F7" w14:textId="77777777" w:rsidR="00A777A9" w:rsidRPr="001D6098" w:rsidRDefault="00A777A9" w:rsidP="00F72F63">
            <w:pPr>
              <w:spacing w:line="240" w:lineRule="auto"/>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0.0</w:t>
            </w:r>
          </w:p>
        </w:tc>
      </w:tr>
    </w:tbl>
    <w:p w14:paraId="2D1ABE15" w14:textId="77777777" w:rsidR="00A777A9" w:rsidRPr="001D6098" w:rsidRDefault="00A777A9" w:rsidP="00A777A9">
      <w:pPr>
        <w:spacing w:line="240" w:lineRule="auto"/>
        <w:rPr>
          <w:rFonts w:ascii="Times New Roman" w:hAnsi="Times New Roman" w:cs="Times New Roman"/>
          <w:color w:val="000000" w:themeColor="text1"/>
          <w:sz w:val="24"/>
          <w:szCs w:val="24"/>
        </w:rPr>
      </w:pPr>
    </w:p>
    <w:p w14:paraId="75FB09BC" w14:textId="77777777" w:rsidR="00A777A9" w:rsidRPr="001D6098" w:rsidRDefault="00A777A9" w:rsidP="00A777A9">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br w:type="page"/>
      </w:r>
    </w:p>
    <w:p w14:paraId="3AB176E5" w14:textId="77777777" w:rsidR="00A777A9" w:rsidRPr="001D6098" w:rsidRDefault="00A777A9" w:rsidP="00A777A9">
      <w:pPr>
        <w:spacing w:line="240" w:lineRule="auto"/>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3.7 Phylogenetic Relatedness among the Actinomycetes Isolates</w:t>
      </w:r>
    </w:p>
    <w:p w14:paraId="452B03EF" w14:textId="77777777"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The cladogram result of the phylogenetic relatedness analysis of the elite Actinomycetes isolates showed presence of three (3) clades or groups. Clade 1 consist of four (4) isolates including isolates NP8, NP51, NP42 and NP67; group 2 is composed of 4 isolates including NP26, NP13, NP34 and out clade NP63, while groups 3 is made up of two isolates which include NP55 and NP45 which were the novel sequences as shown in Figure 4. </w:t>
      </w:r>
    </w:p>
    <w:p w14:paraId="1E42D260" w14:textId="2313FBA4" w:rsidR="00A777A9" w:rsidRPr="001D6098" w:rsidRDefault="008D04FD" w:rsidP="00A777A9">
      <w:pPr>
        <w:rPr>
          <w:rFonts w:ascii="Times New Roman" w:hAnsi="Times New Roman" w:cs="Times New Roman"/>
          <w:b/>
          <w:color w:val="000000" w:themeColor="text1"/>
          <w:sz w:val="24"/>
          <w:szCs w:val="24"/>
        </w:rPr>
      </w:pPr>
      <w:r w:rsidRPr="001D6098">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3036B2E1" wp14:editId="6E83AD1D">
                <wp:simplePos x="0" y="0"/>
                <wp:positionH relativeFrom="column">
                  <wp:posOffset>266701</wp:posOffset>
                </wp:positionH>
                <wp:positionV relativeFrom="paragraph">
                  <wp:posOffset>478790</wp:posOffset>
                </wp:positionV>
                <wp:extent cx="590550" cy="2381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5905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7190AB" w14:textId="77777777" w:rsidR="00BB5C1B" w:rsidRDefault="00BB5C1B" w:rsidP="00A777A9">
                            <w:r>
                              <w:t>Clade1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6B2E1" id="_x0000_t202" coordsize="21600,21600" o:spt="202" path="m,l,21600r21600,l21600,xe">
                <v:stroke joinstyle="miter"/>
                <v:path gradientshapeok="t" o:connecttype="rect"/>
              </v:shapetype>
              <v:shape id="Text Box 22" o:spid="_x0000_s1027" type="#_x0000_t202" style="position:absolute;margin-left:21pt;margin-top:37.7pt;width:46.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" fillcolor="white [3201]" strokeweight=".5pt">
                <v:textbox>
                  <w:txbxContent>
                    <w:p w14:paraId="727190AB" w14:textId="77777777" w:rsidR="00BB5C1B" w:rsidRDefault="00BB5C1B" w:rsidP="00A777A9">
                      <w:r>
                        <w:t>Clade1</w:t>
                      </w:r>
                    </w:p>
                  </w:txbxContent>
                </v:textbox>
              </v:shape>
            </w:pict>
          </mc:Fallback>
        </mc:AlternateContent>
      </w:r>
      <w:r w:rsidR="00A777A9" w:rsidRPr="001D6098">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7F317FAC" wp14:editId="28FBDA7A">
                <wp:simplePos x="0" y="0"/>
                <wp:positionH relativeFrom="column">
                  <wp:posOffset>333375</wp:posOffset>
                </wp:positionH>
                <wp:positionV relativeFrom="paragraph">
                  <wp:posOffset>1898014</wp:posOffset>
                </wp:positionV>
                <wp:extent cx="590550" cy="2571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5905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14E41" w14:textId="77777777" w:rsidR="00BB5C1B" w:rsidRDefault="00BB5C1B" w:rsidP="00A777A9">
                            <w:r>
                              <w:t>Clade33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7FAC" id="Text Box 38" o:spid="_x0000_s1028" type="#_x0000_t202" style="position:absolute;margin-left:26.25pt;margin-top:149.45pt;width:46.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" fillcolor="white [3201]" strokeweight=".5pt">
                <v:textbox>
                  <w:txbxContent>
                    <w:p w14:paraId="58514E41" w14:textId="77777777" w:rsidR="00BB5C1B" w:rsidRDefault="00BB5C1B" w:rsidP="00A777A9">
                      <w:r>
                        <w:t>Clade33</w:t>
                      </w:r>
                    </w:p>
                  </w:txbxContent>
                </v:textbox>
              </v:shape>
            </w:pict>
          </mc:Fallback>
        </mc:AlternateContent>
      </w:r>
      <w:r w:rsidR="00A777A9" w:rsidRPr="001D6098">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60F950DC" wp14:editId="50A989D6">
                <wp:simplePos x="0" y="0"/>
                <wp:positionH relativeFrom="column">
                  <wp:posOffset>304800</wp:posOffset>
                </wp:positionH>
                <wp:positionV relativeFrom="paragraph">
                  <wp:posOffset>1355089</wp:posOffset>
                </wp:positionV>
                <wp:extent cx="600075" cy="2571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6015DD" w14:textId="77777777" w:rsidR="00BB5C1B" w:rsidRDefault="00BB5C1B" w:rsidP="00A777A9">
                            <w:r>
                              <w:t>Clade2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50DC" id="Text Box 39" o:spid="_x0000_s1029" type="#_x0000_t202" style="position:absolute;margin-left:24pt;margin-top:106.7pt;width:47.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" fillcolor="white [3201]" strokeweight=".5pt">
                <v:textbox>
                  <w:txbxContent>
                    <w:p w14:paraId="5C6015DD" w14:textId="77777777" w:rsidR="00BB5C1B" w:rsidRDefault="00BB5C1B" w:rsidP="00A777A9">
                      <w:r>
                        <w:t>Clade2</w:t>
                      </w:r>
                    </w:p>
                  </w:txbxContent>
                </v:textbox>
              </v:shape>
            </w:pict>
          </mc:Fallback>
        </mc:AlternateContent>
      </w:r>
      <w:r w:rsidR="00A777A9" w:rsidRPr="001D6098">
        <w:rPr>
          <w:rFonts w:ascii="Times New Roman" w:hAnsi="Times New Roman" w:cs="Times New Roman"/>
          <w:noProof/>
          <w:color w:val="000000" w:themeColor="text1"/>
          <w:sz w:val="24"/>
          <w:szCs w:val="24"/>
        </w:rPr>
        <w:drawing>
          <wp:inline distT="0" distB="0" distL="0" distR="0" wp14:anchorId="6AB97EEF" wp14:editId="69477B13">
            <wp:extent cx="5186045" cy="2381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08" t="45498" r="53588" b="26503"/>
                    <a:stretch/>
                  </pic:blipFill>
                  <pic:spPr bwMode="auto">
                    <a:xfrm>
                      <a:off x="0" y="0"/>
                      <a:ext cx="5188324" cy="2382296"/>
                    </a:xfrm>
                    <a:prstGeom prst="rect">
                      <a:avLst/>
                    </a:prstGeom>
                    <a:ln>
                      <a:noFill/>
                    </a:ln>
                    <a:extLst>
                      <a:ext uri="{53640926-AAD7-44D8-BBD7-CCE9431645EC}">
                        <a14:shadowObscured xmlns:a14="http://schemas.microsoft.com/office/drawing/2010/main"/>
                      </a:ext>
                    </a:extLst>
                  </pic:spPr>
                </pic:pic>
              </a:graphicData>
            </a:graphic>
          </wp:inline>
        </w:drawing>
      </w:r>
    </w:p>
    <w:p w14:paraId="048D6B98" w14:textId="77777777" w:rsidR="00A777A9" w:rsidRPr="001D6098" w:rsidRDefault="00A777A9" w:rsidP="00A777A9">
      <w:pPr>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Figure 4: Phylogenetic relatedness among the elite Actinomycetes isolates with broad spectrum antimicrobial production potentials.</w:t>
      </w:r>
    </w:p>
    <w:p w14:paraId="40655AF8" w14:textId="77777777" w:rsidR="00A777A9" w:rsidRPr="001D6098" w:rsidRDefault="00A777A9" w:rsidP="00A777A9">
      <w:pPr>
        <w:spacing w:line="254" w:lineRule="auto"/>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br w:type="page"/>
      </w:r>
    </w:p>
    <w:p w14:paraId="0B5FB124" w14:textId="77777777" w:rsidR="00A777A9" w:rsidRPr="001D6098" w:rsidRDefault="00A777A9" w:rsidP="00A777A9">
      <w:pPr>
        <w:spacing w:line="240" w:lineRule="auto"/>
        <w:jc w:val="both"/>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lastRenderedPageBreak/>
        <w:t xml:space="preserve"> 3.8 Sequence similarities among the Actinomycetes isolates with broad spectrum antimicrobial activities.</w:t>
      </w:r>
    </w:p>
    <w:p w14:paraId="711B6BC5" w14:textId="77777777"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The result showed high sequence similarities among isolates in each clade  with isolates NP8 and NP51  being the most genetically identical (78.31% identity) followed by isolates NP8 and NP26 (74.87% identical) and between NP51 and NP26 (71.16% similarity) while the lowest percentage nucleotide sequence similarities occurred between isolates NP34 and NP45 (43.78 %) and isolates NP42 and NP45 (</w:t>
      </w:r>
      <w:r w:rsidRPr="001D6098">
        <w:rPr>
          <w:rFonts w:ascii="Times New Roman" w:eastAsia="Times New Roman" w:hAnsi="Times New Roman" w:cs="Times New Roman"/>
          <w:color w:val="000000" w:themeColor="text1"/>
          <w:sz w:val="24"/>
          <w:szCs w:val="24"/>
        </w:rPr>
        <w:t>45.92</w:t>
      </w:r>
      <w:r w:rsidRPr="001D6098">
        <w:rPr>
          <w:rFonts w:ascii="Times New Roman" w:hAnsi="Times New Roman" w:cs="Times New Roman"/>
          <w:color w:val="000000" w:themeColor="text1"/>
          <w:sz w:val="24"/>
          <w:szCs w:val="24"/>
        </w:rPr>
        <w:t xml:space="preserve"> %) as shown in Table 4.</w:t>
      </w:r>
    </w:p>
    <w:p w14:paraId="44025F86" w14:textId="77777777" w:rsidR="00A777A9" w:rsidRPr="001D6098" w:rsidRDefault="00A777A9" w:rsidP="00A777A9">
      <w:pPr>
        <w:rPr>
          <w:rFonts w:ascii="Times New Roman" w:hAnsi="Times New Roman" w:cs="Times New Roman"/>
          <w:color w:val="000000" w:themeColor="text1"/>
          <w:sz w:val="24"/>
          <w:szCs w:val="24"/>
        </w:rPr>
      </w:pPr>
    </w:p>
    <w:p w14:paraId="2A17745E" w14:textId="77777777" w:rsidR="00A777A9" w:rsidRPr="001D6098" w:rsidRDefault="00A777A9" w:rsidP="00A777A9">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Table 4: Percentage Identity among the Actinomycetes isolates</w:t>
      </w:r>
    </w:p>
    <w:tbl>
      <w:tblPr>
        <w:tblW w:w="9681" w:type="dxa"/>
        <w:tblBorders>
          <w:top w:val="single" w:sz="4" w:space="0" w:color="auto"/>
          <w:bottom w:val="single" w:sz="4" w:space="0" w:color="auto"/>
        </w:tblBorders>
        <w:tblLook w:val="04A0" w:firstRow="1" w:lastRow="0" w:firstColumn="1" w:lastColumn="0" w:noHBand="0" w:noVBand="1"/>
      </w:tblPr>
      <w:tblGrid>
        <w:gridCol w:w="945"/>
        <w:gridCol w:w="798"/>
        <w:gridCol w:w="882"/>
        <w:gridCol w:w="882"/>
        <w:gridCol w:w="882"/>
        <w:gridCol w:w="882"/>
        <w:gridCol w:w="882"/>
        <w:gridCol w:w="882"/>
        <w:gridCol w:w="882"/>
        <w:gridCol w:w="882"/>
        <w:gridCol w:w="882"/>
      </w:tblGrid>
      <w:tr w:rsidR="00A777A9" w:rsidRPr="001D6098" w14:paraId="0D3E6C7A" w14:textId="77777777" w:rsidTr="00A777A9">
        <w:trPr>
          <w:trHeight w:val="266"/>
        </w:trPr>
        <w:tc>
          <w:tcPr>
            <w:tcW w:w="945" w:type="dxa"/>
            <w:tcBorders>
              <w:bottom w:val="single" w:sz="4" w:space="0" w:color="auto"/>
            </w:tcBorders>
            <w:shd w:val="clear" w:color="auto" w:fill="auto"/>
            <w:noWrap/>
            <w:vAlign w:val="bottom"/>
            <w:hideMark/>
          </w:tcPr>
          <w:p w14:paraId="60D80812"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Isolate</w:t>
            </w:r>
          </w:p>
        </w:tc>
        <w:tc>
          <w:tcPr>
            <w:tcW w:w="798" w:type="dxa"/>
            <w:tcBorders>
              <w:bottom w:val="single" w:sz="4" w:space="0" w:color="auto"/>
            </w:tcBorders>
            <w:shd w:val="clear" w:color="auto" w:fill="auto"/>
            <w:noWrap/>
            <w:vAlign w:val="bottom"/>
            <w:hideMark/>
          </w:tcPr>
          <w:p w14:paraId="5ABA9725"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 xml:space="preserve">NP.8 </w:t>
            </w:r>
          </w:p>
        </w:tc>
        <w:tc>
          <w:tcPr>
            <w:tcW w:w="882" w:type="dxa"/>
            <w:tcBorders>
              <w:bottom w:val="single" w:sz="4" w:space="0" w:color="auto"/>
            </w:tcBorders>
            <w:shd w:val="clear" w:color="auto" w:fill="auto"/>
            <w:noWrap/>
            <w:vAlign w:val="bottom"/>
            <w:hideMark/>
          </w:tcPr>
          <w:p w14:paraId="434542E7"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NP.51</w:t>
            </w:r>
          </w:p>
        </w:tc>
        <w:tc>
          <w:tcPr>
            <w:tcW w:w="882" w:type="dxa"/>
            <w:tcBorders>
              <w:bottom w:val="single" w:sz="4" w:space="0" w:color="auto"/>
            </w:tcBorders>
            <w:shd w:val="clear" w:color="auto" w:fill="auto"/>
            <w:noWrap/>
            <w:vAlign w:val="bottom"/>
            <w:hideMark/>
          </w:tcPr>
          <w:p w14:paraId="5324774D"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NP.26</w:t>
            </w:r>
          </w:p>
        </w:tc>
        <w:tc>
          <w:tcPr>
            <w:tcW w:w="882" w:type="dxa"/>
            <w:tcBorders>
              <w:bottom w:val="single" w:sz="4" w:space="0" w:color="auto"/>
            </w:tcBorders>
            <w:shd w:val="clear" w:color="auto" w:fill="auto"/>
            <w:noWrap/>
            <w:vAlign w:val="bottom"/>
            <w:hideMark/>
          </w:tcPr>
          <w:p w14:paraId="3901A794"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NP.42</w:t>
            </w:r>
          </w:p>
        </w:tc>
        <w:tc>
          <w:tcPr>
            <w:tcW w:w="882" w:type="dxa"/>
            <w:tcBorders>
              <w:bottom w:val="single" w:sz="4" w:space="0" w:color="auto"/>
            </w:tcBorders>
            <w:shd w:val="clear" w:color="auto" w:fill="auto"/>
            <w:noWrap/>
            <w:vAlign w:val="bottom"/>
            <w:hideMark/>
          </w:tcPr>
          <w:p w14:paraId="0F86B41B"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NP.67</w:t>
            </w:r>
          </w:p>
        </w:tc>
        <w:tc>
          <w:tcPr>
            <w:tcW w:w="882" w:type="dxa"/>
            <w:tcBorders>
              <w:bottom w:val="single" w:sz="4" w:space="0" w:color="auto"/>
            </w:tcBorders>
            <w:shd w:val="clear" w:color="auto" w:fill="auto"/>
            <w:noWrap/>
            <w:vAlign w:val="bottom"/>
            <w:hideMark/>
          </w:tcPr>
          <w:p w14:paraId="3DB83365"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NP.60</w:t>
            </w:r>
          </w:p>
        </w:tc>
        <w:tc>
          <w:tcPr>
            <w:tcW w:w="882" w:type="dxa"/>
            <w:tcBorders>
              <w:bottom w:val="single" w:sz="4" w:space="0" w:color="auto"/>
            </w:tcBorders>
            <w:shd w:val="clear" w:color="auto" w:fill="auto"/>
            <w:noWrap/>
            <w:vAlign w:val="bottom"/>
            <w:hideMark/>
          </w:tcPr>
          <w:p w14:paraId="5E987D63"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NP.13</w:t>
            </w:r>
          </w:p>
        </w:tc>
        <w:tc>
          <w:tcPr>
            <w:tcW w:w="882" w:type="dxa"/>
            <w:tcBorders>
              <w:bottom w:val="single" w:sz="4" w:space="0" w:color="auto"/>
            </w:tcBorders>
            <w:shd w:val="clear" w:color="auto" w:fill="auto"/>
            <w:noWrap/>
            <w:vAlign w:val="bottom"/>
            <w:hideMark/>
          </w:tcPr>
          <w:p w14:paraId="1B0F14AF"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NP.55</w:t>
            </w:r>
          </w:p>
        </w:tc>
        <w:tc>
          <w:tcPr>
            <w:tcW w:w="882" w:type="dxa"/>
            <w:tcBorders>
              <w:bottom w:val="single" w:sz="4" w:space="0" w:color="auto"/>
            </w:tcBorders>
            <w:shd w:val="clear" w:color="auto" w:fill="auto"/>
            <w:noWrap/>
            <w:vAlign w:val="bottom"/>
            <w:hideMark/>
          </w:tcPr>
          <w:p w14:paraId="2C994F9F"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NP.34</w:t>
            </w:r>
          </w:p>
        </w:tc>
        <w:tc>
          <w:tcPr>
            <w:tcW w:w="882" w:type="dxa"/>
            <w:tcBorders>
              <w:bottom w:val="single" w:sz="4" w:space="0" w:color="auto"/>
            </w:tcBorders>
            <w:shd w:val="clear" w:color="auto" w:fill="auto"/>
            <w:noWrap/>
            <w:vAlign w:val="bottom"/>
            <w:hideMark/>
          </w:tcPr>
          <w:p w14:paraId="10905CA2" w14:textId="77777777" w:rsidR="00A777A9" w:rsidRPr="001D6098" w:rsidRDefault="00A777A9" w:rsidP="00F72F63">
            <w:pPr>
              <w:spacing w:after="0" w:line="240" w:lineRule="auto"/>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NP.45</w:t>
            </w:r>
          </w:p>
        </w:tc>
      </w:tr>
      <w:tr w:rsidR="00A777A9" w:rsidRPr="001D6098" w14:paraId="3392C11F" w14:textId="77777777" w:rsidTr="00A777A9">
        <w:trPr>
          <w:trHeight w:val="266"/>
        </w:trPr>
        <w:tc>
          <w:tcPr>
            <w:tcW w:w="945" w:type="dxa"/>
            <w:tcBorders>
              <w:top w:val="single" w:sz="4" w:space="0" w:color="auto"/>
              <w:bottom w:val="nil"/>
            </w:tcBorders>
            <w:shd w:val="clear" w:color="auto" w:fill="auto"/>
            <w:noWrap/>
            <w:vAlign w:val="bottom"/>
            <w:hideMark/>
          </w:tcPr>
          <w:p w14:paraId="2ED42B9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NP.8 </w:t>
            </w:r>
          </w:p>
        </w:tc>
        <w:tc>
          <w:tcPr>
            <w:tcW w:w="798" w:type="dxa"/>
            <w:tcBorders>
              <w:top w:val="single" w:sz="4" w:space="0" w:color="auto"/>
              <w:bottom w:val="nil"/>
            </w:tcBorders>
            <w:shd w:val="clear" w:color="auto" w:fill="auto"/>
            <w:noWrap/>
            <w:vAlign w:val="bottom"/>
            <w:hideMark/>
          </w:tcPr>
          <w:p w14:paraId="1C98D3D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tcBorders>
              <w:top w:val="single" w:sz="4" w:space="0" w:color="auto"/>
              <w:bottom w:val="nil"/>
            </w:tcBorders>
            <w:shd w:val="clear" w:color="auto" w:fill="auto"/>
            <w:noWrap/>
            <w:vAlign w:val="bottom"/>
            <w:hideMark/>
          </w:tcPr>
          <w:p w14:paraId="2E048BD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7F76A18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051FCF1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3058D31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5AA7E1F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75959AA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075BAAA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62AF81C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single" w:sz="4" w:space="0" w:color="auto"/>
              <w:bottom w:val="nil"/>
            </w:tcBorders>
            <w:shd w:val="clear" w:color="auto" w:fill="auto"/>
            <w:noWrap/>
            <w:vAlign w:val="bottom"/>
            <w:hideMark/>
          </w:tcPr>
          <w:p w14:paraId="0213258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31316035" w14:textId="77777777" w:rsidTr="00A777A9">
        <w:trPr>
          <w:trHeight w:val="266"/>
        </w:trPr>
        <w:tc>
          <w:tcPr>
            <w:tcW w:w="945" w:type="dxa"/>
            <w:tcBorders>
              <w:top w:val="nil"/>
            </w:tcBorders>
            <w:shd w:val="clear" w:color="auto" w:fill="auto"/>
            <w:noWrap/>
            <w:vAlign w:val="bottom"/>
            <w:hideMark/>
          </w:tcPr>
          <w:p w14:paraId="2007946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NP.51</w:t>
            </w:r>
          </w:p>
        </w:tc>
        <w:tc>
          <w:tcPr>
            <w:tcW w:w="798" w:type="dxa"/>
            <w:tcBorders>
              <w:top w:val="nil"/>
            </w:tcBorders>
            <w:shd w:val="clear" w:color="auto" w:fill="auto"/>
            <w:noWrap/>
            <w:vAlign w:val="bottom"/>
            <w:hideMark/>
          </w:tcPr>
          <w:p w14:paraId="5DD46770" w14:textId="77777777" w:rsidR="00A777A9" w:rsidRPr="001D6098" w:rsidRDefault="00A777A9" w:rsidP="00F72F63">
            <w:pPr>
              <w:spacing w:after="0" w:line="240" w:lineRule="auto"/>
              <w:jc w:val="right"/>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78.31</w:t>
            </w:r>
          </w:p>
        </w:tc>
        <w:tc>
          <w:tcPr>
            <w:tcW w:w="882" w:type="dxa"/>
            <w:tcBorders>
              <w:top w:val="nil"/>
            </w:tcBorders>
            <w:shd w:val="clear" w:color="auto" w:fill="auto"/>
            <w:noWrap/>
            <w:vAlign w:val="bottom"/>
            <w:hideMark/>
          </w:tcPr>
          <w:p w14:paraId="38912CD9"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tcBorders>
              <w:top w:val="nil"/>
            </w:tcBorders>
            <w:shd w:val="clear" w:color="auto" w:fill="auto"/>
            <w:noWrap/>
            <w:vAlign w:val="bottom"/>
            <w:hideMark/>
          </w:tcPr>
          <w:p w14:paraId="34724FA8"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2066BD2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2073EBF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1A31532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714FDDE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1FFFCAF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331B4C6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tcBorders>
              <w:top w:val="nil"/>
            </w:tcBorders>
            <w:shd w:val="clear" w:color="auto" w:fill="auto"/>
            <w:noWrap/>
            <w:vAlign w:val="bottom"/>
            <w:hideMark/>
          </w:tcPr>
          <w:p w14:paraId="394F45B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7CF1B847" w14:textId="77777777" w:rsidTr="00A777A9">
        <w:trPr>
          <w:trHeight w:val="266"/>
        </w:trPr>
        <w:tc>
          <w:tcPr>
            <w:tcW w:w="945" w:type="dxa"/>
            <w:shd w:val="clear" w:color="auto" w:fill="auto"/>
            <w:noWrap/>
            <w:vAlign w:val="bottom"/>
            <w:hideMark/>
          </w:tcPr>
          <w:p w14:paraId="4E44A0F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NP.26</w:t>
            </w:r>
          </w:p>
        </w:tc>
        <w:tc>
          <w:tcPr>
            <w:tcW w:w="798" w:type="dxa"/>
            <w:shd w:val="clear" w:color="auto" w:fill="auto"/>
            <w:noWrap/>
            <w:vAlign w:val="bottom"/>
            <w:hideMark/>
          </w:tcPr>
          <w:p w14:paraId="39E07ADA" w14:textId="77777777" w:rsidR="00A777A9" w:rsidRPr="001D6098" w:rsidRDefault="00A777A9" w:rsidP="00F72F63">
            <w:pPr>
              <w:spacing w:after="0" w:line="240" w:lineRule="auto"/>
              <w:jc w:val="right"/>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74.87</w:t>
            </w:r>
          </w:p>
        </w:tc>
        <w:tc>
          <w:tcPr>
            <w:tcW w:w="882" w:type="dxa"/>
            <w:shd w:val="clear" w:color="auto" w:fill="auto"/>
            <w:noWrap/>
            <w:vAlign w:val="bottom"/>
            <w:hideMark/>
          </w:tcPr>
          <w:p w14:paraId="73D5C37A" w14:textId="77777777" w:rsidR="00A777A9" w:rsidRPr="001D6098" w:rsidRDefault="00A777A9" w:rsidP="00F72F63">
            <w:pPr>
              <w:spacing w:after="0" w:line="240" w:lineRule="auto"/>
              <w:jc w:val="right"/>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71.16</w:t>
            </w:r>
          </w:p>
        </w:tc>
        <w:tc>
          <w:tcPr>
            <w:tcW w:w="882" w:type="dxa"/>
            <w:shd w:val="clear" w:color="auto" w:fill="auto"/>
            <w:noWrap/>
            <w:vAlign w:val="bottom"/>
            <w:hideMark/>
          </w:tcPr>
          <w:p w14:paraId="6AB907B1"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shd w:val="clear" w:color="auto" w:fill="auto"/>
            <w:noWrap/>
            <w:vAlign w:val="bottom"/>
            <w:hideMark/>
          </w:tcPr>
          <w:p w14:paraId="5769128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74F991B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255852A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4866BE08"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2895270D"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7D07F80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35C2603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782C9A49" w14:textId="77777777" w:rsidTr="00A777A9">
        <w:trPr>
          <w:trHeight w:val="266"/>
        </w:trPr>
        <w:tc>
          <w:tcPr>
            <w:tcW w:w="945" w:type="dxa"/>
            <w:shd w:val="clear" w:color="auto" w:fill="auto"/>
            <w:noWrap/>
            <w:vAlign w:val="bottom"/>
            <w:hideMark/>
          </w:tcPr>
          <w:p w14:paraId="603772A1"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NP.42</w:t>
            </w:r>
          </w:p>
        </w:tc>
        <w:tc>
          <w:tcPr>
            <w:tcW w:w="798" w:type="dxa"/>
            <w:shd w:val="clear" w:color="auto" w:fill="auto"/>
            <w:noWrap/>
            <w:vAlign w:val="bottom"/>
            <w:hideMark/>
          </w:tcPr>
          <w:p w14:paraId="4A3567A0"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66.38</w:t>
            </w:r>
          </w:p>
        </w:tc>
        <w:tc>
          <w:tcPr>
            <w:tcW w:w="882" w:type="dxa"/>
            <w:shd w:val="clear" w:color="auto" w:fill="auto"/>
            <w:noWrap/>
            <w:vAlign w:val="bottom"/>
            <w:hideMark/>
          </w:tcPr>
          <w:p w14:paraId="7DD5367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69.62</w:t>
            </w:r>
          </w:p>
        </w:tc>
        <w:tc>
          <w:tcPr>
            <w:tcW w:w="882" w:type="dxa"/>
            <w:shd w:val="clear" w:color="auto" w:fill="auto"/>
            <w:noWrap/>
            <w:vAlign w:val="bottom"/>
            <w:hideMark/>
          </w:tcPr>
          <w:p w14:paraId="77988A0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65.42</w:t>
            </w:r>
          </w:p>
        </w:tc>
        <w:tc>
          <w:tcPr>
            <w:tcW w:w="882" w:type="dxa"/>
            <w:shd w:val="clear" w:color="auto" w:fill="auto"/>
            <w:noWrap/>
            <w:vAlign w:val="bottom"/>
            <w:hideMark/>
          </w:tcPr>
          <w:p w14:paraId="31F39A3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shd w:val="clear" w:color="auto" w:fill="auto"/>
            <w:noWrap/>
            <w:vAlign w:val="bottom"/>
            <w:hideMark/>
          </w:tcPr>
          <w:p w14:paraId="6970E775"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2B6C506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7555D556"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78E6347B"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327856C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4DA6197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4C027DF5" w14:textId="77777777" w:rsidTr="00A777A9">
        <w:trPr>
          <w:trHeight w:val="266"/>
        </w:trPr>
        <w:tc>
          <w:tcPr>
            <w:tcW w:w="945" w:type="dxa"/>
            <w:shd w:val="clear" w:color="auto" w:fill="auto"/>
            <w:noWrap/>
            <w:vAlign w:val="bottom"/>
            <w:hideMark/>
          </w:tcPr>
          <w:p w14:paraId="6227E67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NP.67</w:t>
            </w:r>
          </w:p>
        </w:tc>
        <w:tc>
          <w:tcPr>
            <w:tcW w:w="798" w:type="dxa"/>
            <w:shd w:val="clear" w:color="auto" w:fill="auto"/>
            <w:noWrap/>
            <w:vAlign w:val="bottom"/>
            <w:hideMark/>
          </w:tcPr>
          <w:p w14:paraId="2FC15E7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68.68</w:t>
            </w:r>
          </w:p>
        </w:tc>
        <w:tc>
          <w:tcPr>
            <w:tcW w:w="882" w:type="dxa"/>
            <w:shd w:val="clear" w:color="auto" w:fill="auto"/>
            <w:noWrap/>
            <w:vAlign w:val="bottom"/>
            <w:hideMark/>
          </w:tcPr>
          <w:p w14:paraId="2852B389" w14:textId="77777777" w:rsidR="00A777A9" w:rsidRPr="001D6098" w:rsidRDefault="00A777A9" w:rsidP="00F72F63">
            <w:pPr>
              <w:spacing w:after="0" w:line="240" w:lineRule="auto"/>
              <w:jc w:val="right"/>
              <w:rPr>
                <w:rFonts w:ascii="Times New Roman" w:eastAsia="Times New Roman" w:hAnsi="Times New Roman" w:cs="Times New Roman"/>
                <w:b/>
                <w:color w:val="000000" w:themeColor="text1"/>
                <w:sz w:val="24"/>
                <w:szCs w:val="24"/>
              </w:rPr>
            </w:pPr>
            <w:r w:rsidRPr="001D6098">
              <w:rPr>
                <w:rFonts w:ascii="Times New Roman" w:eastAsia="Times New Roman" w:hAnsi="Times New Roman" w:cs="Times New Roman"/>
                <w:b/>
                <w:color w:val="000000" w:themeColor="text1"/>
                <w:sz w:val="24"/>
                <w:szCs w:val="24"/>
              </w:rPr>
              <w:t>70.39</w:t>
            </w:r>
          </w:p>
        </w:tc>
        <w:tc>
          <w:tcPr>
            <w:tcW w:w="882" w:type="dxa"/>
            <w:shd w:val="clear" w:color="auto" w:fill="auto"/>
            <w:noWrap/>
            <w:vAlign w:val="bottom"/>
            <w:hideMark/>
          </w:tcPr>
          <w:p w14:paraId="07BE453F"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66.43</w:t>
            </w:r>
          </w:p>
        </w:tc>
        <w:tc>
          <w:tcPr>
            <w:tcW w:w="882" w:type="dxa"/>
            <w:shd w:val="clear" w:color="auto" w:fill="auto"/>
            <w:noWrap/>
            <w:vAlign w:val="bottom"/>
            <w:hideMark/>
          </w:tcPr>
          <w:p w14:paraId="2973376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90.18</w:t>
            </w:r>
          </w:p>
        </w:tc>
        <w:tc>
          <w:tcPr>
            <w:tcW w:w="882" w:type="dxa"/>
            <w:shd w:val="clear" w:color="auto" w:fill="auto"/>
            <w:noWrap/>
            <w:vAlign w:val="bottom"/>
            <w:hideMark/>
          </w:tcPr>
          <w:p w14:paraId="44209EF7"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shd w:val="clear" w:color="auto" w:fill="auto"/>
            <w:noWrap/>
            <w:vAlign w:val="bottom"/>
            <w:hideMark/>
          </w:tcPr>
          <w:p w14:paraId="327F46F1"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57D163E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16F20197"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5D33B693"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23F01280"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1C0CFC38" w14:textId="77777777" w:rsidTr="00A777A9">
        <w:trPr>
          <w:trHeight w:val="266"/>
        </w:trPr>
        <w:tc>
          <w:tcPr>
            <w:tcW w:w="945" w:type="dxa"/>
            <w:shd w:val="clear" w:color="auto" w:fill="auto"/>
            <w:noWrap/>
            <w:vAlign w:val="bottom"/>
            <w:hideMark/>
          </w:tcPr>
          <w:p w14:paraId="16A7087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NP.60</w:t>
            </w:r>
          </w:p>
        </w:tc>
        <w:tc>
          <w:tcPr>
            <w:tcW w:w="798" w:type="dxa"/>
            <w:shd w:val="clear" w:color="auto" w:fill="auto"/>
            <w:noWrap/>
            <w:vAlign w:val="bottom"/>
            <w:hideMark/>
          </w:tcPr>
          <w:p w14:paraId="20FC2BE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66.79</w:t>
            </w:r>
          </w:p>
        </w:tc>
        <w:tc>
          <w:tcPr>
            <w:tcW w:w="882" w:type="dxa"/>
            <w:shd w:val="clear" w:color="auto" w:fill="auto"/>
            <w:noWrap/>
            <w:vAlign w:val="bottom"/>
            <w:hideMark/>
          </w:tcPr>
          <w:p w14:paraId="052DD827"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61.59</w:t>
            </w:r>
          </w:p>
        </w:tc>
        <w:tc>
          <w:tcPr>
            <w:tcW w:w="882" w:type="dxa"/>
            <w:shd w:val="clear" w:color="auto" w:fill="auto"/>
            <w:noWrap/>
            <w:vAlign w:val="bottom"/>
            <w:hideMark/>
          </w:tcPr>
          <w:p w14:paraId="4AC9F45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66.63</w:t>
            </w:r>
          </w:p>
        </w:tc>
        <w:tc>
          <w:tcPr>
            <w:tcW w:w="882" w:type="dxa"/>
            <w:shd w:val="clear" w:color="auto" w:fill="auto"/>
            <w:noWrap/>
            <w:vAlign w:val="bottom"/>
            <w:hideMark/>
          </w:tcPr>
          <w:p w14:paraId="40B03CFF"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57.09</w:t>
            </w:r>
          </w:p>
        </w:tc>
        <w:tc>
          <w:tcPr>
            <w:tcW w:w="882" w:type="dxa"/>
            <w:shd w:val="clear" w:color="auto" w:fill="auto"/>
            <w:noWrap/>
            <w:vAlign w:val="bottom"/>
            <w:hideMark/>
          </w:tcPr>
          <w:p w14:paraId="4420D8B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59.32</w:t>
            </w:r>
          </w:p>
        </w:tc>
        <w:tc>
          <w:tcPr>
            <w:tcW w:w="882" w:type="dxa"/>
            <w:shd w:val="clear" w:color="auto" w:fill="auto"/>
            <w:noWrap/>
            <w:vAlign w:val="bottom"/>
            <w:hideMark/>
          </w:tcPr>
          <w:p w14:paraId="3B274C7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shd w:val="clear" w:color="auto" w:fill="auto"/>
            <w:noWrap/>
            <w:vAlign w:val="bottom"/>
            <w:hideMark/>
          </w:tcPr>
          <w:p w14:paraId="6DAD0C21"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22B72FD9"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68B353F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42AA585F"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21DC368B" w14:textId="77777777" w:rsidTr="00A777A9">
        <w:trPr>
          <w:trHeight w:val="266"/>
        </w:trPr>
        <w:tc>
          <w:tcPr>
            <w:tcW w:w="945" w:type="dxa"/>
            <w:shd w:val="clear" w:color="auto" w:fill="auto"/>
            <w:noWrap/>
            <w:vAlign w:val="bottom"/>
            <w:hideMark/>
          </w:tcPr>
          <w:p w14:paraId="3934C3A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NP.13</w:t>
            </w:r>
          </w:p>
        </w:tc>
        <w:tc>
          <w:tcPr>
            <w:tcW w:w="798" w:type="dxa"/>
            <w:shd w:val="clear" w:color="auto" w:fill="auto"/>
            <w:noWrap/>
            <w:vAlign w:val="bottom"/>
            <w:hideMark/>
          </w:tcPr>
          <w:p w14:paraId="38432A00"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65.00</w:t>
            </w:r>
          </w:p>
        </w:tc>
        <w:tc>
          <w:tcPr>
            <w:tcW w:w="882" w:type="dxa"/>
            <w:shd w:val="clear" w:color="auto" w:fill="auto"/>
            <w:noWrap/>
            <w:vAlign w:val="bottom"/>
            <w:hideMark/>
          </w:tcPr>
          <w:p w14:paraId="03AF024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58.42</w:t>
            </w:r>
          </w:p>
        </w:tc>
        <w:tc>
          <w:tcPr>
            <w:tcW w:w="882" w:type="dxa"/>
            <w:shd w:val="clear" w:color="auto" w:fill="auto"/>
            <w:noWrap/>
            <w:vAlign w:val="bottom"/>
            <w:hideMark/>
          </w:tcPr>
          <w:p w14:paraId="6BF7A4E0"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68.63</w:t>
            </w:r>
          </w:p>
        </w:tc>
        <w:tc>
          <w:tcPr>
            <w:tcW w:w="882" w:type="dxa"/>
            <w:shd w:val="clear" w:color="auto" w:fill="auto"/>
            <w:noWrap/>
            <w:vAlign w:val="bottom"/>
            <w:hideMark/>
          </w:tcPr>
          <w:p w14:paraId="167D16F8"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56.34</w:t>
            </w:r>
          </w:p>
        </w:tc>
        <w:tc>
          <w:tcPr>
            <w:tcW w:w="882" w:type="dxa"/>
            <w:shd w:val="clear" w:color="auto" w:fill="auto"/>
            <w:noWrap/>
            <w:vAlign w:val="bottom"/>
            <w:hideMark/>
          </w:tcPr>
          <w:p w14:paraId="57E6E9A8"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56.92</w:t>
            </w:r>
          </w:p>
        </w:tc>
        <w:tc>
          <w:tcPr>
            <w:tcW w:w="882" w:type="dxa"/>
            <w:shd w:val="clear" w:color="auto" w:fill="auto"/>
            <w:noWrap/>
            <w:vAlign w:val="bottom"/>
            <w:hideMark/>
          </w:tcPr>
          <w:p w14:paraId="509EA96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53.5</w:t>
            </w:r>
          </w:p>
        </w:tc>
        <w:tc>
          <w:tcPr>
            <w:tcW w:w="882" w:type="dxa"/>
            <w:shd w:val="clear" w:color="auto" w:fill="auto"/>
            <w:noWrap/>
            <w:vAlign w:val="bottom"/>
            <w:hideMark/>
          </w:tcPr>
          <w:p w14:paraId="71D57FF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shd w:val="clear" w:color="auto" w:fill="auto"/>
            <w:noWrap/>
            <w:vAlign w:val="bottom"/>
            <w:hideMark/>
          </w:tcPr>
          <w:p w14:paraId="269A7B9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0F837845"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41A99594"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1B6AD035" w14:textId="77777777" w:rsidTr="00A777A9">
        <w:trPr>
          <w:trHeight w:val="266"/>
        </w:trPr>
        <w:tc>
          <w:tcPr>
            <w:tcW w:w="945" w:type="dxa"/>
            <w:shd w:val="clear" w:color="auto" w:fill="auto"/>
            <w:noWrap/>
            <w:vAlign w:val="bottom"/>
            <w:hideMark/>
          </w:tcPr>
          <w:p w14:paraId="18253BEE"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NP.55</w:t>
            </w:r>
          </w:p>
        </w:tc>
        <w:tc>
          <w:tcPr>
            <w:tcW w:w="798" w:type="dxa"/>
            <w:shd w:val="clear" w:color="auto" w:fill="auto"/>
            <w:noWrap/>
            <w:vAlign w:val="bottom"/>
            <w:hideMark/>
          </w:tcPr>
          <w:p w14:paraId="6778CD3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63.01</w:t>
            </w:r>
          </w:p>
        </w:tc>
        <w:tc>
          <w:tcPr>
            <w:tcW w:w="882" w:type="dxa"/>
            <w:shd w:val="clear" w:color="auto" w:fill="auto"/>
            <w:noWrap/>
            <w:vAlign w:val="bottom"/>
            <w:hideMark/>
          </w:tcPr>
          <w:p w14:paraId="20666458"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58.49</w:t>
            </w:r>
          </w:p>
        </w:tc>
        <w:tc>
          <w:tcPr>
            <w:tcW w:w="882" w:type="dxa"/>
            <w:shd w:val="clear" w:color="auto" w:fill="auto"/>
            <w:noWrap/>
            <w:vAlign w:val="bottom"/>
            <w:hideMark/>
          </w:tcPr>
          <w:p w14:paraId="13244CE1"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55.62</w:t>
            </w:r>
          </w:p>
        </w:tc>
        <w:tc>
          <w:tcPr>
            <w:tcW w:w="882" w:type="dxa"/>
            <w:shd w:val="clear" w:color="auto" w:fill="auto"/>
            <w:noWrap/>
            <w:vAlign w:val="bottom"/>
            <w:hideMark/>
          </w:tcPr>
          <w:p w14:paraId="72A5FD19"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51.53</w:t>
            </w:r>
          </w:p>
        </w:tc>
        <w:tc>
          <w:tcPr>
            <w:tcW w:w="882" w:type="dxa"/>
            <w:shd w:val="clear" w:color="auto" w:fill="auto"/>
            <w:noWrap/>
            <w:vAlign w:val="bottom"/>
            <w:hideMark/>
          </w:tcPr>
          <w:p w14:paraId="64EB8C1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52.71</w:t>
            </w:r>
          </w:p>
        </w:tc>
        <w:tc>
          <w:tcPr>
            <w:tcW w:w="882" w:type="dxa"/>
            <w:shd w:val="clear" w:color="auto" w:fill="auto"/>
            <w:noWrap/>
            <w:vAlign w:val="bottom"/>
            <w:hideMark/>
          </w:tcPr>
          <w:p w14:paraId="3B6AFAE5"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46.94</w:t>
            </w:r>
          </w:p>
        </w:tc>
        <w:tc>
          <w:tcPr>
            <w:tcW w:w="882" w:type="dxa"/>
            <w:shd w:val="clear" w:color="auto" w:fill="auto"/>
            <w:noWrap/>
            <w:vAlign w:val="bottom"/>
            <w:hideMark/>
          </w:tcPr>
          <w:p w14:paraId="1227EC2D"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48.64</w:t>
            </w:r>
          </w:p>
        </w:tc>
        <w:tc>
          <w:tcPr>
            <w:tcW w:w="882" w:type="dxa"/>
            <w:shd w:val="clear" w:color="auto" w:fill="auto"/>
            <w:noWrap/>
            <w:vAlign w:val="bottom"/>
            <w:hideMark/>
          </w:tcPr>
          <w:p w14:paraId="209C2AA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shd w:val="clear" w:color="auto" w:fill="auto"/>
            <w:noWrap/>
            <w:vAlign w:val="bottom"/>
            <w:hideMark/>
          </w:tcPr>
          <w:p w14:paraId="221E0EC2"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c>
          <w:tcPr>
            <w:tcW w:w="882" w:type="dxa"/>
            <w:shd w:val="clear" w:color="auto" w:fill="auto"/>
            <w:noWrap/>
            <w:vAlign w:val="bottom"/>
            <w:hideMark/>
          </w:tcPr>
          <w:p w14:paraId="7628EF22"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p>
        </w:tc>
      </w:tr>
      <w:tr w:rsidR="00A777A9" w:rsidRPr="001D6098" w14:paraId="3703485B" w14:textId="77777777" w:rsidTr="00A777A9">
        <w:trPr>
          <w:trHeight w:val="266"/>
        </w:trPr>
        <w:tc>
          <w:tcPr>
            <w:tcW w:w="945" w:type="dxa"/>
            <w:tcBorders>
              <w:bottom w:val="nil"/>
            </w:tcBorders>
            <w:shd w:val="clear" w:color="auto" w:fill="auto"/>
            <w:noWrap/>
            <w:vAlign w:val="bottom"/>
            <w:hideMark/>
          </w:tcPr>
          <w:p w14:paraId="6BC2479C"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NP.34</w:t>
            </w:r>
          </w:p>
        </w:tc>
        <w:tc>
          <w:tcPr>
            <w:tcW w:w="798" w:type="dxa"/>
            <w:tcBorders>
              <w:bottom w:val="nil"/>
            </w:tcBorders>
            <w:shd w:val="clear" w:color="auto" w:fill="auto"/>
            <w:noWrap/>
            <w:vAlign w:val="bottom"/>
            <w:hideMark/>
          </w:tcPr>
          <w:p w14:paraId="17421B05"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56.41</w:t>
            </w:r>
          </w:p>
        </w:tc>
        <w:tc>
          <w:tcPr>
            <w:tcW w:w="882" w:type="dxa"/>
            <w:tcBorders>
              <w:bottom w:val="nil"/>
            </w:tcBorders>
            <w:shd w:val="clear" w:color="auto" w:fill="auto"/>
            <w:noWrap/>
            <w:vAlign w:val="bottom"/>
            <w:hideMark/>
          </w:tcPr>
          <w:p w14:paraId="5E133F4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53.09</w:t>
            </w:r>
          </w:p>
        </w:tc>
        <w:tc>
          <w:tcPr>
            <w:tcW w:w="882" w:type="dxa"/>
            <w:tcBorders>
              <w:bottom w:val="nil"/>
            </w:tcBorders>
            <w:shd w:val="clear" w:color="auto" w:fill="auto"/>
            <w:noWrap/>
            <w:vAlign w:val="bottom"/>
            <w:hideMark/>
          </w:tcPr>
          <w:p w14:paraId="23700E18"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56.41</w:t>
            </w:r>
          </w:p>
        </w:tc>
        <w:tc>
          <w:tcPr>
            <w:tcW w:w="882" w:type="dxa"/>
            <w:tcBorders>
              <w:bottom w:val="nil"/>
            </w:tcBorders>
            <w:shd w:val="clear" w:color="auto" w:fill="auto"/>
            <w:noWrap/>
            <w:vAlign w:val="bottom"/>
            <w:hideMark/>
          </w:tcPr>
          <w:p w14:paraId="1CD96D2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53.09</w:t>
            </w:r>
          </w:p>
        </w:tc>
        <w:tc>
          <w:tcPr>
            <w:tcW w:w="882" w:type="dxa"/>
            <w:tcBorders>
              <w:bottom w:val="nil"/>
            </w:tcBorders>
            <w:shd w:val="clear" w:color="auto" w:fill="auto"/>
            <w:noWrap/>
            <w:vAlign w:val="bottom"/>
            <w:hideMark/>
          </w:tcPr>
          <w:p w14:paraId="5C3C96F4"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59.14</w:t>
            </w:r>
          </w:p>
        </w:tc>
        <w:tc>
          <w:tcPr>
            <w:tcW w:w="882" w:type="dxa"/>
            <w:tcBorders>
              <w:bottom w:val="nil"/>
            </w:tcBorders>
            <w:shd w:val="clear" w:color="auto" w:fill="auto"/>
            <w:noWrap/>
            <w:vAlign w:val="bottom"/>
            <w:hideMark/>
          </w:tcPr>
          <w:p w14:paraId="1B77F42C"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50.43</w:t>
            </w:r>
          </w:p>
        </w:tc>
        <w:tc>
          <w:tcPr>
            <w:tcW w:w="882" w:type="dxa"/>
            <w:tcBorders>
              <w:bottom w:val="nil"/>
            </w:tcBorders>
            <w:shd w:val="clear" w:color="auto" w:fill="auto"/>
            <w:noWrap/>
            <w:vAlign w:val="bottom"/>
            <w:hideMark/>
          </w:tcPr>
          <w:p w14:paraId="63DEF42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50.34</w:t>
            </w:r>
          </w:p>
        </w:tc>
        <w:tc>
          <w:tcPr>
            <w:tcW w:w="882" w:type="dxa"/>
            <w:tcBorders>
              <w:bottom w:val="nil"/>
            </w:tcBorders>
            <w:shd w:val="clear" w:color="auto" w:fill="auto"/>
            <w:noWrap/>
            <w:vAlign w:val="bottom"/>
            <w:hideMark/>
          </w:tcPr>
          <w:p w14:paraId="7B4A6B6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52.02</w:t>
            </w:r>
          </w:p>
        </w:tc>
        <w:tc>
          <w:tcPr>
            <w:tcW w:w="882" w:type="dxa"/>
            <w:tcBorders>
              <w:bottom w:val="nil"/>
            </w:tcBorders>
            <w:shd w:val="clear" w:color="auto" w:fill="auto"/>
            <w:noWrap/>
            <w:vAlign w:val="bottom"/>
            <w:hideMark/>
          </w:tcPr>
          <w:p w14:paraId="7106BDA2"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c>
          <w:tcPr>
            <w:tcW w:w="882" w:type="dxa"/>
            <w:tcBorders>
              <w:bottom w:val="nil"/>
            </w:tcBorders>
            <w:shd w:val="clear" w:color="auto" w:fill="auto"/>
            <w:noWrap/>
            <w:vAlign w:val="bottom"/>
            <w:hideMark/>
          </w:tcPr>
          <w:p w14:paraId="2AA5D5AE"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p>
        </w:tc>
      </w:tr>
      <w:tr w:rsidR="00A777A9" w:rsidRPr="001D6098" w14:paraId="28F9EBAA" w14:textId="77777777" w:rsidTr="00A777A9">
        <w:trPr>
          <w:trHeight w:val="266"/>
        </w:trPr>
        <w:tc>
          <w:tcPr>
            <w:tcW w:w="945" w:type="dxa"/>
            <w:tcBorders>
              <w:top w:val="nil"/>
              <w:bottom w:val="single" w:sz="4" w:space="0" w:color="auto"/>
            </w:tcBorders>
            <w:shd w:val="clear" w:color="auto" w:fill="auto"/>
            <w:noWrap/>
            <w:vAlign w:val="bottom"/>
            <w:hideMark/>
          </w:tcPr>
          <w:p w14:paraId="13FBA43A" w14:textId="77777777" w:rsidR="00A777A9" w:rsidRPr="001D6098" w:rsidRDefault="00A777A9" w:rsidP="00F72F63">
            <w:pPr>
              <w:spacing w:after="0" w:line="240" w:lineRule="auto"/>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NP.45</w:t>
            </w:r>
          </w:p>
        </w:tc>
        <w:tc>
          <w:tcPr>
            <w:tcW w:w="798" w:type="dxa"/>
            <w:tcBorders>
              <w:top w:val="nil"/>
              <w:bottom w:val="single" w:sz="4" w:space="0" w:color="auto"/>
            </w:tcBorders>
            <w:shd w:val="clear" w:color="auto" w:fill="auto"/>
            <w:noWrap/>
            <w:vAlign w:val="bottom"/>
            <w:hideMark/>
          </w:tcPr>
          <w:p w14:paraId="37D7FE64"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59.93</w:t>
            </w:r>
          </w:p>
        </w:tc>
        <w:tc>
          <w:tcPr>
            <w:tcW w:w="882" w:type="dxa"/>
            <w:tcBorders>
              <w:top w:val="nil"/>
              <w:bottom w:val="single" w:sz="4" w:space="0" w:color="auto"/>
            </w:tcBorders>
            <w:shd w:val="clear" w:color="auto" w:fill="auto"/>
            <w:noWrap/>
            <w:vAlign w:val="bottom"/>
            <w:hideMark/>
          </w:tcPr>
          <w:p w14:paraId="74471A71"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51.15</w:t>
            </w:r>
          </w:p>
        </w:tc>
        <w:tc>
          <w:tcPr>
            <w:tcW w:w="882" w:type="dxa"/>
            <w:tcBorders>
              <w:top w:val="nil"/>
              <w:bottom w:val="single" w:sz="4" w:space="0" w:color="auto"/>
            </w:tcBorders>
            <w:shd w:val="clear" w:color="auto" w:fill="auto"/>
            <w:noWrap/>
            <w:vAlign w:val="bottom"/>
            <w:hideMark/>
          </w:tcPr>
          <w:p w14:paraId="66CE5244"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50.05</w:t>
            </w:r>
          </w:p>
        </w:tc>
        <w:tc>
          <w:tcPr>
            <w:tcW w:w="882" w:type="dxa"/>
            <w:tcBorders>
              <w:top w:val="nil"/>
              <w:bottom w:val="single" w:sz="4" w:space="0" w:color="auto"/>
            </w:tcBorders>
            <w:shd w:val="clear" w:color="auto" w:fill="auto"/>
            <w:noWrap/>
            <w:vAlign w:val="bottom"/>
            <w:hideMark/>
          </w:tcPr>
          <w:p w14:paraId="1436E63A"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45.92</w:t>
            </w:r>
          </w:p>
        </w:tc>
        <w:tc>
          <w:tcPr>
            <w:tcW w:w="882" w:type="dxa"/>
            <w:tcBorders>
              <w:top w:val="nil"/>
              <w:bottom w:val="single" w:sz="4" w:space="0" w:color="auto"/>
            </w:tcBorders>
            <w:shd w:val="clear" w:color="auto" w:fill="auto"/>
            <w:noWrap/>
            <w:vAlign w:val="bottom"/>
            <w:hideMark/>
          </w:tcPr>
          <w:p w14:paraId="192B0BA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47.05</w:t>
            </w:r>
          </w:p>
        </w:tc>
        <w:tc>
          <w:tcPr>
            <w:tcW w:w="882" w:type="dxa"/>
            <w:tcBorders>
              <w:top w:val="nil"/>
              <w:bottom w:val="single" w:sz="4" w:space="0" w:color="auto"/>
            </w:tcBorders>
            <w:shd w:val="clear" w:color="auto" w:fill="auto"/>
            <w:noWrap/>
            <w:vAlign w:val="bottom"/>
            <w:hideMark/>
          </w:tcPr>
          <w:p w14:paraId="236AAB36"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49.22</w:t>
            </w:r>
          </w:p>
        </w:tc>
        <w:tc>
          <w:tcPr>
            <w:tcW w:w="882" w:type="dxa"/>
            <w:tcBorders>
              <w:top w:val="nil"/>
              <w:bottom w:val="single" w:sz="4" w:space="0" w:color="auto"/>
            </w:tcBorders>
            <w:shd w:val="clear" w:color="auto" w:fill="auto"/>
            <w:noWrap/>
            <w:vAlign w:val="bottom"/>
            <w:hideMark/>
          </w:tcPr>
          <w:p w14:paraId="4E36EA2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48.20</w:t>
            </w:r>
          </w:p>
        </w:tc>
        <w:tc>
          <w:tcPr>
            <w:tcW w:w="882" w:type="dxa"/>
            <w:tcBorders>
              <w:top w:val="nil"/>
              <w:bottom w:val="single" w:sz="4" w:space="0" w:color="auto"/>
            </w:tcBorders>
            <w:shd w:val="clear" w:color="auto" w:fill="auto"/>
            <w:noWrap/>
            <w:vAlign w:val="bottom"/>
            <w:hideMark/>
          </w:tcPr>
          <w:p w14:paraId="2BC24C43"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47.04</w:t>
            </w:r>
          </w:p>
        </w:tc>
        <w:tc>
          <w:tcPr>
            <w:tcW w:w="882" w:type="dxa"/>
            <w:tcBorders>
              <w:top w:val="nil"/>
              <w:bottom w:val="single" w:sz="4" w:space="0" w:color="auto"/>
            </w:tcBorders>
            <w:shd w:val="clear" w:color="auto" w:fill="auto"/>
            <w:noWrap/>
            <w:vAlign w:val="bottom"/>
            <w:hideMark/>
          </w:tcPr>
          <w:p w14:paraId="57F47B9B"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43.78</w:t>
            </w:r>
          </w:p>
        </w:tc>
        <w:tc>
          <w:tcPr>
            <w:tcW w:w="882" w:type="dxa"/>
            <w:tcBorders>
              <w:top w:val="nil"/>
              <w:bottom w:val="single" w:sz="4" w:space="0" w:color="auto"/>
            </w:tcBorders>
            <w:shd w:val="clear" w:color="auto" w:fill="auto"/>
            <w:noWrap/>
            <w:vAlign w:val="bottom"/>
            <w:hideMark/>
          </w:tcPr>
          <w:p w14:paraId="5936DE45" w14:textId="77777777" w:rsidR="00A777A9" w:rsidRPr="001D6098" w:rsidRDefault="00A777A9" w:rsidP="00F72F63">
            <w:pPr>
              <w:spacing w:after="0" w:line="240" w:lineRule="auto"/>
              <w:jc w:val="right"/>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100</w:t>
            </w:r>
          </w:p>
        </w:tc>
      </w:tr>
    </w:tbl>
    <w:p w14:paraId="16D29022" w14:textId="77777777" w:rsidR="00A777A9" w:rsidRPr="001D6098" w:rsidRDefault="00A777A9" w:rsidP="00A777A9">
      <w:pPr>
        <w:rPr>
          <w:rFonts w:ascii="Times New Roman" w:hAnsi="Times New Roman" w:cs="Times New Roman"/>
          <w:color w:val="000000" w:themeColor="text1"/>
          <w:sz w:val="24"/>
          <w:szCs w:val="24"/>
        </w:rPr>
      </w:pPr>
    </w:p>
    <w:p w14:paraId="26F024BF" w14:textId="77777777" w:rsidR="00A777A9" w:rsidRPr="001D6098" w:rsidRDefault="00A777A9" w:rsidP="00A777A9">
      <w:pPr>
        <w:autoSpaceDE w:val="0"/>
        <w:autoSpaceDN w:val="0"/>
        <w:adjustRightInd w:val="0"/>
        <w:spacing w:line="240" w:lineRule="auto"/>
        <w:jc w:val="both"/>
        <w:rPr>
          <w:rFonts w:ascii="Times New Roman" w:hAnsi="Times New Roman" w:cs="Times New Roman"/>
          <w:b/>
          <w:bCs/>
          <w:color w:val="000000" w:themeColor="text1"/>
          <w:sz w:val="24"/>
          <w:szCs w:val="24"/>
        </w:rPr>
      </w:pPr>
      <w:r w:rsidRPr="001D6098">
        <w:rPr>
          <w:rFonts w:ascii="Times New Roman" w:hAnsi="Times New Roman" w:cs="Times New Roman"/>
          <w:b/>
          <w:bCs/>
          <w:color w:val="000000" w:themeColor="text1"/>
          <w:sz w:val="24"/>
          <w:szCs w:val="24"/>
        </w:rPr>
        <w:t>4.0 Discussion</w:t>
      </w:r>
    </w:p>
    <w:p w14:paraId="65BE764C" w14:textId="1E4E5BBD" w:rsidR="00A777A9" w:rsidRPr="001D6098" w:rsidRDefault="00A777A9" w:rsidP="00A777A9">
      <w:pPr>
        <w:spacing w:line="240" w:lineRule="auto"/>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Given the current upsurge in antimicrobial resistant pathogens and the emergence of new forms of infectious pathogenic organisms globally, natural products have been identified as the most promising sources for developing future antibiotics (</w:t>
      </w:r>
      <w:r w:rsidRPr="001D6098">
        <w:rPr>
          <w:rFonts w:ascii="Times New Roman" w:eastAsia="Times New Roman" w:hAnsi="Times New Roman" w:cs="Times New Roman"/>
          <w:color w:val="000000" w:themeColor="text1"/>
          <w:sz w:val="24"/>
          <w:szCs w:val="24"/>
        </w:rPr>
        <w:t xml:space="preserve">Cragg and Newman, 2013; </w:t>
      </w:r>
      <w:r w:rsidRPr="001D6098">
        <w:rPr>
          <w:rFonts w:ascii="Times New Roman" w:hAnsi="Times New Roman" w:cs="Times New Roman"/>
          <w:color w:val="000000" w:themeColor="text1"/>
          <w:sz w:val="24"/>
          <w:szCs w:val="24"/>
          <w:shd w:val="clear" w:color="auto" w:fill="FFFFFF"/>
        </w:rPr>
        <w:t xml:space="preserve">Sharma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2011). It has been estimated that about 70% of antibiotics in use have been isolated from Actinomycetes species and are known to be the main sources of lead compounds for antimicrobial drugs (Gurung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2009). The dominance of different Actinomyce</w:t>
      </w:r>
      <w:r w:rsidR="00083459" w:rsidRPr="001D6098">
        <w:rPr>
          <w:rFonts w:ascii="Times New Roman" w:hAnsi="Times New Roman" w:cs="Times New Roman"/>
          <w:color w:val="000000" w:themeColor="text1"/>
          <w:sz w:val="24"/>
          <w:szCs w:val="24"/>
          <w:shd w:val="clear" w:color="auto" w:fill="FFFFFF"/>
        </w:rPr>
        <w:t>te</w:t>
      </w:r>
      <w:r w:rsidRPr="001D6098">
        <w:rPr>
          <w:rFonts w:ascii="Times New Roman" w:hAnsi="Times New Roman" w:cs="Times New Roman"/>
          <w:color w:val="000000" w:themeColor="text1"/>
          <w:sz w:val="24"/>
          <w:szCs w:val="24"/>
          <w:shd w:val="clear" w:color="auto" w:fill="FFFFFF"/>
        </w:rPr>
        <w:t xml:space="preserve">s species in soil has been earlier </w:t>
      </w:r>
      <w:r w:rsidR="00083459" w:rsidRPr="001D6098">
        <w:rPr>
          <w:rFonts w:ascii="Times New Roman" w:hAnsi="Times New Roman" w:cs="Times New Roman"/>
          <w:color w:val="000000" w:themeColor="text1"/>
          <w:sz w:val="24"/>
          <w:szCs w:val="24"/>
          <w:shd w:val="clear" w:color="auto" w:fill="FFFFFF"/>
        </w:rPr>
        <w:t xml:space="preserve">reported </w:t>
      </w:r>
      <w:r w:rsidRPr="001D6098">
        <w:rPr>
          <w:rFonts w:ascii="Times New Roman" w:hAnsi="Times New Roman" w:cs="Times New Roman"/>
          <w:color w:val="000000" w:themeColor="text1"/>
          <w:sz w:val="24"/>
          <w:szCs w:val="24"/>
          <w:shd w:val="clear" w:color="auto" w:fill="FFFFFF"/>
        </w:rPr>
        <w:t xml:space="preserve">(Han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2013</w:t>
      </w:r>
      <w:r w:rsidR="00083459" w:rsidRPr="001D6098">
        <w:rPr>
          <w:rFonts w:ascii="Times New Roman" w:hAnsi="Times New Roman" w:cs="Times New Roman"/>
          <w:color w:val="000000" w:themeColor="text1"/>
          <w:sz w:val="24"/>
          <w:szCs w:val="24"/>
          <w:shd w:val="clear" w:color="auto" w:fill="FFFFFF"/>
        </w:rPr>
        <w:t>; Priyadharsini and Dhanasekaran, 2015</w:t>
      </w:r>
      <w:r w:rsidRPr="001D6098">
        <w:rPr>
          <w:rFonts w:ascii="Times New Roman" w:hAnsi="Times New Roman" w:cs="Times New Roman"/>
          <w:color w:val="000000" w:themeColor="text1"/>
          <w:sz w:val="24"/>
          <w:szCs w:val="24"/>
          <w:shd w:val="clear" w:color="auto" w:fill="FFFFFF"/>
        </w:rPr>
        <w:t>). In fact, some Actinomycetes species have also been reported to be the most</w:t>
      </w:r>
      <w:r w:rsidR="00083459" w:rsidRPr="001D6098">
        <w:rPr>
          <w:rFonts w:ascii="Times New Roman" w:hAnsi="Times New Roman" w:cs="Times New Roman"/>
          <w:color w:val="000000" w:themeColor="text1"/>
          <w:sz w:val="24"/>
          <w:szCs w:val="24"/>
          <w:shd w:val="clear" w:color="auto" w:fill="FFFFFF"/>
        </w:rPr>
        <w:t xml:space="preserve"> important bacteria in soil as they</w:t>
      </w:r>
      <w:r w:rsidRPr="001D6098">
        <w:rPr>
          <w:rFonts w:ascii="Times New Roman" w:hAnsi="Times New Roman" w:cs="Times New Roman"/>
          <w:color w:val="000000" w:themeColor="text1"/>
          <w:sz w:val="24"/>
          <w:szCs w:val="24"/>
          <w:shd w:val="clear" w:color="auto" w:fill="FFFFFF"/>
        </w:rPr>
        <w:t xml:space="preserve"> carries out different ecological functions such as degradation of organic matter and helping in the formation of compost (Adegboye and Babalola, 2012). These information sources helped in focusing the present study on Actinomycetes from waste dumpsites with a view to identify some novel </w:t>
      </w:r>
      <w:r w:rsidR="00083459" w:rsidRPr="001D6098">
        <w:rPr>
          <w:rFonts w:ascii="Times New Roman" w:hAnsi="Times New Roman" w:cs="Times New Roman"/>
          <w:color w:val="000000" w:themeColor="text1"/>
          <w:sz w:val="24"/>
          <w:szCs w:val="24"/>
          <w:shd w:val="clear" w:color="auto" w:fill="FFFFFF"/>
        </w:rPr>
        <w:t xml:space="preserve">Actinomycetes </w:t>
      </w:r>
      <w:r w:rsidRPr="001D6098">
        <w:rPr>
          <w:rFonts w:ascii="Times New Roman" w:hAnsi="Times New Roman" w:cs="Times New Roman"/>
          <w:color w:val="000000" w:themeColor="text1"/>
          <w:sz w:val="24"/>
          <w:szCs w:val="24"/>
          <w:shd w:val="clear" w:color="auto" w:fill="FFFFFF"/>
        </w:rPr>
        <w:t xml:space="preserve">with antimicrobial potentials. </w:t>
      </w:r>
    </w:p>
    <w:p w14:paraId="56CD2351" w14:textId="77777777" w:rsidR="00A777A9" w:rsidRPr="001D6098" w:rsidRDefault="00A777A9" w:rsidP="00A777A9">
      <w:pPr>
        <w:spacing w:line="240" w:lineRule="auto"/>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This study was carried out to isolate and characterize pure cultures of Actinomycetes species with broad spectrum antimicrobial production potential from different waste dumpsite in Abakailiki and its surrounding satellite towns. Waste dumpsite was chosen as source of the Actinomycetes for this study because of the competitive nature peculiar to waste dump environment. There is regular inflow of waste materials from different sources into the dump and each sample may contain different species of microorganisms some of which may be pathogenic, commensals, symbiotic or possess antimicrobial productions capabilities. The interactions among these species ensures the survival of the fittest.</w:t>
      </w:r>
    </w:p>
    <w:p w14:paraId="16D0AEDF" w14:textId="34BDB214" w:rsidR="00A777A9" w:rsidRPr="001D6098" w:rsidRDefault="00A777A9" w:rsidP="00A777A9">
      <w:pPr>
        <w:spacing w:line="240" w:lineRule="auto"/>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lastRenderedPageBreak/>
        <w:t xml:space="preserve">A total of 40 waste dumpsites were sampled which gave large number of colonies. </w:t>
      </w:r>
      <w:r w:rsidRPr="001D6098">
        <w:rPr>
          <w:rFonts w:ascii="Times New Roman" w:hAnsi="Times New Roman" w:cs="Times New Roman"/>
          <w:color w:val="000000" w:themeColor="text1"/>
          <w:sz w:val="24"/>
          <w:szCs w:val="24"/>
        </w:rPr>
        <w:t xml:space="preserve">The result of the colony count showed that number of colonies ranged from </w:t>
      </w:r>
      <w:r w:rsidRPr="001D6098">
        <w:rPr>
          <w:rFonts w:ascii="Times New Roman" w:eastAsia="Times New Roman" w:hAnsi="Times New Roman" w:cs="Times New Roman"/>
          <w:color w:val="000000" w:themeColor="text1"/>
          <w:sz w:val="24"/>
          <w:szCs w:val="24"/>
        </w:rPr>
        <w:t>0.2x10</w:t>
      </w:r>
      <w:r w:rsidRPr="001D6098">
        <w:rPr>
          <w:rFonts w:ascii="Times New Roman" w:eastAsia="Times New Roman" w:hAnsi="Times New Roman" w:cs="Times New Roman"/>
          <w:color w:val="000000" w:themeColor="text1"/>
          <w:sz w:val="24"/>
          <w:szCs w:val="24"/>
          <w:vertAlign w:val="superscript"/>
        </w:rPr>
        <w:t xml:space="preserve">6 </w:t>
      </w:r>
      <w:r w:rsidRPr="001D6098">
        <w:rPr>
          <w:rFonts w:ascii="Times New Roman" w:eastAsia="Times New Roman" w:hAnsi="Times New Roman" w:cs="Times New Roman"/>
          <w:i/>
          <w:color w:val="000000" w:themeColor="text1"/>
          <w:sz w:val="24"/>
          <w:szCs w:val="24"/>
        </w:rPr>
        <w:t xml:space="preserve">cfu/g </w:t>
      </w:r>
      <w:r w:rsidR="00D36FDF" w:rsidRPr="001D6098">
        <w:rPr>
          <w:rFonts w:ascii="Times New Roman" w:eastAsia="Times New Roman" w:hAnsi="Times New Roman" w:cs="Times New Roman"/>
          <w:color w:val="000000" w:themeColor="text1"/>
          <w:sz w:val="24"/>
          <w:szCs w:val="24"/>
        </w:rPr>
        <w:t>to 14.8x10</w:t>
      </w:r>
      <w:r w:rsidR="00D36FDF" w:rsidRPr="001D6098">
        <w:rPr>
          <w:rFonts w:ascii="Times New Roman" w:eastAsia="Times New Roman" w:hAnsi="Times New Roman" w:cs="Times New Roman"/>
          <w:color w:val="000000" w:themeColor="text1"/>
          <w:sz w:val="24"/>
          <w:szCs w:val="24"/>
          <w:vertAlign w:val="superscript"/>
        </w:rPr>
        <w:t xml:space="preserve">6 </w:t>
      </w:r>
      <w:r w:rsidR="00D36FDF" w:rsidRPr="001D6098">
        <w:rPr>
          <w:rFonts w:ascii="Times New Roman" w:eastAsia="Times New Roman" w:hAnsi="Times New Roman" w:cs="Times New Roman"/>
          <w:i/>
          <w:color w:val="000000" w:themeColor="text1"/>
          <w:sz w:val="24"/>
          <w:szCs w:val="24"/>
        </w:rPr>
        <w:t>cfu/g</w:t>
      </w:r>
      <w:r w:rsidR="00D36FDF"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color w:val="000000" w:themeColor="text1"/>
          <w:sz w:val="24"/>
          <w:szCs w:val="24"/>
        </w:rPr>
        <w:t xml:space="preserve">(Figure 1). </w:t>
      </w:r>
      <w:r w:rsidR="00D36FDF" w:rsidRPr="001D6098">
        <w:rPr>
          <w:rFonts w:ascii="Times New Roman" w:eastAsia="Times New Roman" w:hAnsi="Times New Roman" w:cs="Times New Roman"/>
          <w:color w:val="000000" w:themeColor="text1"/>
          <w:sz w:val="24"/>
          <w:szCs w:val="24"/>
        </w:rPr>
        <w:t xml:space="preserve">Out of the </w:t>
      </w:r>
      <w:r w:rsidRPr="001D6098">
        <w:rPr>
          <w:rFonts w:ascii="Times New Roman" w:hAnsi="Times New Roman" w:cs="Times New Roman"/>
          <w:color w:val="000000" w:themeColor="text1"/>
          <w:sz w:val="24"/>
          <w:szCs w:val="24"/>
          <w:shd w:val="clear" w:color="auto" w:fill="FFFFFF"/>
        </w:rPr>
        <w:t>68 isolates purified by sub-culturing</w:t>
      </w:r>
      <w:r w:rsidR="003B2ED9" w:rsidRPr="001D6098">
        <w:rPr>
          <w:rFonts w:ascii="Times New Roman" w:hAnsi="Times New Roman" w:cs="Times New Roman"/>
          <w:color w:val="000000" w:themeColor="text1"/>
          <w:sz w:val="24"/>
          <w:szCs w:val="24"/>
          <w:shd w:val="clear" w:color="auto" w:fill="FFFFFF"/>
        </w:rPr>
        <w:t xml:space="preserve"> on Actinomycete</w:t>
      </w:r>
      <w:r w:rsidR="004B1FFD" w:rsidRPr="001D6098">
        <w:rPr>
          <w:rFonts w:ascii="Times New Roman" w:hAnsi="Times New Roman" w:cs="Times New Roman"/>
          <w:color w:val="000000" w:themeColor="text1"/>
          <w:sz w:val="24"/>
          <w:szCs w:val="24"/>
          <w:shd w:val="clear" w:color="auto" w:fill="FFFFFF"/>
        </w:rPr>
        <w:t>s</w:t>
      </w:r>
      <w:r w:rsidR="003B2ED9" w:rsidRPr="001D6098">
        <w:rPr>
          <w:rFonts w:ascii="Times New Roman" w:hAnsi="Times New Roman" w:cs="Times New Roman"/>
          <w:color w:val="000000" w:themeColor="text1"/>
          <w:sz w:val="24"/>
          <w:szCs w:val="24"/>
          <w:shd w:val="clear" w:color="auto" w:fill="FFFFFF"/>
        </w:rPr>
        <w:t xml:space="preserve"> Isolation Agra (AIA), most of them</w:t>
      </w:r>
      <w:r w:rsidRPr="001D6098">
        <w:rPr>
          <w:rFonts w:ascii="Times New Roman" w:hAnsi="Times New Roman" w:cs="Times New Roman"/>
          <w:color w:val="000000" w:themeColor="text1"/>
          <w:sz w:val="24"/>
          <w:szCs w:val="24"/>
          <w:shd w:val="clear" w:color="auto" w:fill="FFFFFF"/>
        </w:rPr>
        <w:t xml:space="preserve"> </w:t>
      </w:r>
      <w:r w:rsidR="003B2ED9" w:rsidRPr="001D6098">
        <w:rPr>
          <w:rFonts w:ascii="Times New Roman" w:hAnsi="Times New Roman" w:cs="Times New Roman"/>
          <w:color w:val="000000" w:themeColor="text1"/>
          <w:sz w:val="24"/>
          <w:szCs w:val="24"/>
          <w:shd w:val="clear" w:color="auto" w:fill="FFFFFF"/>
        </w:rPr>
        <w:t>showed</w:t>
      </w:r>
      <w:r w:rsidRPr="001D6098">
        <w:rPr>
          <w:rFonts w:ascii="Times New Roman" w:hAnsi="Times New Roman" w:cs="Times New Roman"/>
          <w:color w:val="000000" w:themeColor="text1"/>
          <w:sz w:val="24"/>
          <w:szCs w:val="24"/>
          <w:shd w:val="clear" w:color="auto" w:fill="FFFFFF"/>
        </w:rPr>
        <w:t xml:space="preserve"> morphological and growth characteristics </w:t>
      </w:r>
      <w:r w:rsidR="003B2ED9" w:rsidRPr="001D6098">
        <w:rPr>
          <w:rFonts w:ascii="Times New Roman" w:hAnsi="Times New Roman" w:cs="Times New Roman"/>
          <w:color w:val="000000" w:themeColor="text1"/>
          <w:sz w:val="24"/>
          <w:szCs w:val="24"/>
          <w:shd w:val="clear" w:color="auto" w:fill="FFFFFF"/>
        </w:rPr>
        <w:t>ranging from white to grayish color of the aerial mycelium with yellow substrate mycelium or chalky-white to shiny golden aerial mycelium with dull white to yellow substrate mycelium</w:t>
      </w:r>
      <w:r w:rsidR="004B1FFD" w:rsidRPr="001D6098">
        <w:rPr>
          <w:rFonts w:ascii="Times New Roman" w:hAnsi="Times New Roman" w:cs="Times New Roman"/>
          <w:color w:val="000000" w:themeColor="text1"/>
          <w:sz w:val="24"/>
          <w:szCs w:val="24"/>
          <w:shd w:val="clear" w:color="auto" w:fill="FFFFFF"/>
        </w:rPr>
        <w:t xml:space="preserve"> (Plate 2)</w:t>
      </w:r>
      <w:r w:rsidR="003B2ED9" w:rsidRPr="001D6098">
        <w:rPr>
          <w:rFonts w:ascii="Times New Roman" w:hAnsi="Times New Roman" w:cs="Times New Roman"/>
          <w:color w:val="000000" w:themeColor="text1"/>
          <w:sz w:val="24"/>
          <w:szCs w:val="24"/>
          <w:shd w:val="clear" w:color="auto" w:fill="FFFFFF"/>
        </w:rPr>
        <w:t xml:space="preserve">. Some of the isolates were sticky and difficult to pick using wire loop while majority of them formed spores which are a characteristics of Actinomycetes species </w:t>
      </w:r>
      <w:r w:rsidRPr="001D6098">
        <w:rPr>
          <w:rFonts w:ascii="Times New Roman" w:hAnsi="Times New Roman" w:cs="Times New Roman"/>
          <w:color w:val="000000" w:themeColor="text1"/>
          <w:sz w:val="24"/>
          <w:szCs w:val="24"/>
          <w:shd w:val="clear" w:color="auto" w:fill="FFFFFF"/>
        </w:rPr>
        <w:t>as earlier documented</w:t>
      </w:r>
      <w:r w:rsidR="003B2ED9" w:rsidRPr="001D6098">
        <w:rPr>
          <w:rFonts w:ascii="Times New Roman" w:hAnsi="Times New Roman" w:cs="Times New Roman"/>
          <w:color w:val="000000" w:themeColor="text1"/>
          <w:sz w:val="24"/>
          <w:szCs w:val="24"/>
          <w:shd w:val="clear" w:color="auto" w:fill="FFFFFF"/>
        </w:rPr>
        <w:t xml:space="preserve"> by different researchers</w:t>
      </w:r>
      <w:r w:rsidRPr="001D6098">
        <w:rPr>
          <w:rFonts w:ascii="Times New Roman" w:hAnsi="Times New Roman" w:cs="Times New Roman"/>
          <w:color w:val="000000" w:themeColor="text1"/>
          <w:sz w:val="24"/>
          <w:szCs w:val="24"/>
          <w:shd w:val="clear" w:color="auto" w:fill="FFFFFF"/>
        </w:rPr>
        <w:t xml:space="preserve"> (Taddei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2006; Salam and Rana, 2014; </w:t>
      </w:r>
      <w:r w:rsidRPr="001D6098">
        <w:rPr>
          <w:rFonts w:ascii="Times New Roman" w:hAnsi="Times New Roman" w:cs="Times New Roman"/>
          <w:color w:val="000000" w:themeColor="text1"/>
          <w:sz w:val="24"/>
          <w:szCs w:val="24"/>
        </w:rPr>
        <w:t xml:space="preserve">Rotich </w:t>
      </w:r>
      <w:r w:rsidRPr="001D6098">
        <w:rPr>
          <w:rFonts w:ascii="Times New Roman" w:hAnsi="Times New Roman" w:cs="Times New Roman"/>
          <w:i/>
          <w:iCs/>
          <w:color w:val="000000" w:themeColor="text1"/>
          <w:sz w:val="24"/>
          <w:szCs w:val="24"/>
        </w:rPr>
        <w:t xml:space="preserve">et al., </w:t>
      </w:r>
      <w:r w:rsidRPr="001D6098">
        <w:rPr>
          <w:rFonts w:ascii="Times New Roman" w:hAnsi="Times New Roman" w:cs="Times New Roman"/>
          <w:iCs/>
          <w:color w:val="000000" w:themeColor="text1"/>
          <w:sz w:val="24"/>
          <w:szCs w:val="24"/>
        </w:rPr>
        <w:t>2017</w:t>
      </w:r>
      <w:r w:rsidRPr="001D6098">
        <w:rPr>
          <w:rFonts w:ascii="Times New Roman" w:hAnsi="Times New Roman" w:cs="Times New Roman"/>
          <w:color w:val="000000" w:themeColor="text1"/>
          <w:sz w:val="24"/>
          <w:szCs w:val="24"/>
          <w:shd w:val="clear" w:color="auto" w:fill="FFFFFF"/>
        </w:rPr>
        <w:t xml:space="preserve">). </w:t>
      </w:r>
    </w:p>
    <w:p w14:paraId="5ED16FAF" w14:textId="428CF5C7" w:rsidR="00A777A9" w:rsidRPr="001D6098" w:rsidRDefault="00A777A9" w:rsidP="00A777A9">
      <w:pPr>
        <w:spacing w:line="240" w:lineRule="auto"/>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The biochemical tests showed that all the isolates showed the ability to utilize citrate as the main carbon source and were catalase positive. This is similar to the results shown for </w:t>
      </w:r>
      <w:r w:rsidRPr="001D6098">
        <w:rPr>
          <w:rFonts w:ascii="Times New Roman" w:hAnsi="Times New Roman" w:cs="Times New Roman"/>
          <w:i/>
          <w:color w:val="000000" w:themeColor="text1"/>
          <w:sz w:val="24"/>
          <w:szCs w:val="24"/>
          <w:shd w:val="clear" w:color="auto" w:fill="FFFFFF"/>
        </w:rPr>
        <w:t>Streptomyces</w:t>
      </w:r>
      <w:r w:rsidRPr="001D6098">
        <w:rPr>
          <w:rFonts w:ascii="Times New Roman" w:hAnsi="Times New Roman" w:cs="Times New Roman"/>
          <w:color w:val="000000" w:themeColor="text1"/>
          <w:sz w:val="24"/>
          <w:szCs w:val="24"/>
          <w:shd w:val="clear" w:color="auto" w:fill="FFFFFF"/>
        </w:rPr>
        <w:t xml:space="preserve"> species isolated in India (Dileep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2013). Also, the isolates were indole negative and were able to hydrolyze starch as the only carbon source (Table 2). Most of the isolates were observed to have the ability to produce catalase enzymes. This </w:t>
      </w:r>
      <w:r w:rsidR="004B1FFD" w:rsidRPr="001D6098">
        <w:rPr>
          <w:rFonts w:ascii="Times New Roman" w:hAnsi="Times New Roman" w:cs="Times New Roman"/>
          <w:color w:val="000000" w:themeColor="text1"/>
          <w:sz w:val="24"/>
          <w:szCs w:val="24"/>
          <w:shd w:val="clear" w:color="auto" w:fill="FFFFFF"/>
        </w:rPr>
        <w:t xml:space="preserve">observation is </w:t>
      </w:r>
      <w:r w:rsidRPr="001D6098">
        <w:rPr>
          <w:rFonts w:ascii="Times New Roman" w:hAnsi="Times New Roman" w:cs="Times New Roman"/>
          <w:color w:val="000000" w:themeColor="text1"/>
          <w:sz w:val="24"/>
          <w:szCs w:val="24"/>
          <w:shd w:val="clear" w:color="auto" w:fill="FFFFFF"/>
        </w:rPr>
        <w:t xml:space="preserve">in agreement with the report of </w:t>
      </w:r>
      <w:r w:rsidR="004B1FFD" w:rsidRPr="001D6098">
        <w:rPr>
          <w:rFonts w:ascii="Times New Roman" w:hAnsi="Times New Roman" w:cs="Times New Roman"/>
          <w:color w:val="000000" w:themeColor="text1"/>
          <w:sz w:val="24"/>
          <w:szCs w:val="24"/>
          <w:shd w:val="clear" w:color="auto" w:fill="FFFFFF"/>
        </w:rPr>
        <w:t xml:space="preserve">Sharmin </w:t>
      </w:r>
      <w:r w:rsidR="004B1FFD" w:rsidRPr="001D6098">
        <w:rPr>
          <w:rFonts w:ascii="Times New Roman" w:hAnsi="Times New Roman" w:cs="Times New Roman"/>
          <w:i/>
          <w:color w:val="000000" w:themeColor="text1"/>
          <w:sz w:val="24"/>
          <w:szCs w:val="24"/>
          <w:shd w:val="clear" w:color="auto" w:fill="FFFFFF"/>
        </w:rPr>
        <w:t xml:space="preserve">et al. </w:t>
      </w:r>
      <w:r w:rsidR="004B1FFD" w:rsidRPr="001D6098">
        <w:rPr>
          <w:rFonts w:ascii="Times New Roman" w:hAnsi="Times New Roman" w:cs="Times New Roman"/>
          <w:color w:val="000000" w:themeColor="text1"/>
          <w:sz w:val="24"/>
          <w:szCs w:val="24"/>
          <w:shd w:val="clear" w:color="auto" w:fill="FFFFFF"/>
        </w:rPr>
        <w:t xml:space="preserve">(2005), </w:t>
      </w:r>
      <w:r w:rsidRPr="001D6098">
        <w:rPr>
          <w:rFonts w:ascii="Times New Roman" w:hAnsi="Times New Roman" w:cs="Times New Roman"/>
          <w:color w:val="000000" w:themeColor="text1"/>
          <w:sz w:val="24"/>
          <w:szCs w:val="24"/>
          <w:shd w:val="clear" w:color="auto" w:fill="FFFFFF"/>
        </w:rPr>
        <w:t xml:space="preserve">Saadoun </w:t>
      </w:r>
      <w:r w:rsidRPr="001D6098">
        <w:rPr>
          <w:rFonts w:ascii="Times New Roman" w:hAnsi="Times New Roman" w:cs="Times New Roman"/>
          <w:i/>
          <w:color w:val="000000" w:themeColor="text1"/>
          <w:sz w:val="24"/>
          <w:szCs w:val="24"/>
          <w:shd w:val="clear" w:color="auto" w:fill="FFFFFF"/>
        </w:rPr>
        <w:t xml:space="preserve">et al. </w:t>
      </w:r>
      <w:r w:rsidR="004B1FFD" w:rsidRPr="001D6098">
        <w:rPr>
          <w:rFonts w:ascii="Times New Roman" w:hAnsi="Times New Roman" w:cs="Times New Roman"/>
          <w:color w:val="000000" w:themeColor="text1"/>
          <w:sz w:val="24"/>
          <w:szCs w:val="24"/>
          <w:shd w:val="clear" w:color="auto" w:fill="FFFFFF"/>
        </w:rPr>
        <w:t>(2007)</w:t>
      </w:r>
      <w:r w:rsidRPr="001D6098">
        <w:rPr>
          <w:rFonts w:ascii="Times New Roman" w:hAnsi="Times New Roman" w:cs="Times New Roman"/>
          <w:color w:val="000000" w:themeColor="text1"/>
          <w:sz w:val="24"/>
          <w:szCs w:val="24"/>
          <w:shd w:val="clear" w:color="auto" w:fill="FFFFFF"/>
        </w:rPr>
        <w:t xml:space="preserve"> and </w:t>
      </w:r>
      <w:r w:rsidRPr="001D6098">
        <w:rPr>
          <w:rFonts w:ascii="Times New Roman" w:hAnsi="Times New Roman" w:cs="Times New Roman"/>
          <w:color w:val="000000" w:themeColor="text1"/>
          <w:sz w:val="24"/>
          <w:szCs w:val="24"/>
        </w:rPr>
        <w:t xml:space="preserve">Rotich </w:t>
      </w:r>
      <w:r w:rsidRPr="001D6098">
        <w:rPr>
          <w:rFonts w:ascii="Times New Roman" w:hAnsi="Times New Roman" w:cs="Times New Roman"/>
          <w:i/>
          <w:iCs/>
          <w:color w:val="000000" w:themeColor="text1"/>
          <w:sz w:val="24"/>
          <w:szCs w:val="24"/>
        </w:rPr>
        <w:t xml:space="preserve">et al. </w:t>
      </w:r>
      <w:r w:rsidRPr="001D6098">
        <w:rPr>
          <w:rFonts w:ascii="Times New Roman" w:hAnsi="Times New Roman" w:cs="Times New Roman"/>
          <w:iCs/>
          <w:color w:val="000000" w:themeColor="text1"/>
          <w:sz w:val="24"/>
          <w:szCs w:val="24"/>
        </w:rPr>
        <w:t>(2017) who stated that their</w:t>
      </w:r>
      <w:r w:rsidR="004B1FFD" w:rsidRPr="001D6098">
        <w:rPr>
          <w:rFonts w:ascii="Times New Roman" w:hAnsi="Times New Roman" w:cs="Times New Roman"/>
          <w:iCs/>
          <w:color w:val="000000" w:themeColor="text1"/>
          <w:sz w:val="24"/>
          <w:szCs w:val="24"/>
        </w:rPr>
        <w:t xml:space="preserve"> Actinomycetes </w:t>
      </w:r>
      <w:r w:rsidRPr="001D6098">
        <w:rPr>
          <w:rFonts w:ascii="Times New Roman" w:hAnsi="Times New Roman" w:cs="Times New Roman"/>
          <w:color w:val="000000" w:themeColor="text1"/>
          <w:sz w:val="24"/>
          <w:szCs w:val="24"/>
          <w:shd w:val="clear" w:color="auto" w:fill="FFFFFF"/>
        </w:rPr>
        <w:t>is</w:t>
      </w:r>
      <w:r w:rsidRPr="001D6098">
        <w:rPr>
          <w:rFonts w:ascii="Times New Roman" w:hAnsi="Times New Roman" w:cs="Times New Roman"/>
          <w:iCs/>
          <w:color w:val="000000" w:themeColor="text1"/>
          <w:sz w:val="24"/>
          <w:szCs w:val="24"/>
        </w:rPr>
        <w:t xml:space="preserve">olates were able to produce catalase and urease enzymes and further reported that </w:t>
      </w:r>
      <w:r w:rsidRPr="001D6098">
        <w:rPr>
          <w:rFonts w:ascii="Times New Roman" w:hAnsi="Times New Roman" w:cs="Times New Roman"/>
          <w:color w:val="000000" w:themeColor="text1"/>
          <w:sz w:val="24"/>
          <w:szCs w:val="24"/>
          <w:shd w:val="clear" w:color="auto" w:fill="FFFFFF"/>
        </w:rPr>
        <w:t xml:space="preserve">this ability could be attributed to similar metabolic pathways among the different isolates (Sharma, 2014). Also, other researchers have stated that the ability of Actinomycetes to produce a wide varieties of hydrolytic enzymes extracellularly is of great importance and normally the natural source from which it is isolated influences the kind of enzymes produced by the Actinomycetes strain (Saadoun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2007; Sharmin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2005). </w:t>
      </w:r>
    </w:p>
    <w:p w14:paraId="23B68224" w14:textId="37BEDF28" w:rsidR="00A777A9" w:rsidRPr="001D6098" w:rsidRDefault="00A777A9" w:rsidP="00A777A9">
      <w:pPr>
        <w:pStyle w:val="NormalWeb"/>
        <w:shd w:val="clear" w:color="auto" w:fill="FFFFFF"/>
        <w:spacing w:before="0" w:beforeAutospacing="0" w:after="0" w:afterAutospacing="0"/>
        <w:jc w:val="both"/>
        <w:rPr>
          <w:color w:val="000000" w:themeColor="text1"/>
        </w:rPr>
      </w:pPr>
      <w:r w:rsidRPr="001D6098">
        <w:rPr>
          <w:color w:val="000000" w:themeColor="text1"/>
        </w:rPr>
        <w:t xml:space="preserve">The result of the antimicrobial activities of the </w:t>
      </w:r>
      <w:r w:rsidRPr="001D6098">
        <w:rPr>
          <w:color w:val="000000" w:themeColor="text1"/>
          <w:shd w:val="clear" w:color="auto" w:fill="FFFFFF"/>
        </w:rPr>
        <w:t>is</w:t>
      </w:r>
      <w:r w:rsidRPr="001D6098">
        <w:rPr>
          <w:color w:val="000000" w:themeColor="text1"/>
        </w:rPr>
        <w:t xml:space="preserve">olates showed that out of the total of 68 </w:t>
      </w:r>
      <w:r w:rsidRPr="001D6098">
        <w:rPr>
          <w:color w:val="000000" w:themeColor="text1"/>
          <w:shd w:val="clear" w:color="auto" w:fill="FFFFFF"/>
        </w:rPr>
        <w:t>is</w:t>
      </w:r>
      <w:r w:rsidRPr="001D6098">
        <w:rPr>
          <w:color w:val="000000" w:themeColor="text1"/>
        </w:rPr>
        <w:t>olates, almost all (except NP47) showed varying zones of inhibition against the test pathogens. Th</w:t>
      </w:r>
      <w:r w:rsidRPr="001D6098">
        <w:rPr>
          <w:color w:val="000000" w:themeColor="text1"/>
          <w:shd w:val="clear" w:color="auto" w:fill="FFFFFF"/>
        </w:rPr>
        <w:t>is is</w:t>
      </w:r>
      <w:r w:rsidRPr="001D6098">
        <w:rPr>
          <w:color w:val="000000" w:themeColor="text1"/>
        </w:rPr>
        <w:t xml:space="preserve"> an indication that majority of the </w:t>
      </w:r>
      <w:r w:rsidRPr="001D6098">
        <w:rPr>
          <w:color w:val="000000" w:themeColor="text1"/>
          <w:shd w:val="clear" w:color="auto" w:fill="FFFFFF"/>
        </w:rPr>
        <w:t>is</w:t>
      </w:r>
      <w:r w:rsidRPr="001D6098">
        <w:rPr>
          <w:color w:val="000000" w:themeColor="text1"/>
        </w:rPr>
        <w:t xml:space="preserve">olate possess antimicrobial producing potentials. About 95.58% was active against </w:t>
      </w:r>
      <w:r w:rsidRPr="001D6098">
        <w:rPr>
          <w:i/>
          <w:color w:val="000000" w:themeColor="text1"/>
        </w:rPr>
        <w:t xml:space="preserve">E. coli </w:t>
      </w:r>
      <w:r w:rsidRPr="001D6098">
        <w:rPr>
          <w:color w:val="000000" w:themeColor="text1"/>
        </w:rPr>
        <w:t>with inhibition diameter ranging from 12 mm in NP47</w:t>
      </w:r>
      <w:r w:rsidR="004B1FFD" w:rsidRPr="001D6098">
        <w:rPr>
          <w:color w:val="000000" w:themeColor="text1"/>
        </w:rPr>
        <w:t xml:space="preserve"> to 39 mm in NP49</w:t>
      </w:r>
      <w:r w:rsidRPr="001D6098">
        <w:rPr>
          <w:color w:val="000000" w:themeColor="text1"/>
        </w:rPr>
        <w:t xml:space="preserve">. Exactly, 58% of the </w:t>
      </w:r>
      <w:r w:rsidRPr="001D6098">
        <w:rPr>
          <w:color w:val="000000" w:themeColor="text1"/>
          <w:shd w:val="clear" w:color="auto" w:fill="FFFFFF"/>
        </w:rPr>
        <w:t>is</w:t>
      </w:r>
      <w:r w:rsidRPr="001D6098">
        <w:rPr>
          <w:color w:val="000000" w:themeColor="text1"/>
        </w:rPr>
        <w:t xml:space="preserve">olates had antimicrobial properties greater than the control drug (22 mm). Meanwhile, 66.18 % of the </w:t>
      </w:r>
      <w:r w:rsidRPr="001D6098">
        <w:rPr>
          <w:color w:val="000000" w:themeColor="text1"/>
          <w:shd w:val="clear" w:color="auto" w:fill="FFFFFF"/>
        </w:rPr>
        <w:t>is</w:t>
      </w:r>
      <w:r w:rsidRPr="001D6098">
        <w:rPr>
          <w:color w:val="000000" w:themeColor="text1"/>
        </w:rPr>
        <w:t xml:space="preserve">olates were active against ESBL positive </w:t>
      </w:r>
      <w:r w:rsidRPr="001D6098">
        <w:rPr>
          <w:i/>
          <w:color w:val="000000" w:themeColor="text1"/>
        </w:rPr>
        <w:t xml:space="preserve">E. coli </w:t>
      </w:r>
      <w:r w:rsidRPr="001D6098">
        <w:rPr>
          <w:color w:val="000000" w:themeColor="text1"/>
        </w:rPr>
        <w:t xml:space="preserve">with inhibition diameter ranging from 6 mm </w:t>
      </w:r>
      <w:r w:rsidR="004B1FFD" w:rsidRPr="001D6098">
        <w:rPr>
          <w:color w:val="000000" w:themeColor="text1"/>
        </w:rPr>
        <w:t xml:space="preserve">to 28 mm (NP60) </w:t>
      </w:r>
      <w:r w:rsidRPr="001D6098">
        <w:rPr>
          <w:color w:val="000000" w:themeColor="text1"/>
        </w:rPr>
        <w:t xml:space="preserve">while control drug recorded 8 mm inhibition zone (Plate 4 and appendix 2).  Similarly, as high as 94.12% </w:t>
      </w:r>
      <w:r w:rsidR="004B1FFD" w:rsidRPr="001D6098">
        <w:rPr>
          <w:color w:val="000000" w:themeColor="text1"/>
        </w:rPr>
        <w:t xml:space="preserve">of them </w:t>
      </w:r>
      <w:r w:rsidRPr="001D6098">
        <w:rPr>
          <w:color w:val="000000" w:themeColor="text1"/>
        </w:rPr>
        <w:t xml:space="preserve">showed antimicrobial activity against </w:t>
      </w:r>
      <w:r w:rsidRPr="001D6098">
        <w:rPr>
          <w:i/>
          <w:color w:val="000000" w:themeColor="text1"/>
        </w:rPr>
        <w:t>S. aureus</w:t>
      </w:r>
      <w:r w:rsidRPr="001D6098">
        <w:rPr>
          <w:color w:val="000000" w:themeColor="text1"/>
        </w:rPr>
        <w:t xml:space="preserve"> with 28 (41.17%) of these having a higher potency than the standard drug Chloramphenicol (30 μg). These </w:t>
      </w:r>
      <w:r w:rsidRPr="001D6098">
        <w:rPr>
          <w:color w:val="000000" w:themeColor="text1"/>
          <w:shd w:val="clear" w:color="auto" w:fill="FFFFFF"/>
        </w:rPr>
        <w:t>is</w:t>
      </w:r>
      <w:r w:rsidRPr="001D6098">
        <w:rPr>
          <w:color w:val="000000" w:themeColor="text1"/>
        </w:rPr>
        <w:t>olates therefore showed potent ability of producing effectiv</w:t>
      </w:r>
      <w:r w:rsidR="005B1874" w:rsidRPr="001D6098">
        <w:rPr>
          <w:color w:val="000000" w:themeColor="text1"/>
        </w:rPr>
        <w:t>e antibiotics since they were</w:t>
      </w:r>
      <w:r w:rsidRPr="001D6098">
        <w:rPr>
          <w:color w:val="000000" w:themeColor="text1"/>
        </w:rPr>
        <w:t xml:space="preserve"> able to perform very well at their crude state. </w:t>
      </w:r>
      <w:r w:rsidRPr="001D6098">
        <w:rPr>
          <w:i/>
          <w:color w:val="000000" w:themeColor="text1"/>
        </w:rPr>
        <w:t xml:space="preserve">S. aureus </w:t>
      </w:r>
      <w:r w:rsidRPr="001D6098">
        <w:rPr>
          <w:color w:val="000000" w:themeColor="text1"/>
        </w:rPr>
        <w:t>is</w:t>
      </w:r>
      <w:r w:rsidRPr="001D6098">
        <w:rPr>
          <w:i/>
          <w:color w:val="000000" w:themeColor="text1"/>
        </w:rPr>
        <w:t xml:space="preserve"> </w:t>
      </w:r>
      <w:r w:rsidRPr="001D6098">
        <w:rPr>
          <w:color w:val="000000" w:themeColor="text1"/>
        </w:rPr>
        <w:t>known to be the leading cause of nosocomial infections (</w:t>
      </w:r>
      <w:r w:rsidRPr="001D6098">
        <w:rPr>
          <w:color w:val="000000" w:themeColor="text1"/>
          <w:shd w:val="clear" w:color="auto" w:fill="FFFFFF"/>
        </w:rPr>
        <w:t>Lowy, 2003)</w:t>
      </w:r>
      <w:r w:rsidRPr="001D6098">
        <w:rPr>
          <w:color w:val="000000" w:themeColor="text1"/>
        </w:rPr>
        <w:t>. Previous study showed that</w:t>
      </w:r>
      <w:r w:rsidRPr="001D6098">
        <w:rPr>
          <w:i/>
          <w:color w:val="000000" w:themeColor="text1"/>
        </w:rPr>
        <w:t xml:space="preserve"> S. aureus</w:t>
      </w:r>
      <w:r w:rsidRPr="001D6098">
        <w:rPr>
          <w:color w:val="000000" w:themeColor="text1"/>
        </w:rPr>
        <w:t xml:space="preserve"> was the prevalent cause of blood stream infections, skin and soft t</w:t>
      </w:r>
      <w:r w:rsidRPr="001D6098">
        <w:rPr>
          <w:color w:val="000000" w:themeColor="text1"/>
          <w:shd w:val="clear" w:color="auto" w:fill="FFFFFF"/>
        </w:rPr>
        <w:t>is</w:t>
      </w:r>
      <w:r w:rsidRPr="001D6098">
        <w:rPr>
          <w:color w:val="000000" w:themeColor="text1"/>
        </w:rPr>
        <w:t>sue infection and pneumonia (</w:t>
      </w:r>
      <w:r w:rsidRPr="001D6098">
        <w:rPr>
          <w:color w:val="000000" w:themeColor="text1"/>
          <w:shd w:val="clear" w:color="auto" w:fill="FFFFFF"/>
        </w:rPr>
        <w:t xml:space="preserve">Diekema </w:t>
      </w:r>
      <w:r w:rsidRPr="001D6098">
        <w:rPr>
          <w:i/>
          <w:color w:val="000000" w:themeColor="text1"/>
        </w:rPr>
        <w:t xml:space="preserve">et al., </w:t>
      </w:r>
      <w:r w:rsidRPr="001D6098">
        <w:rPr>
          <w:color w:val="000000" w:themeColor="text1"/>
        </w:rPr>
        <w:t xml:space="preserve">2001; Rotich </w:t>
      </w:r>
      <w:r w:rsidRPr="001D6098">
        <w:rPr>
          <w:i/>
          <w:iCs/>
          <w:color w:val="000000" w:themeColor="text1"/>
        </w:rPr>
        <w:t xml:space="preserve">et al., </w:t>
      </w:r>
      <w:r w:rsidRPr="001D6098">
        <w:rPr>
          <w:iCs/>
          <w:color w:val="000000" w:themeColor="text1"/>
        </w:rPr>
        <w:t>2017</w:t>
      </w:r>
      <w:r w:rsidRPr="001D6098">
        <w:rPr>
          <w:color w:val="000000" w:themeColor="text1"/>
        </w:rPr>
        <w:t>). In th</w:t>
      </w:r>
      <w:r w:rsidRPr="001D6098">
        <w:rPr>
          <w:color w:val="000000" w:themeColor="text1"/>
          <w:shd w:val="clear" w:color="auto" w:fill="FFFFFF"/>
        </w:rPr>
        <w:t>is</w:t>
      </w:r>
      <w:r w:rsidRPr="001D6098">
        <w:rPr>
          <w:color w:val="000000" w:themeColor="text1"/>
        </w:rPr>
        <w:t xml:space="preserve"> study, 86.76 % showed antimicrobial activity against Methicillin Resistant </w:t>
      </w:r>
      <w:r w:rsidRPr="001D6098">
        <w:rPr>
          <w:i/>
          <w:color w:val="000000" w:themeColor="text1"/>
        </w:rPr>
        <w:t xml:space="preserve">S. aureus </w:t>
      </w:r>
      <w:r w:rsidRPr="001D6098">
        <w:rPr>
          <w:color w:val="000000" w:themeColor="text1"/>
        </w:rPr>
        <w:t>(MRSA). It showed an inhibition zone of 20 mm at its crude state as opposed to the standard drug Chloramphenicol (30 μg) which showed clear zones of 16 mm. Similar results have been reported in a study done at Mt. Everest (</w:t>
      </w:r>
      <w:r w:rsidRPr="001D6098">
        <w:rPr>
          <w:color w:val="000000" w:themeColor="text1"/>
          <w:shd w:val="clear" w:color="auto" w:fill="FFFFFF"/>
        </w:rPr>
        <w:t xml:space="preserve">Gurung </w:t>
      </w:r>
      <w:r w:rsidRPr="001D6098">
        <w:rPr>
          <w:i/>
          <w:color w:val="000000" w:themeColor="text1"/>
          <w:shd w:val="clear" w:color="auto" w:fill="FFFFFF"/>
        </w:rPr>
        <w:t xml:space="preserve">et al., </w:t>
      </w:r>
      <w:r w:rsidRPr="001D6098">
        <w:rPr>
          <w:color w:val="000000" w:themeColor="text1"/>
          <w:shd w:val="clear" w:color="auto" w:fill="FFFFFF"/>
        </w:rPr>
        <w:t>2009</w:t>
      </w:r>
      <w:r w:rsidRPr="001D6098">
        <w:rPr>
          <w:color w:val="000000" w:themeColor="text1"/>
        </w:rPr>
        <w:t xml:space="preserve">) and in Kenya (Rotich </w:t>
      </w:r>
      <w:r w:rsidRPr="001D6098">
        <w:rPr>
          <w:i/>
          <w:iCs/>
          <w:color w:val="000000" w:themeColor="text1"/>
        </w:rPr>
        <w:t xml:space="preserve">et al., </w:t>
      </w:r>
      <w:r w:rsidRPr="001D6098">
        <w:rPr>
          <w:iCs/>
          <w:color w:val="000000" w:themeColor="text1"/>
        </w:rPr>
        <w:t>2017</w:t>
      </w:r>
      <w:r w:rsidRPr="001D6098">
        <w:rPr>
          <w:color w:val="000000" w:themeColor="text1"/>
        </w:rPr>
        <w:t xml:space="preserve">). Rotich </w:t>
      </w:r>
      <w:r w:rsidRPr="001D6098">
        <w:rPr>
          <w:i/>
          <w:iCs/>
          <w:color w:val="000000" w:themeColor="text1"/>
        </w:rPr>
        <w:t xml:space="preserve">et al. </w:t>
      </w:r>
      <w:r w:rsidRPr="001D6098">
        <w:rPr>
          <w:iCs/>
          <w:color w:val="000000" w:themeColor="text1"/>
        </w:rPr>
        <w:t xml:space="preserve">(2017) observed that some of their </w:t>
      </w:r>
      <w:r w:rsidRPr="001D6098">
        <w:rPr>
          <w:color w:val="000000" w:themeColor="text1"/>
          <w:shd w:val="clear" w:color="auto" w:fill="FFFFFF"/>
        </w:rPr>
        <w:t>is</w:t>
      </w:r>
      <w:r w:rsidRPr="001D6098">
        <w:rPr>
          <w:iCs/>
          <w:color w:val="000000" w:themeColor="text1"/>
        </w:rPr>
        <w:t>olates were more active than their control drug (</w:t>
      </w:r>
      <w:r w:rsidRPr="001D6098">
        <w:rPr>
          <w:color w:val="000000" w:themeColor="text1"/>
        </w:rPr>
        <w:t xml:space="preserve">Chloramphenicol; 30 μg).  MRSA </w:t>
      </w:r>
      <w:r w:rsidRPr="001D6098">
        <w:rPr>
          <w:color w:val="000000" w:themeColor="text1"/>
          <w:shd w:val="clear" w:color="auto" w:fill="FFFFFF"/>
        </w:rPr>
        <w:t>is</w:t>
      </w:r>
      <w:r w:rsidRPr="001D6098">
        <w:rPr>
          <w:color w:val="000000" w:themeColor="text1"/>
        </w:rPr>
        <w:t xml:space="preserve"> any strain of </w:t>
      </w:r>
      <w:r w:rsidRPr="001D6098">
        <w:rPr>
          <w:i/>
          <w:color w:val="000000" w:themeColor="text1"/>
        </w:rPr>
        <w:t>S. aureus</w:t>
      </w:r>
      <w:r w:rsidRPr="001D6098">
        <w:rPr>
          <w:color w:val="000000" w:themeColor="text1"/>
        </w:rPr>
        <w:t xml:space="preserve"> that has developed, through horizontal gene transfer and natural selection, multiple drug res</w:t>
      </w:r>
      <w:r w:rsidRPr="001D6098">
        <w:rPr>
          <w:color w:val="000000" w:themeColor="text1"/>
          <w:shd w:val="clear" w:color="auto" w:fill="FFFFFF"/>
        </w:rPr>
        <w:t>ist</w:t>
      </w:r>
      <w:r w:rsidRPr="001D6098">
        <w:rPr>
          <w:color w:val="000000" w:themeColor="text1"/>
        </w:rPr>
        <w:t xml:space="preserve">ance to beta-lactam antibiotics and </w:t>
      </w:r>
      <w:r w:rsidRPr="001D6098">
        <w:rPr>
          <w:color w:val="000000" w:themeColor="text1"/>
          <w:shd w:val="clear" w:color="auto" w:fill="FFFFFF"/>
        </w:rPr>
        <w:t>is</w:t>
      </w:r>
      <w:r w:rsidRPr="001D6098">
        <w:rPr>
          <w:color w:val="000000" w:themeColor="text1"/>
        </w:rPr>
        <w:t xml:space="preserve"> responsible for several difficult-to-treat infections in humans (</w:t>
      </w:r>
      <w:r w:rsidRPr="001D6098">
        <w:rPr>
          <w:color w:val="000000" w:themeColor="text1"/>
          <w:shd w:val="clear" w:color="auto" w:fill="FFFFFF"/>
        </w:rPr>
        <w:t xml:space="preserve">Gurusamy </w:t>
      </w:r>
      <w:r w:rsidRPr="001D6098">
        <w:rPr>
          <w:i/>
          <w:color w:val="000000" w:themeColor="text1"/>
          <w:shd w:val="clear" w:color="auto" w:fill="FFFFFF"/>
        </w:rPr>
        <w:t xml:space="preserve">et al., </w:t>
      </w:r>
      <w:r w:rsidRPr="001D6098">
        <w:rPr>
          <w:color w:val="000000" w:themeColor="text1"/>
          <w:shd w:val="clear" w:color="auto" w:fill="FFFFFF"/>
        </w:rPr>
        <w:t>2013)</w:t>
      </w:r>
      <w:r w:rsidRPr="001D6098">
        <w:rPr>
          <w:color w:val="000000" w:themeColor="text1"/>
        </w:rPr>
        <w:t>. Th</w:t>
      </w:r>
      <w:r w:rsidRPr="001D6098">
        <w:rPr>
          <w:color w:val="000000" w:themeColor="text1"/>
          <w:shd w:val="clear" w:color="auto" w:fill="FFFFFF"/>
        </w:rPr>
        <w:t>is</w:t>
      </w:r>
      <w:r w:rsidRPr="001D6098">
        <w:rPr>
          <w:color w:val="000000" w:themeColor="text1"/>
        </w:rPr>
        <w:t xml:space="preserve"> tells the difficulty in the treatment of infections caused by MRSA. Hence, the metabolites from these </w:t>
      </w:r>
      <w:r w:rsidRPr="001D6098">
        <w:rPr>
          <w:color w:val="000000" w:themeColor="text1"/>
          <w:shd w:val="clear" w:color="auto" w:fill="FFFFFF"/>
        </w:rPr>
        <w:t>is</w:t>
      </w:r>
      <w:r w:rsidRPr="001D6098">
        <w:rPr>
          <w:color w:val="000000" w:themeColor="text1"/>
        </w:rPr>
        <w:t xml:space="preserve">olates could be purified further to get its potency at minimum inhibitory concentration. </w:t>
      </w:r>
      <w:r w:rsidRPr="001D6098">
        <w:rPr>
          <w:color w:val="000000" w:themeColor="text1"/>
        </w:rPr>
        <w:lastRenderedPageBreak/>
        <w:t xml:space="preserve">Furthermore, 58.82 % of the </w:t>
      </w:r>
      <w:r w:rsidRPr="001D6098">
        <w:rPr>
          <w:color w:val="000000" w:themeColor="text1"/>
          <w:shd w:val="clear" w:color="auto" w:fill="FFFFFF"/>
        </w:rPr>
        <w:t>is</w:t>
      </w:r>
      <w:r w:rsidRPr="001D6098">
        <w:rPr>
          <w:color w:val="000000" w:themeColor="text1"/>
        </w:rPr>
        <w:t xml:space="preserve">olates showed zones of inhibition against </w:t>
      </w:r>
      <w:r w:rsidRPr="001D6098">
        <w:rPr>
          <w:i/>
          <w:color w:val="000000" w:themeColor="text1"/>
        </w:rPr>
        <w:t>K</w:t>
      </w:r>
      <w:r w:rsidR="00D900A4" w:rsidRPr="001D6098">
        <w:rPr>
          <w:i/>
          <w:color w:val="000000" w:themeColor="text1"/>
        </w:rPr>
        <w:t>lebsiella</w:t>
      </w:r>
      <w:r w:rsidRPr="001D6098">
        <w:rPr>
          <w:i/>
          <w:color w:val="000000" w:themeColor="text1"/>
        </w:rPr>
        <w:t xml:space="preserve"> pneumonia </w:t>
      </w:r>
      <w:r w:rsidRPr="001D6098">
        <w:rPr>
          <w:color w:val="000000" w:themeColor="text1"/>
        </w:rPr>
        <w:t xml:space="preserve">with inhibition diameter between 6 mm (NP28) to 25 mm (NP55). </w:t>
      </w:r>
      <w:r w:rsidRPr="001D6098">
        <w:rPr>
          <w:i/>
          <w:color w:val="000000" w:themeColor="text1"/>
        </w:rPr>
        <w:t xml:space="preserve">K. pneumonia </w:t>
      </w:r>
      <w:r w:rsidRPr="001D6098">
        <w:rPr>
          <w:color w:val="000000" w:themeColor="text1"/>
          <w:shd w:val="clear" w:color="auto" w:fill="FFFFFF"/>
        </w:rPr>
        <w:t xml:space="preserve">is </w:t>
      </w:r>
      <w:r w:rsidRPr="001D6098">
        <w:rPr>
          <w:color w:val="000000" w:themeColor="text1"/>
        </w:rPr>
        <w:t xml:space="preserve">the major cause of pneumonia in human which </w:t>
      </w:r>
      <w:r w:rsidRPr="001D6098">
        <w:rPr>
          <w:color w:val="000000" w:themeColor="text1"/>
          <w:shd w:val="clear" w:color="auto" w:fill="FFFFFF"/>
        </w:rPr>
        <w:t xml:space="preserve">is </w:t>
      </w:r>
      <w:r w:rsidRPr="001D6098">
        <w:rPr>
          <w:color w:val="000000" w:themeColor="text1"/>
        </w:rPr>
        <w:t xml:space="preserve">marked by high body temperature and shivering cold. Some of the </w:t>
      </w:r>
      <w:r w:rsidRPr="001D6098">
        <w:rPr>
          <w:color w:val="000000" w:themeColor="text1"/>
          <w:shd w:val="clear" w:color="auto" w:fill="FFFFFF"/>
        </w:rPr>
        <w:t>is</w:t>
      </w:r>
      <w:r w:rsidRPr="001D6098">
        <w:rPr>
          <w:color w:val="000000" w:themeColor="text1"/>
        </w:rPr>
        <w:t>olates showed antibiotic activities greater than the control antibiotics d</w:t>
      </w:r>
      <w:r w:rsidRPr="001D6098">
        <w:rPr>
          <w:color w:val="000000" w:themeColor="text1"/>
          <w:shd w:val="clear" w:color="auto" w:fill="FFFFFF"/>
        </w:rPr>
        <w:t>is</w:t>
      </w:r>
      <w:r w:rsidRPr="001D6098">
        <w:rPr>
          <w:color w:val="000000" w:themeColor="text1"/>
        </w:rPr>
        <w:t>c.</w:t>
      </w:r>
      <w:r w:rsidRPr="001D6098">
        <w:rPr>
          <w:i/>
          <w:color w:val="000000" w:themeColor="text1"/>
        </w:rPr>
        <w:t xml:space="preserve">  </w:t>
      </w:r>
      <w:r w:rsidRPr="001D6098">
        <w:rPr>
          <w:color w:val="000000" w:themeColor="text1"/>
        </w:rPr>
        <w:t xml:space="preserve">This suggests that some of the isolates could be exploited for developing potent drugs for treatment of </w:t>
      </w:r>
      <w:r w:rsidRPr="001D6098">
        <w:rPr>
          <w:i/>
          <w:color w:val="000000" w:themeColor="text1"/>
        </w:rPr>
        <w:t>Klebsiella pneumonia</w:t>
      </w:r>
      <w:r w:rsidRPr="001D6098">
        <w:rPr>
          <w:color w:val="000000" w:themeColor="text1"/>
        </w:rPr>
        <w:t xml:space="preserve"> infections.</w:t>
      </w:r>
    </w:p>
    <w:p w14:paraId="2BAB5255" w14:textId="77777777" w:rsidR="00A777A9" w:rsidRPr="001D6098" w:rsidRDefault="00A777A9" w:rsidP="00A777A9">
      <w:pPr>
        <w:pStyle w:val="NormalWeb"/>
        <w:shd w:val="clear" w:color="auto" w:fill="FFFFFF"/>
        <w:spacing w:before="0" w:beforeAutospacing="0" w:after="0" w:afterAutospacing="0"/>
        <w:jc w:val="both"/>
        <w:rPr>
          <w:color w:val="000000" w:themeColor="text1"/>
        </w:rPr>
      </w:pPr>
    </w:p>
    <w:p w14:paraId="668243A5" w14:textId="6685380A" w:rsidR="00A777A9" w:rsidRPr="001D6098" w:rsidRDefault="00A777A9" w:rsidP="00A777A9">
      <w:pPr>
        <w:pStyle w:val="NormalWeb"/>
        <w:shd w:val="clear" w:color="auto" w:fill="FFFFFF"/>
        <w:spacing w:before="0" w:beforeAutospacing="0" w:after="0" w:afterAutospacing="0"/>
        <w:jc w:val="both"/>
        <w:rPr>
          <w:bCs/>
          <w:color w:val="000000" w:themeColor="text1"/>
        </w:rPr>
      </w:pPr>
      <w:r w:rsidRPr="001D6098">
        <w:rPr>
          <w:color w:val="000000" w:themeColor="text1"/>
        </w:rPr>
        <w:t xml:space="preserve">Also, most of the </w:t>
      </w:r>
      <w:r w:rsidRPr="001D6098">
        <w:rPr>
          <w:color w:val="000000" w:themeColor="text1"/>
          <w:shd w:val="clear" w:color="auto" w:fill="FFFFFF"/>
        </w:rPr>
        <w:t>is</w:t>
      </w:r>
      <w:r w:rsidRPr="001D6098">
        <w:rPr>
          <w:color w:val="000000" w:themeColor="text1"/>
        </w:rPr>
        <w:t xml:space="preserve">olates (85.29 %) also showed antifungal activities against </w:t>
      </w:r>
      <w:r w:rsidRPr="001D6098">
        <w:rPr>
          <w:i/>
          <w:color w:val="000000" w:themeColor="text1"/>
        </w:rPr>
        <w:t xml:space="preserve">Candida albicans </w:t>
      </w:r>
      <w:r w:rsidRPr="001D6098">
        <w:rPr>
          <w:color w:val="000000" w:themeColor="text1"/>
        </w:rPr>
        <w:t>with inhibition diameter ranging from 12 mm (NP29)</w:t>
      </w:r>
      <w:r w:rsidR="00132A07" w:rsidRPr="001D6098">
        <w:rPr>
          <w:color w:val="000000" w:themeColor="text1"/>
        </w:rPr>
        <w:t xml:space="preserve"> to</w:t>
      </w:r>
      <w:r w:rsidRPr="001D6098">
        <w:rPr>
          <w:color w:val="000000" w:themeColor="text1"/>
        </w:rPr>
        <w:t xml:space="preserve"> </w:t>
      </w:r>
      <w:r w:rsidR="00132A07" w:rsidRPr="001D6098">
        <w:rPr>
          <w:color w:val="000000" w:themeColor="text1"/>
        </w:rPr>
        <w:t xml:space="preserve">40 mm (NP8) </w:t>
      </w:r>
      <w:r w:rsidRPr="001D6098">
        <w:rPr>
          <w:color w:val="000000" w:themeColor="text1"/>
        </w:rPr>
        <w:t xml:space="preserve">which were higher than control drug (Fluconazol). The result </w:t>
      </w:r>
      <w:r w:rsidRPr="001D6098">
        <w:rPr>
          <w:color w:val="000000" w:themeColor="text1"/>
          <w:shd w:val="clear" w:color="auto" w:fill="FFFFFF"/>
        </w:rPr>
        <w:t>is</w:t>
      </w:r>
      <w:r w:rsidRPr="001D6098">
        <w:rPr>
          <w:color w:val="000000" w:themeColor="text1"/>
        </w:rPr>
        <w:t xml:space="preserve"> in agreement with the reported by Rotchi </w:t>
      </w:r>
      <w:r w:rsidRPr="001D6098">
        <w:rPr>
          <w:i/>
          <w:color w:val="000000" w:themeColor="text1"/>
        </w:rPr>
        <w:t xml:space="preserve">et al. </w:t>
      </w:r>
      <w:r w:rsidRPr="001D6098">
        <w:rPr>
          <w:color w:val="000000" w:themeColor="text1"/>
        </w:rPr>
        <w:t>(2017)</w:t>
      </w:r>
      <w:r w:rsidRPr="001D6098">
        <w:rPr>
          <w:i/>
          <w:color w:val="000000" w:themeColor="text1"/>
        </w:rPr>
        <w:t xml:space="preserve"> </w:t>
      </w:r>
      <w:r w:rsidRPr="001D6098">
        <w:rPr>
          <w:color w:val="000000" w:themeColor="text1"/>
        </w:rPr>
        <w:t xml:space="preserve">who stated that most of their </w:t>
      </w:r>
      <w:r w:rsidRPr="001D6098">
        <w:rPr>
          <w:color w:val="000000" w:themeColor="text1"/>
          <w:shd w:val="clear" w:color="auto" w:fill="FFFFFF"/>
        </w:rPr>
        <w:t>is</w:t>
      </w:r>
      <w:r w:rsidRPr="001D6098">
        <w:rPr>
          <w:color w:val="000000" w:themeColor="text1"/>
        </w:rPr>
        <w:t xml:space="preserve">olates (84.6 %) had activity against </w:t>
      </w:r>
      <w:r w:rsidRPr="001D6098">
        <w:rPr>
          <w:i/>
          <w:color w:val="000000" w:themeColor="text1"/>
        </w:rPr>
        <w:t>T. mentagrophyte</w:t>
      </w:r>
      <w:r w:rsidRPr="001D6098">
        <w:rPr>
          <w:color w:val="000000" w:themeColor="text1"/>
        </w:rPr>
        <w:t xml:space="preserve">, 30.8 % on </w:t>
      </w:r>
      <w:r w:rsidRPr="001D6098">
        <w:rPr>
          <w:i/>
          <w:color w:val="000000" w:themeColor="text1"/>
        </w:rPr>
        <w:t>M. gypseum</w:t>
      </w:r>
      <w:r w:rsidRPr="001D6098">
        <w:rPr>
          <w:color w:val="000000" w:themeColor="text1"/>
        </w:rPr>
        <w:t xml:space="preserve"> and 5.1 % on </w:t>
      </w:r>
      <w:r w:rsidRPr="001D6098">
        <w:rPr>
          <w:i/>
          <w:color w:val="000000" w:themeColor="text1"/>
        </w:rPr>
        <w:t>C. albicans</w:t>
      </w:r>
      <w:r w:rsidRPr="001D6098">
        <w:rPr>
          <w:color w:val="000000" w:themeColor="text1"/>
        </w:rPr>
        <w:t xml:space="preserve">. </w:t>
      </w:r>
      <w:r w:rsidRPr="001D6098">
        <w:rPr>
          <w:i/>
          <w:color w:val="000000" w:themeColor="text1"/>
        </w:rPr>
        <w:t>C. albicans</w:t>
      </w:r>
      <w:r w:rsidRPr="001D6098">
        <w:rPr>
          <w:color w:val="000000" w:themeColor="text1"/>
        </w:rPr>
        <w:t xml:space="preserve"> mostly cause opportun</w:t>
      </w:r>
      <w:r w:rsidRPr="001D6098">
        <w:rPr>
          <w:color w:val="000000" w:themeColor="text1"/>
          <w:shd w:val="clear" w:color="auto" w:fill="FFFFFF"/>
        </w:rPr>
        <w:t>is</w:t>
      </w:r>
      <w:r w:rsidRPr="001D6098">
        <w:rPr>
          <w:color w:val="000000" w:themeColor="text1"/>
        </w:rPr>
        <w:t xml:space="preserve">tic infections (Rotchi </w:t>
      </w:r>
      <w:r w:rsidRPr="001D6098">
        <w:rPr>
          <w:i/>
          <w:color w:val="000000" w:themeColor="text1"/>
        </w:rPr>
        <w:t xml:space="preserve">et al., </w:t>
      </w:r>
      <w:r w:rsidRPr="001D6098">
        <w:rPr>
          <w:color w:val="000000" w:themeColor="text1"/>
        </w:rPr>
        <w:t xml:space="preserve">2017). </w:t>
      </w:r>
      <w:r w:rsidRPr="001D6098">
        <w:rPr>
          <w:rFonts w:eastAsia="MinionPro-Capt"/>
          <w:color w:val="000000" w:themeColor="text1"/>
        </w:rPr>
        <w:t xml:space="preserve">Another study done in Brazil in which six </w:t>
      </w:r>
      <w:r w:rsidRPr="001D6098">
        <w:rPr>
          <w:rFonts w:eastAsia="MinionPro-Capt"/>
          <w:i/>
          <w:color w:val="000000" w:themeColor="text1"/>
        </w:rPr>
        <w:t>Candida</w:t>
      </w:r>
      <w:r w:rsidRPr="001D6098">
        <w:rPr>
          <w:rFonts w:eastAsia="MinionPro-Capt"/>
          <w:color w:val="000000" w:themeColor="text1"/>
        </w:rPr>
        <w:t xml:space="preserve"> species and 5 dermatophytes were tested showed antibiotic activity only on the </w:t>
      </w:r>
      <w:r w:rsidRPr="001D6098">
        <w:rPr>
          <w:rFonts w:eastAsia="MinionPro-Capt"/>
          <w:i/>
          <w:color w:val="000000" w:themeColor="text1"/>
        </w:rPr>
        <w:t>Candida</w:t>
      </w:r>
      <w:r w:rsidRPr="001D6098">
        <w:rPr>
          <w:rFonts w:eastAsia="MinionPro-Capt"/>
          <w:color w:val="000000" w:themeColor="text1"/>
        </w:rPr>
        <w:t xml:space="preserve"> species (Spadari </w:t>
      </w:r>
      <w:r w:rsidRPr="001D6098">
        <w:rPr>
          <w:rFonts w:eastAsia="MinionPro-Capt"/>
          <w:i/>
          <w:color w:val="000000" w:themeColor="text1"/>
        </w:rPr>
        <w:t xml:space="preserve">et al., </w:t>
      </w:r>
      <w:r w:rsidRPr="001D6098">
        <w:rPr>
          <w:rFonts w:eastAsia="MinionPro-Capt"/>
          <w:color w:val="000000" w:themeColor="text1"/>
        </w:rPr>
        <w:t xml:space="preserve">2013). </w:t>
      </w:r>
      <w:r w:rsidRPr="001D6098">
        <w:rPr>
          <w:color w:val="000000" w:themeColor="text1"/>
        </w:rPr>
        <w:t xml:space="preserve">Most of the </w:t>
      </w:r>
      <w:r w:rsidRPr="001D6098">
        <w:rPr>
          <w:color w:val="000000" w:themeColor="text1"/>
          <w:shd w:val="clear" w:color="auto" w:fill="FFFFFF"/>
        </w:rPr>
        <w:t>is</w:t>
      </w:r>
      <w:r w:rsidRPr="001D6098">
        <w:rPr>
          <w:color w:val="000000" w:themeColor="text1"/>
        </w:rPr>
        <w:t>olates in th</w:t>
      </w:r>
      <w:r w:rsidRPr="001D6098">
        <w:rPr>
          <w:color w:val="000000" w:themeColor="text1"/>
          <w:shd w:val="clear" w:color="auto" w:fill="FFFFFF"/>
        </w:rPr>
        <w:t>is</w:t>
      </w:r>
      <w:r w:rsidRPr="001D6098">
        <w:rPr>
          <w:color w:val="000000" w:themeColor="text1"/>
        </w:rPr>
        <w:t xml:space="preserve"> study showed prom</w:t>
      </w:r>
      <w:r w:rsidRPr="001D6098">
        <w:rPr>
          <w:color w:val="000000" w:themeColor="text1"/>
          <w:shd w:val="clear" w:color="auto" w:fill="FFFFFF"/>
        </w:rPr>
        <w:t>is</w:t>
      </w:r>
      <w:r w:rsidRPr="001D6098">
        <w:rPr>
          <w:color w:val="000000" w:themeColor="text1"/>
        </w:rPr>
        <w:t>ing result more than the control drug (Fl</w:t>
      </w:r>
      <w:r w:rsidR="00B53E9C" w:rsidRPr="001D6098">
        <w:rPr>
          <w:color w:val="000000" w:themeColor="text1"/>
        </w:rPr>
        <w:t>u</w:t>
      </w:r>
      <w:r w:rsidRPr="001D6098">
        <w:rPr>
          <w:color w:val="000000" w:themeColor="text1"/>
        </w:rPr>
        <w:t xml:space="preserve">conazol). </w:t>
      </w:r>
      <w:r w:rsidR="00B53E9C" w:rsidRPr="001D6098">
        <w:rPr>
          <w:color w:val="000000" w:themeColor="text1"/>
          <w:shd w:val="clear" w:color="auto" w:fill="FFFFFF"/>
        </w:rPr>
        <w:t>Is</w:t>
      </w:r>
      <w:r w:rsidR="00B53E9C" w:rsidRPr="001D6098">
        <w:rPr>
          <w:color w:val="000000" w:themeColor="text1"/>
        </w:rPr>
        <w:t xml:space="preserve">olates </w:t>
      </w:r>
      <w:r w:rsidRPr="001D6098">
        <w:rPr>
          <w:color w:val="000000" w:themeColor="text1"/>
        </w:rPr>
        <w:t xml:space="preserve">NP8, NP11, NP12, NP27, NP31, NP35, NP38, NP45, NP51, NP55 and NP60 showed good antifungal activity with inhibition diameter between 24 to 40 mm against </w:t>
      </w:r>
      <w:r w:rsidRPr="001D6098">
        <w:rPr>
          <w:i/>
          <w:color w:val="000000" w:themeColor="text1"/>
        </w:rPr>
        <w:t>C. albicans</w:t>
      </w:r>
      <w:r w:rsidRPr="001D6098">
        <w:rPr>
          <w:color w:val="000000" w:themeColor="text1"/>
        </w:rPr>
        <w:t xml:space="preserve">. Therefore, these </w:t>
      </w:r>
      <w:r w:rsidRPr="001D6098">
        <w:rPr>
          <w:color w:val="000000" w:themeColor="text1"/>
          <w:shd w:val="clear" w:color="auto" w:fill="FFFFFF"/>
        </w:rPr>
        <w:t>is</w:t>
      </w:r>
      <w:r w:rsidRPr="001D6098">
        <w:rPr>
          <w:color w:val="000000" w:themeColor="text1"/>
        </w:rPr>
        <w:t>olates with potent activity could be further purified and exploited for more effective treatment of this fungal infection. The search for antifungals active agents against dermatophytes has faced difficulties in the past (</w:t>
      </w:r>
      <w:r w:rsidRPr="001D6098">
        <w:rPr>
          <w:color w:val="000000" w:themeColor="text1"/>
          <w:shd w:val="clear" w:color="auto" w:fill="FFFFFF"/>
        </w:rPr>
        <w:t xml:space="preserve">Spadari </w:t>
      </w:r>
      <w:r w:rsidRPr="001D6098">
        <w:rPr>
          <w:i/>
          <w:color w:val="000000" w:themeColor="text1"/>
          <w:shd w:val="clear" w:color="auto" w:fill="FFFFFF"/>
        </w:rPr>
        <w:t xml:space="preserve">et al., </w:t>
      </w:r>
      <w:r w:rsidRPr="001D6098">
        <w:rPr>
          <w:color w:val="000000" w:themeColor="text1"/>
          <w:shd w:val="clear" w:color="auto" w:fill="FFFFFF"/>
        </w:rPr>
        <w:t>2013</w:t>
      </w:r>
      <w:r w:rsidRPr="001D6098">
        <w:rPr>
          <w:color w:val="000000" w:themeColor="text1"/>
        </w:rPr>
        <w:t xml:space="preserve">). In previous studies, few </w:t>
      </w:r>
      <w:r w:rsidRPr="001D6098">
        <w:rPr>
          <w:color w:val="000000" w:themeColor="text1"/>
          <w:shd w:val="clear" w:color="auto" w:fill="FFFFFF"/>
        </w:rPr>
        <w:t>is</w:t>
      </w:r>
      <w:r w:rsidRPr="001D6098">
        <w:rPr>
          <w:color w:val="000000" w:themeColor="text1"/>
        </w:rPr>
        <w:t>olated Actinomycetes have shown activity against fungus (</w:t>
      </w:r>
      <w:r w:rsidRPr="001D6098">
        <w:rPr>
          <w:color w:val="000000" w:themeColor="text1"/>
          <w:shd w:val="clear" w:color="auto" w:fill="FFFFFF"/>
        </w:rPr>
        <w:t>Guo</w:t>
      </w:r>
      <w:r w:rsidRPr="001D6098">
        <w:rPr>
          <w:bCs/>
          <w:color w:val="000000" w:themeColor="text1"/>
        </w:rPr>
        <w:t xml:space="preserve"> </w:t>
      </w:r>
      <w:r w:rsidRPr="001D6098">
        <w:rPr>
          <w:bCs/>
          <w:i/>
          <w:color w:val="000000" w:themeColor="text1"/>
        </w:rPr>
        <w:t xml:space="preserve">et al., </w:t>
      </w:r>
      <w:r w:rsidRPr="001D6098">
        <w:rPr>
          <w:bCs/>
          <w:color w:val="000000" w:themeColor="text1"/>
        </w:rPr>
        <w:t>2015). Hence, th</w:t>
      </w:r>
      <w:r w:rsidRPr="001D6098">
        <w:rPr>
          <w:color w:val="000000" w:themeColor="text1"/>
          <w:shd w:val="clear" w:color="auto" w:fill="FFFFFF"/>
        </w:rPr>
        <w:t>is</w:t>
      </w:r>
      <w:r w:rsidRPr="001D6098">
        <w:rPr>
          <w:bCs/>
          <w:color w:val="000000" w:themeColor="text1"/>
        </w:rPr>
        <w:t xml:space="preserve"> research serves as breakthrough in antifungal drug development in recent time. These </w:t>
      </w:r>
      <w:r w:rsidRPr="001D6098">
        <w:rPr>
          <w:color w:val="000000" w:themeColor="text1"/>
          <w:shd w:val="clear" w:color="auto" w:fill="FFFFFF"/>
        </w:rPr>
        <w:t>is</w:t>
      </w:r>
      <w:r w:rsidRPr="001D6098">
        <w:rPr>
          <w:bCs/>
          <w:color w:val="000000" w:themeColor="text1"/>
        </w:rPr>
        <w:t>olates with antifungal properties can be harnessed in antifungal drug development.</w:t>
      </w:r>
    </w:p>
    <w:p w14:paraId="2E69F6B2" w14:textId="77777777" w:rsidR="00A777A9" w:rsidRPr="001D6098" w:rsidRDefault="00A777A9" w:rsidP="00A777A9">
      <w:pPr>
        <w:pStyle w:val="NormalWeb"/>
        <w:shd w:val="clear" w:color="auto" w:fill="FFFFFF"/>
        <w:spacing w:before="0" w:beforeAutospacing="0" w:after="0" w:afterAutospacing="0"/>
        <w:jc w:val="both"/>
        <w:rPr>
          <w:color w:val="000000" w:themeColor="text1"/>
        </w:rPr>
      </w:pPr>
    </w:p>
    <w:p w14:paraId="6CE8E1BE" w14:textId="2DB3E76F"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shd w:val="clear" w:color="auto" w:fill="FFFFFF"/>
        </w:rPr>
        <w:t xml:space="preserve">The true-to-type molecular identification (BLAST analysis of the 16s rRNA genes) showed that most of the isolates (70%) were aligned to other known Actinomycetes species and had similarity values of between </w:t>
      </w:r>
      <w:r w:rsidRPr="001D6098">
        <w:rPr>
          <w:rFonts w:ascii="Times New Roman" w:hAnsi="Times New Roman" w:cs="Times New Roman"/>
          <w:color w:val="000000" w:themeColor="text1"/>
          <w:sz w:val="24"/>
          <w:szCs w:val="24"/>
        </w:rPr>
        <w:t>78.75 % to</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color w:val="000000" w:themeColor="text1"/>
          <w:sz w:val="24"/>
          <w:szCs w:val="24"/>
        </w:rPr>
        <w:t>99.51 %, while only 30% were not similar to any known species, yet exhibited broad spectrum antimicrobial activities</w:t>
      </w:r>
      <w:r w:rsidRPr="001D6098">
        <w:rPr>
          <w:rFonts w:ascii="Times New Roman" w:hAnsi="Times New Roman" w:cs="Times New Roman"/>
          <w:color w:val="000000" w:themeColor="text1"/>
          <w:sz w:val="24"/>
          <w:szCs w:val="24"/>
          <w:shd w:val="clear" w:color="auto" w:fill="FFFFFF"/>
        </w:rPr>
        <w:t xml:space="preserve">. Although this is one of the earliest report on antimicrobial activities of Actinomycetes isolates from Abakaliki refuse dumpsite soils, previous study on soil samples from a reserved area in Kenya reported similar results (Nonoh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2010). The molecular typing of the isolates showed that only NP67 aligned 99.51 % with </w:t>
      </w:r>
      <w:r w:rsidRPr="001D6098">
        <w:rPr>
          <w:rFonts w:ascii="Times New Roman" w:hAnsi="Times New Roman" w:cs="Times New Roman"/>
          <w:i/>
          <w:color w:val="000000" w:themeColor="text1"/>
          <w:sz w:val="24"/>
          <w:szCs w:val="24"/>
        </w:rPr>
        <w:t xml:space="preserve">Streptomyces humidus </w:t>
      </w:r>
      <w:r w:rsidRPr="001D6098">
        <w:rPr>
          <w:rFonts w:ascii="Times New Roman" w:hAnsi="Times New Roman" w:cs="Times New Roman"/>
          <w:color w:val="000000" w:themeColor="text1"/>
          <w:sz w:val="24"/>
          <w:szCs w:val="24"/>
        </w:rPr>
        <w:t xml:space="preserve">while NP42 was recognized to be </w:t>
      </w:r>
      <w:r w:rsidRPr="001D6098">
        <w:rPr>
          <w:rFonts w:ascii="Times New Roman" w:hAnsi="Times New Roman" w:cs="Times New Roman"/>
          <w:i/>
          <w:color w:val="000000" w:themeColor="text1"/>
          <w:sz w:val="24"/>
          <w:szCs w:val="24"/>
        </w:rPr>
        <w:t xml:space="preserve">Sporichithya polymorpha </w:t>
      </w:r>
      <w:r w:rsidRPr="001D6098">
        <w:rPr>
          <w:rFonts w:ascii="Times New Roman" w:hAnsi="Times New Roman" w:cs="Times New Roman"/>
          <w:color w:val="000000" w:themeColor="text1"/>
          <w:sz w:val="24"/>
          <w:szCs w:val="24"/>
        </w:rPr>
        <w:t xml:space="preserve">with 99.05 % similarity. These </w:t>
      </w:r>
      <w:r w:rsidRPr="001D6098">
        <w:rPr>
          <w:rFonts w:ascii="Times New Roman" w:hAnsi="Times New Roman" w:cs="Times New Roman"/>
          <w:color w:val="000000" w:themeColor="text1"/>
          <w:sz w:val="24"/>
          <w:szCs w:val="24"/>
          <w:shd w:val="clear" w:color="auto" w:fill="FFFFFF"/>
        </w:rPr>
        <w:t>is</w:t>
      </w:r>
      <w:r w:rsidRPr="001D6098">
        <w:rPr>
          <w:rFonts w:ascii="Times New Roman" w:hAnsi="Times New Roman" w:cs="Times New Roman"/>
          <w:color w:val="000000" w:themeColor="text1"/>
          <w:sz w:val="24"/>
          <w:szCs w:val="24"/>
        </w:rPr>
        <w:t xml:space="preserve">olates had broad spectrum antimicrobial activities against the six pathogens. One of the </w:t>
      </w:r>
      <w:r w:rsidRPr="001D6098">
        <w:rPr>
          <w:rFonts w:ascii="Times New Roman" w:hAnsi="Times New Roman" w:cs="Times New Roman"/>
          <w:color w:val="000000" w:themeColor="text1"/>
          <w:sz w:val="24"/>
          <w:szCs w:val="24"/>
          <w:shd w:val="clear" w:color="auto" w:fill="FFFFFF"/>
        </w:rPr>
        <w:t>is</w:t>
      </w:r>
      <w:r w:rsidRPr="001D6098">
        <w:rPr>
          <w:rFonts w:ascii="Times New Roman" w:hAnsi="Times New Roman" w:cs="Times New Roman"/>
          <w:color w:val="000000" w:themeColor="text1"/>
          <w:sz w:val="24"/>
          <w:szCs w:val="24"/>
        </w:rPr>
        <w:t xml:space="preserve">olates (NP34) was identified to be a strain of </w:t>
      </w:r>
      <w:r w:rsidRPr="001D6098">
        <w:rPr>
          <w:rFonts w:ascii="Times New Roman" w:hAnsi="Times New Roman" w:cs="Times New Roman"/>
          <w:i/>
          <w:color w:val="000000" w:themeColor="text1"/>
          <w:sz w:val="24"/>
          <w:szCs w:val="24"/>
        </w:rPr>
        <w:t>Asteroleplasma</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 xml:space="preserve">anaerobium </w:t>
      </w:r>
      <w:r w:rsidRPr="001D6098">
        <w:rPr>
          <w:rFonts w:ascii="Times New Roman" w:hAnsi="Times New Roman" w:cs="Times New Roman"/>
          <w:color w:val="000000" w:themeColor="text1"/>
          <w:sz w:val="24"/>
          <w:szCs w:val="24"/>
        </w:rPr>
        <w:t>with 97.0% similarity</w:t>
      </w:r>
      <w:r w:rsidR="00560801"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color w:val="000000" w:themeColor="text1"/>
          <w:sz w:val="24"/>
          <w:szCs w:val="24"/>
        </w:rPr>
        <w:t xml:space="preserve">while NP51 was identified to be a strain of </w:t>
      </w:r>
      <w:r w:rsidRPr="001D6098">
        <w:rPr>
          <w:rFonts w:ascii="Times New Roman" w:hAnsi="Times New Roman" w:cs="Times New Roman"/>
          <w:i/>
          <w:color w:val="000000" w:themeColor="text1"/>
          <w:sz w:val="24"/>
          <w:szCs w:val="24"/>
        </w:rPr>
        <w:t>Lysinibacillus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i/>
          <w:color w:val="000000" w:themeColor="text1"/>
          <w:sz w:val="24"/>
          <w:szCs w:val="24"/>
        </w:rPr>
        <w:t xml:space="preserve">fusiformis </w:t>
      </w:r>
      <w:r w:rsidR="00B53E9C" w:rsidRPr="001D6098">
        <w:rPr>
          <w:rFonts w:ascii="Times New Roman" w:hAnsi="Times New Roman" w:cs="Times New Roman"/>
          <w:color w:val="000000" w:themeColor="text1"/>
          <w:sz w:val="24"/>
          <w:szCs w:val="24"/>
        </w:rPr>
        <w:t>with similarity</w:t>
      </w:r>
      <w:r w:rsidRPr="001D6098">
        <w:rPr>
          <w:rFonts w:ascii="Times New Roman" w:hAnsi="Times New Roman" w:cs="Times New Roman"/>
          <w:color w:val="000000" w:themeColor="text1"/>
          <w:sz w:val="24"/>
          <w:szCs w:val="24"/>
        </w:rPr>
        <w:t xml:space="preserve"> index of 96.20%.  Meanwhile, three </w:t>
      </w:r>
      <w:r w:rsidRPr="001D6098">
        <w:rPr>
          <w:rFonts w:ascii="Times New Roman" w:hAnsi="Times New Roman" w:cs="Times New Roman"/>
          <w:color w:val="000000" w:themeColor="text1"/>
          <w:sz w:val="24"/>
          <w:szCs w:val="24"/>
          <w:shd w:val="clear" w:color="auto" w:fill="FFFFFF"/>
        </w:rPr>
        <w:t>is</w:t>
      </w:r>
      <w:r w:rsidRPr="001D6098">
        <w:rPr>
          <w:rFonts w:ascii="Times New Roman" w:hAnsi="Times New Roman" w:cs="Times New Roman"/>
          <w:color w:val="000000" w:themeColor="text1"/>
          <w:sz w:val="24"/>
          <w:szCs w:val="24"/>
        </w:rPr>
        <w:t xml:space="preserve">olates including NP45, NP55 and NP60 did not align reasonably with any know organisms in NCBI database, yet the isolates demonstrated remarkable broad spectrum antimicrobial activity. This suggest that they may belong to rare species of Actinomycetes or novel species. </w:t>
      </w:r>
      <w:r w:rsidRPr="001D6098">
        <w:rPr>
          <w:rFonts w:ascii="Times New Roman" w:hAnsi="Times New Roman" w:cs="Times New Roman"/>
          <w:color w:val="000000" w:themeColor="text1"/>
          <w:sz w:val="24"/>
          <w:szCs w:val="24"/>
          <w:shd w:val="clear" w:color="auto" w:fill="FFFFFF"/>
        </w:rPr>
        <w:t xml:space="preserve">Only one isolate aligned with </w:t>
      </w:r>
      <w:r w:rsidRPr="001D6098">
        <w:rPr>
          <w:rFonts w:ascii="Times New Roman" w:hAnsi="Times New Roman" w:cs="Times New Roman"/>
          <w:i/>
          <w:color w:val="000000" w:themeColor="text1"/>
          <w:sz w:val="24"/>
          <w:szCs w:val="24"/>
          <w:shd w:val="clear" w:color="auto" w:fill="FFFFFF"/>
        </w:rPr>
        <w:t>Rhodococcus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i/>
          <w:color w:val="000000" w:themeColor="text1"/>
          <w:sz w:val="24"/>
          <w:szCs w:val="24"/>
          <w:shd w:val="clear" w:color="auto" w:fill="FFFFFF"/>
        </w:rPr>
        <w:t>opacus</w:t>
      </w:r>
      <w:r w:rsidRPr="001D6098">
        <w:rPr>
          <w:rFonts w:ascii="Times New Roman" w:hAnsi="Times New Roman" w:cs="Times New Roman"/>
          <w:color w:val="000000" w:themeColor="text1"/>
          <w:sz w:val="24"/>
          <w:szCs w:val="24"/>
          <w:shd w:val="clear" w:color="auto" w:fill="FFFFFF"/>
        </w:rPr>
        <w:t xml:space="preserve"> with a similari</w:t>
      </w:r>
      <w:r w:rsidR="006A7BE2" w:rsidRPr="001D6098">
        <w:rPr>
          <w:rFonts w:ascii="Times New Roman" w:hAnsi="Times New Roman" w:cs="Times New Roman"/>
          <w:color w:val="000000" w:themeColor="text1"/>
          <w:sz w:val="24"/>
          <w:szCs w:val="24"/>
          <w:shd w:val="clear" w:color="auto" w:fill="FFFFFF"/>
        </w:rPr>
        <w:t>ty of 99% and is the first report of this species in Nigeria soil. Similarly, this species was</w:t>
      </w:r>
      <w:r w:rsidRPr="001D6098">
        <w:rPr>
          <w:rFonts w:ascii="Times New Roman" w:hAnsi="Times New Roman" w:cs="Times New Roman"/>
          <w:color w:val="000000" w:themeColor="text1"/>
          <w:sz w:val="24"/>
          <w:szCs w:val="24"/>
          <w:shd w:val="clear" w:color="auto" w:fill="FFFFFF"/>
        </w:rPr>
        <w:t xml:space="preserve"> the first recorded species of </w:t>
      </w:r>
      <w:r w:rsidRPr="001D6098">
        <w:rPr>
          <w:rFonts w:ascii="Times New Roman" w:hAnsi="Times New Roman" w:cs="Times New Roman"/>
          <w:i/>
          <w:color w:val="000000" w:themeColor="text1"/>
          <w:sz w:val="24"/>
          <w:szCs w:val="24"/>
          <w:shd w:val="clear" w:color="auto" w:fill="FFFFFF"/>
        </w:rPr>
        <w:t>Rhodococcus</w:t>
      </w:r>
      <w:r w:rsidRPr="001D6098">
        <w:rPr>
          <w:rFonts w:ascii="Times New Roman" w:hAnsi="Times New Roman" w:cs="Times New Roman"/>
          <w:color w:val="000000" w:themeColor="text1"/>
          <w:sz w:val="24"/>
          <w:szCs w:val="24"/>
          <w:shd w:val="clear" w:color="auto" w:fill="FFFFFF"/>
        </w:rPr>
        <w:t xml:space="preserve"> species on </w:t>
      </w:r>
      <w:r w:rsidR="006A7BE2" w:rsidRPr="001D6098">
        <w:rPr>
          <w:rFonts w:ascii="Times New Roman" w:hAnsi="Times New Roman" w:cs="Times New Roman"/>
          <w:color w:val="000000" w:themeColor="text1"/>
          <w:sz w:val="24"/>
          <w:szCs w:val="24"/>
          <w:shd w:val="clear" w:color="auto" w:fill="FFFFFF"/>
        </w:rPr>
        <w:t>Kenya</w:t>
      </w:r>
      <w:r w:rsidRPr="001D6098">
        <w:rPr>
          <w:rFonts w:ascii="Times New Roman" w:hAnsi="Times New Roman" w:cs="Times New Roman"/>
          <w:color w:val="000000" w:themeColor="text1"/>
          <w:sz w:val="24"/>
          <w:szCs w:val="24"/>
          <w:shd w:val="clear" w:color="auto" w:fill="FFFFFF"/>
        </w:rPr>
        <w:t xml:space="preserve"> soil and was also isolated from Lake Magadi (Ronoh </w:t>
      </w:r>
      <w:r w:rsidRPr="001D6098">
        <w:rPr>
          <w:rFonts w:ascii="Times New Roman" w:hAnsi="Times New Roman" w:cs="Times New Roman"/>
          <w:i/>
          <w:color w:val="000000" w:themeColor="text1"/>
          <w:sz w:val="24"/>
          <w:szCs w:val="24"/>
          <w:shd w:val="clear" w:color="auto" w:fill="FFFFFF"/>
        </w:rPr>
        <w:t xml:space="preserve">et al., </w:t>
      </w:r>
      <w:r w:rsidRPr="001D6098">
        <w:rPr>
          <w:rFonts w:ascii="Times New Roman" w:hAnsi="Times New Roman" w:cs="Times New Roman"/>
          <w:color w:val="000000" w:themeColor="text1"/>
          <w:sz w:val="24"/>
          <w:szCs w:val="24"/>
          <w:shd w:val="clear" w:color="auto" w:fill="FFFFFF"/>
        </w:rPr>
        <w:t xml:space="preserve">2013). They further reported that the </w:t>
      </w:r>
      <w:r w:rsidRPr="001D6098">
        <w:rPr>
          <w:rFonts w:ascii="Times New Roman" w:hAnsi="Times New Roman" w:cs="Times New Roman"/>
          <w:i/>
          <w:color w:val="000000" w:themeColor="text1"/>
          <w:sz w:val="24"/>
          <w:szCs w:val="24"/>
          <w:shd w:val="clear" w:color="auto" w:fill="FFFFFF"/>
        </w:rPr>
        <w:t>Rhodococcus</w:t>
      </w:r>
      <w:r w:rsidRPr="001D6098">
        <w:rPr>
          <w:rFonts w:ascii="Times New Roman" w:hAnsi="Times New Roman" w:cs="Times New Roman"/>
          <w:color w:val="000000" w:themeColor="text1"/>
          <w:sz w:val="24"/>
          <w:szCs w:val="24"/>
          <w:shd w:val="clear" w:color="auto" w:fill="FFFFFF"/>
        </w:rPr>
        <w:t xml:space="preserve"> species had antimicrobial activity only on </w:t>
      </w:r>
      <w:r w:rsidRPr="001D6098">
        <w:rPr>
          <w:rFonts w:ascii="Times New Roman" w:hAnsi="Times New Roman" w:cs="Times New Roman"/>
          <w:i/>
          <w:color w:val="000000" w:themeColor="text1"/>
          <w:sz w:val="24"/>
          <w:szCs w:val="24"/>
          <w:shd w:val="clear" w:color="auto" w:fill="FFFFFF"/>
        </w:rPr>
        <w:t xml:space="preserve">T. mentagrophyte </w:t>
      </w:r>
      <w:r w:rsidRPr="001D6098">
        <w:rPr>
          <w:rFonts w:ascii="Times New Roman" w:hAnsi="Times New Roman" w:cs="Times New Roman"/>
          <w:color w:val="000000" w:themeColor="text1"/>
          <w:sz w:val="24"/>
          <w:szCs w:val="24"/>
          <w:shd w:val="clear" w:color="auto" w:fill="FFFFFF"/>
        </w:rPr>
        <w:t xml:space="preserve">as opposed to the one isolated in Lake Magadi that showed activity on </w:t>
      </w:r>
      <w:r w:rsidRPr="001D6098">
        <w:rPr>
          <w:rFonts w:ascii="Times New Roman" w:hAnsi="Times New Roman" w:cs="Times New Roman"/>
          <w:i/>
          <w:color w:val="000000" w:themeColor="text1"/>
          <w:sz w:val="24"/>
          <w:szCs w:val="24"/>
          <w:shd w:val="clear" w:color="auto" w:fill="FFFFFF"/>
        </w:rPr>
        <w:t xml:space="preserve">E. coli </w:t>
      </w:r>
      <w:r w:rsidRPr="001D6098">
        <w:rPr>
          <w:rFonts w:ascii="Times New Roman" w:hAnsi="Times New Roman" w:cs="Times New Roman"/>
          <w:color w:val="000000" w:themeColor="text1"/>
          <w:sz w:val="24"/>
          <w:szCs w:val="24"/>
          <w:shd w:val="clear" w:color="auto" w:fill="FFFFFF"/>
        </w:rPr>
        <w:t xml:space="preserve">and </w:t>
      </w:r>
      <w:r w:rsidRPr="001D6098">
        <w:rPr>
          <w:rFonts w:ascii="Times New Roman" w:hAnsi="Times New Roman" w:cs="Times New Roman"/>
          <w:i/>
          <w:color w:val="000000" w:themeColor="text1"/>
          <w:sz w:val="24"/>
          <w:szCs w:val="24"/>
          <w:shd w:val="clear" w:color="auto" w:fill="FFFFFF"/>
        </w:rPr>
        <w:t>P. aeruginosa</w:t>
      </w:r>
      <w:r w:rsidRPr="001D6098">
        <w:rPr>
          <w:rFonts w:ascii="Times New Roman" w:hAnsi="Times New Roman" w:cs="Times New Roman"/>
          <w:color w:val="000000" w:themeColor="text1"/>
          <w:sz w:val="24"/>
          <w:szCs w:val="24"/>
          <w:shd w:val="clear" w:color="auto" w:fill="FFFFFF"/>
        </w:rPr>
        <w:t>, hence,  the authors therefore concluded that the</w:t>
      </w:r>
      <w:r w:rsidRPr="001D6098">
        <w:rPr>
          <w:rFonts w:ascii="Times New Roman" w:hAnsi="Times New Roman" w:cs="Times New Roman"/>
          <w:i/>
          <w:color w:val="000000" w:themeColor="text1"/>
          <w:sz w:val="24"/>
          <w:szCs w:val="24"/>
          <w:shd w:val="clear" w:color="auto" w:fill="FFFFFF"/>
        </w:rPr>
        <w:t xml:space="preserve"> Rhodococcus </w:t>
      </w:r>
      <w:r w:rsidRPr="001D6098">
        <w:rPr>
          <w:rFonts w:ascii="Times New Roman" w:hAnsi="Times New Roman" w:cs="Times New Roman"/>
          <w:color w:val="000000" w:themeColor="text1"/>
          <w:sz w:val="24"/>
          <w:szCs w:val="24"/>
          <w:shd w:val="clear" w:color="auto" w:fill="FFFFFF"/>
        </w:rPr>
        <w:t>species were of different strains.</w:t>
      </w:r>
    </w:p>
    <w:p w14:paraId="34ECA827" w14:textId="77777777" w:rsidR="006A7BE2" w:rsidRPr="001D6098" w:rsidRDefault="00A777A9" w:rsidP="006A7BE2">
      <w:pPr>
        <w:pStyle w:val="NormalWeb"/>
        <w:shd w:val="clear" w:color="auto" w:fill="FFFFFF"/>
        <w:spacing w:before="0" w:beforeAutospacing="0" w:after="0" w:afterAutospacing="0"/>
        <w:jc w:val="both"/>
        <w:rPr>
          <w:color w:val="000000" w:themeColor="text1"/>
        </w:rPr>
      </w:pPr>
      <w:r w:rsidRPr="001D6098">
        <w:rPr>
          <w:color w:val="000000" w:themeColor="text1"/>
        </w:rPr>
        <w:lastRenderedPageBreak/>
        <w:t>The fight agains</w:t>
      </w:r>
      <w:r w:rsidR="006A7BE2" w:rsidRPr="001D6098">
        <w:rPr>
          <w:color w:val="000000" w:themeColor="text1"/>
        </w:rPr>
        <w:t>t pathogenic microorganisms has</w:t>
      </w:r>
      <w:r w:rsidRPr="001D6098">
        <w:rPr>
          <w:color w:val="000000" w:themeColor="text1"/>
        </w:rPr>
        <w:t xml:space="preserve"> been a continual phenomenon with the continu</w:t>
      </w:r>
      <w:r w:rsidR="006A7BE2" w:rsidRPr="001D6098">
        <w:rPr>
          <w:color w:val="000000" w:themeColor="text1"/>
        </w:rPr>
        <w:t>ed</w:t>
      </w:r>
      <w:r w:rsidRPr="001D6098">
        <w:rPr>
          <w:color w:val="000000" w:themeColor="text1"/>
        </w:rPr>
        <w:t xml:space="preserve"> emergence of multidrug resistant strains of previously susceptible pathogenic species as well as the evolution of new forms of pathogenic organisms that have proved resistant to conventional antibiotics available in market worldwide. Hence the need for more active metabolites from relatively underutilized strains of antimicrobial producing microorganisms.</w:t>
      </w:r>
      <w:r w:rsidR="006A7BE2" w:rsidRPr="001D6098">
        <w:rPr>
          <w:color w:val="000000" w:themeColor="text1"/>
        </w:rPr>
        <w:t xml:space="preserve"> The Actinomycetes from these waste dump sites could also be good for production of broad spectrum antimicrobials especially those active against all the test pathogens. Th</w:t>
      </w:r>
      <w:r w:rsidR="006A7BE2" w:rsidRPr="001D6098">
        <w:rPr>
          <w:color w:val="000000" w:themeColor="text1"/>
          <w:shd w:val="clear" w:color="auto" w:fill="FFFFFF"/>
        </w:rPr>
        <w:t>is</w:t>
      </w:r>
      <w:r w:rsidR="006A7BE2" w:rsidRPr="001D6098">
        <w:rPr>
          <w:color w:val="000000" w:themeColor="text1"/>
        </w:rPr>
        <w:t xml:space="preserve"> suggest that they could be potential sources of antimicrobial agents against emerging pathogen as well as multidrug res</w:t>
      </w:r>
      <w:r w:rsidR="006A7BE2" w:rsidRPr="001D6098">
        <w:rPr>
          <w:color w:val="000000" w:themeColor="text1"/>
          <w:shd w:val="clear" w:color="auto" w:fill="FFFFFF"/>
        </w:rPr>
        <w:t>is</w:t>
      </w:r>
      <w:r w:rsidR="006A7BE2" w:rsidRPr="001D6098">
        <w:rPr>
          <w:color w:val="000000" w:themeColor="text1"/>
        </w:rPr>
        <w:t xml:space="preserve">tant pathogens. Soil samples from waste dumpsite </w:t>
      </w:r>
      <w:r w:rsidR="006A7BE2" w:rsidRPr="001D6098">
        <w:rPr>
          <w:color w:val="000000" w:themeColor="text1"/>
          <w:shd w:val="clear" w:color="auto" w:fill="FFFFFF"/>
        </w:rPr>
        <w:t xml:space="preserve">is </w:t>
      </w:r>
      <w:r w:rsidR="006A7BE2" w:rsidRPr="001D6098">
        <w:rPr>
          <w:color w:val="000000" w:themeColor="text1"/>
        </w:rPr>
        <w:t xml:space="preserve">known to have acidic pH (Obianefu </w:t>
      </w:r>
      <w:r w:rsidR="006A7BE2" w:rsidRPr="001D6098">
        <w:rPr>
          <w:i/>
          <w:color w:val="000000" w:themeColor="text1"/>
        </w:rPr>
        <w:t xml:space="preserve">et al., </w:t>
      </w:r>
      <w:r w:rsidR="006A7BE2" w:rsidRPr="001D6098">
        <w:rPr>
          <w:color w:val="000000" w:themeColor="text1"/>
        </w:rPr>
        <w:t>2017), and acidic soils have been reported to harbor Actinomycetes with antimicrobial activity (</w:t>
      </w:r>
      <w:r w:rsidR="006A7BE2" w:rsidRPr="001D6098">
        <w:rPr>
          <w:color w:val="000000" w:themeColor="text1"/>
          <w:shd w:val="clear" w:color="auto" w:fill="FFFFFF"/>
        </w:rPr>
        <w:t>Guo</w:t>
      </w:r>
      <w:r w:rsidR="006A7BE2" w:rsidRPr="001D6098">
        <w:rPr>
          <w:bCs/>
          <w:color w:val="000000" w:themeColor="text1"/>
        </w:rPr>
        <w:t xml:space="preserve"> </w:t>
      </w:r>
      <w:r w:rsidR="006A7BE2" w:rsidRPr="001D6098">
        <w:rPr>
          <w:bCs/>
          <w:i/>
          <w:color w:val="000000" w:themeColor="text1"/>
        </w:rPr>
        <w:t xml:space="preserve">et al., </w:t>
      </w:r>
      <w:r w:rsidR="006A7BE2" w:rsidRPr="001D6098">
        <w:rPr>
          <w:bCs/>
          <w:color w:val="000000" w:themeColor="text1"/>
        </w:rPr>
        <w:t xml:space="preserve">2015; Rotich </w:t>
      </w:r>
      <w:r w:rsidR="006A7BE2" w:rsidRPr="001D6098">
        <w:rPr>
          <w:bCs/>
          <w:i/>
          <w:color w:val="000000" w:themeColor="text1"/>
        </w:rPr>
        <w:t xml:space="preserve">et al., </w:t>
      </w:r>
      <w:r w:rsidR="006A7BE2" w:rsidRPr="001D6098">
        <w:rPr>
          <w:bCs/>
          <w:color w:val="000000" w:themeColor="text1"/>
        </w:rPr>
        <w:t>2017</w:t>
      </w:r>
      <w:r w:rsidR="006A7BE2" w:rsidRPr="001D6098">
        <w:rPr>
          <w:color w:val="000000" w:themeColor="text1"/>
        </w:rPr>
        <w:t>). Hence, the choice of Actinomycetes from waste dumps may have been crucial to the result of th</w:t>
      </w:r>
      <w:r w:rsidR="006A7BE2" w:rsidRPr="001D6098">
        <w:rPr>
          <w:color w:val="000000" w:themeColor="text1"/>
          <w:shd w:val="clear" w:color="auto" w:fill="FFFFFF"/>
        </w:rPr>
        <w:t>is</w:t>
      </w:r>
      <w:r w:rsidR="006A7BE2" w:rsidRPr="001D6098">
        <w:rPr>
          <w:color w:val="000000" w:themeColor="text1"/>
        </w:rPr>
        <w:t xml:space="preserve"> study.</w:t>
      </w:r>
    </w:p>
    <w:p w14:paraId="75FBA83F" w14:textId="77777777" w:rsidR="006A7BE2" w:rsidRPr="001D6098" w:rsidRDefault="006A7BE2" w:rsidP="00A777A9">
      <w:pPr>
        <w:spacing w:line="240" w:lineRule="auto"/>
        <w:jc w:val="both"/>
        <w:rPr>
          <w:rFonts w:ascii="Times New Roman" w:hAnsi="Times New Roman" w:cs="Times New Roman"/>
          <w:b/>
          <w:color w:val="000000" w:themeColor="text1"/>
          <w:sz w:val="24"/>
          <w:szCs w:val="24"/>
        </w:rPr>
      </w:pPr>
    </w:p>
    <w:p w14:paraId="7148BE6F" w14:textId="77777777"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b/>
          <w:color w:val="000000" w:themeColor="text1"/>
          <w:sz w:val="24"/>
          <w:szCs w:val="24"/>
        </w:rPr>
        <w:t>Conclusion</w:t>
      </w:r>
    </w:p>
    <w:p w14:paraId="0EBE8E15" w14:textId="07FEC55B" w:rsidR="00A777A9" w:rsidRPr="001D6098" w:rsidRDefault="00A777A9" w:rsidP="00A777A9">
      <w:pPr>
        <w:spacing w:line="240" w:lineRule="auto"/>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This study demonstrated that m</w:t>
      </w:r>
      <w:r w:rsidR="006A7BE2" w:rsidRPr="001D6098">
        <w:rPr>
          <w:rFonts w:ascii="Times New Roman" w:hAnsi="Times New Roman" w:cs="Times New Roman"/>
          <w:color w:val="000000" w:themeColor="text1"/>
          <w:sz w:val="24"/>
          <w:szCs w:val="24"/>
        </w:rPr>
        <w:t xml:space="preserve">ost of the </w:t>
      </w:r>
      <w:r w:rsidRPr="001D6098">
        <w:rPr>
          <w:rFonts w:ascii="Times New Roman" w:hAnsi="Times New Roman" w:cs="Times New Roman"/>
          <w:color w:val="000000" w:themeColor="text1"/>
          <w:sz w:val="24"/>
          <w:szCs w:val="24"/>
        </w:rPr>
        <w:t xml:space="preserve">Actinomycetes </w:t>
      </w:r>
      <w:r w:rsidR="006A7BE2" w:rsidRPr="001D6098">
        <w:rPr>
          <w:rFonts w:ascii="Times New Roman" w:hAnsi="Times New Roman" w:cs="Times New Roman"/>
          <w:color w:val="000000" w:themeColor="text1"/>
          <w:sz w:val="24"/>
          <w:szCs w:val="24"/>
        </w:rPr>
        <w:t>isolates from</w:t>
      </w:r>
      <w:r w:rsidRPr="001D6098">
        <w:rPr>
          <w:rFonts w:ascii="Times New Roman" w:hAnsi="Times New Roman" w:cs="Times New Roman"/>
          <w:color w:val="000000" w:themeColor="text1"/>
          <w:sz w:val="24"/>
          <w:szCs w:val="24"/>
        </w:rPr>
        <w:t xml:space="preserve"> the refuse dumpsites of Abakaliki area of Nigeria possess fantastic broad spectrum antimicrobial production potential against common bacterial and fungal pathogens including multi-drug resistant strains. It also revealed the presence of some rare or </w:t>
      </w:r>
      <w:r w:rsidR="006A7BE2" w:rsidRPr="001D6098">
        <w:rPr>
          <w:rFonts w:ascii="Times New Roman" w:hAnsi="Times New Roman" w:cs="Times New Roman"/>
          <w:color w:val="000000" w:themeColor="text1"/>
          <w:sz w:val="24"/>
          <w:szCs w:val="24"/>
        </w:rPr>
        <w:t xml:space="preserve">previously </w:t>
      </w:r>
      <w:r w:rsidRPr="001D6098">
        <w:rPr>
          <w:rFonts w:ascii="Times New Roman" w:hAnsi="Times New Roman" w:cs="Times New Roman"/>
          <w:color w:val="000000" w:themeColor="text1"/>
          <w:sz w:val="24"/>
          <w:szCs w:val="24"/>
        </w:rPr>
        <w:t>unknown Actinomycetes which equally showed high potentials to produce antimicrobials with broad spectrum effect. Hence, these isolates can be further studied and harnessed for the production of novel antibiotics, antifungal and possibly antiviral agents which could play crucial roles in the fight against emerging diseases and multidrug resistant pathogens.</w:t>
      </w:r>
    </w:p>
    <w:p w14:paraId="3F5D6284" w14:textId="77777777" w:rsidR="00A777A9" w:rsidRPr="001D6098" w:rsidRDefault="00A777A9" w:rsidP="00A777A9">
      <w:pPr>
        <w:shd w:val="clear" w:color="auto" w:fill="FFFFFF"/>
        <w:spacing w:after="0" w:line="330" w:lineRule="atLeast"/>
        <w:jc w:val="both"/>
        <w:rPr>
          <w:rFonts w:ascii="Times New Roman" w:hAnsi="Times New Roman" w:cs="Times New Roman"/>
          <w:b/>
          <w:color w:val="000000" w:themeColor="text1"/>
          <w:sz w:val="24"/>
          <w:szCs w:val="24"/>
        </w:rPr>
      </w:pPr>
    </w:p>
    <w:p w14:paraId="4B8B9E86" w14:textId="77777777" w:rsidR="00E41FC5" w:rsidRDefault="00E41FC5" w:rsidP="00E41FC5">
      <w:pPr>
        <w:shd w:val="clear" w:color="auto" w:fill="FFFFFF"/>
        <w:spacing w:after="0" w:line="330" w:lineRule="atLeast"/>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Acknowledgement of Funding</w:t>
      </w:r>
    </w:p>
    <w:p w14:paraId="464D6AFF" w14:textId="77777777" w:rsidR="00E41FC5" w:rsidRPr="00F35829" w:rsidRDefault="00E41FC5" w:rsidP="00E41FC5">
      <w:pPr>
        <w:shd w:val="clear" w:color="auto" w:fill="FFFFFF"/>
        <w:spacing w:after="0" w:line="330" w:lineRule="atLeast"/>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research did not receive any external funding.</w:t>
      </w:r>
    </w:p>
    <w:p w14:paraId="230E9D31" w14:textId="77777777" w:rsidR="00E41FC5" w:rsidRDefault="00E41FC5" w:rsidP="00E41FC5">
      <w:pPr>
        <w:shd w:val="clear" w:color="auto" w:fill="FFFFFF"/>
        <w:spacing w:after="0" w:line="330" w:lineRule="atLeast"/>
        <w:jc w:val="both"/>
        <w:rPr>
          <w:rFonts w:ascii="Times New Roman" w:hAnsi="Times New Roman" w:cs="Times New Roman"/>
          <w:b/>
          <w:color w:val="000000" w:themeColor="text1"/>
          <w:sz w:val="24"/>
          <w:szCs w:val="24"/>
        </w:rPr>
      </w:pPr>
    </w:p>
    <w:p w14:paraId="02B13181" w14:textId="77777777" w:rsidR="00E41FC5" w:rsidRDefault="00E41FC5" w:rsidP="00E41FC5">
      <w:pPr>
        <w:shd w:val="clear" w:color="auto" w:fill="FFFFFF"/>
        <w:spacing w:after="0" w:line="330" w:lineRule="atLeast"/>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Conflicting Interest</w:t>
      </w:r>
    </w:p>
    <w:p w14:paraId="62C4C707" w14:textId="77777777" w:rsidR="00E41FC5" w:rsidRDefault="00E41FC5" w:rsidP="00E41FC5">
      <w:pPr>
        <w:shd w:val="clear" w:color="auto" w:fill="FFFFFF"/>
        <w:spacing w:after="0" w:line="33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authors declare that there is no conflict of interest.</w:t>
      </w:r>
    </w:p>
    <w:p w14:paraId="321434FB" w14:textId="77777777" w:rsidR="00E41FC5" w:rsidRPr="00C47E3D" w:rsidRDefault="00E41FC5" w:rsidP="00E41FC5">
      <w:pPr>
        <w:shd w:val="clear" w:color="auto" w:fill="FFFFFF"/>
        <w:spacing w:after="0" w:line="330" w:lineRule="atLeast"/>
        <w:jc w:val="both"/>
        <w:rPr>
          <w:rFonts w:ascii="Times New Roman" w:hAnsi="Times New Roman" w:cs="Times New Roman"/>
          <w:color w:val="000000" w:themeColor="text1"/>
          <w:sz w:val="24"/>
          <w:szCs w:val="24"/>
        </w:rPr>
      </w:pPr>
    </w:p>
    <w:p w14:paraId="4C415F11" w14:textId="77777777" w:rsidR="00E41FC5" w:rsidRPr="001D6098" w:rsidRDefault="00E41FC5" w:rsidP="00E41FC5">
      <w:pPr>
        <w:rPr>
          <w:rFonts w:ascii="Times New Roman" w:hAnsi="Times New Roman" w:cs="Times New Roman"/>
          <w:b/>
          <w:color w:val="000000" w:themeColor="text1"/>
          <w:sz w:val="24"/>
          <w:szCs w:val="24"/>
        </w:rPr>
      </w:pPr>
      <w:r w:rsidRPr="001D6098">
        <w:rPr>
          <w:rFonts w:ascii="Times New Roman" w:hAnsi="Times New Roman" w:cs="Times New Roman"/>
          <w:b/>
          <w:color w:val="000000" w:themeColor="text1"/>
          <w:sz w:val="24"/>
          <w:szCs w:val="24"/>
        </w:rPr>
        <w:t>References</w:t>
      </w:r>
    </w:p>
    <w:p w14:paraId="02E8FFDF"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Adegboye, M.F. and Babalola, O.O. (2012). Taxonomy and ecology of antibiotic producing Actinomycetes. </w:t>
      </w:r>
      <w:r w:rsidRPr="001D6098">
        <w:rPr>
          <w:rFonts w:ascii="Times New Roman" w:hAnsi="Times New Roman" w:cs="Times New Roman"/>
          <w:i/>
          <w:color w:val="000000" w:themeColor="text1"/>
          <w:sz w:val="24"/>
          <w:szCs w:val="24"/>
          <w:shd w:val="clear" w:color="auto" w:fill="FFFFFF"/>
        </w:rPr>
        <w:t>African Journal of Agricultural Research</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7:</w:t>
      </w:r>
      <w:r w:rsidRPr="001D6098">
        <w:rPr>
          <w:rFonts w:ascii="Times New Roman" w:hAnsi="Times New Roman" w:cs="Times New Roman"/>
          <w:color w:val="000000" w:themeColor="text1"/>
          <w:sz w:val="24"/>
          <w:szCs w:val="24"/>
          <w:shd w:val="clear" w:color="auto" w:fill="FFFFFF"/>
        </w:rPr>
        <w:t xml:space="preserve"> 2255-2261.</w:t>
      </w:r>
    </w:p>
    <w:p w14:paraId="3FACC8AE" w14:textId="77777777" w:rsidR="00E41FC5" w:rsidRPr="001D6098" w:rsidRDefault="00E41FC5" w:rsidP="00E41FC5">
      <w:pPr>
        <w:shd w:val="clear" w:color="auto" w:fill="FFFFFF"/>
        <w:spacing w:line="240" w:lineRule="auto"/>
        <w:ind w:left="720" w:hanging="720"/>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Bachoon,</w:t>
      </w:r>
      <w:r w:rsidRPr="00F13249">
        <w:rPr>
          <w:rFonts w:ascii="Times New Roman" w:eastAsia="Times New Roman" w:hAnsi="Times New Roman" w:cs="Times New Roman"/>
          <w:color w:val="000000" w:themeColor="text1"/>
          <w:sz w:val="24"/>
          <w:szCs w:val="24"/>
        </w:rPr>
        <w:t xml:space="preserve"> D</w:t>
      </w:r>
      <w:r w:rsidRPr="001D6098">
        <w:rPr>
          <w:rFonts w:ascii="Times New Roman" w:eastAsia="Times New Roman" w:hAnsi="Times New Roman" w:cs="Times New Roman"/>
          <w:color w:val="000000" w:themeColor="text1"/>
          <w:sz w:val="24"/>
          <w:szCs w:val="24"/>
        </w:rPr>
        <w:t>.S. and</w:t>
      </w:r>
      <w:r w:rsidRPr="00F13249">
        <w:rPr>
          <w:rFonts w:ascii="Times New Roman" w:eastAsia="Times New Roman" w:hAnsi="Times New Roman" w:cs="Times New Roman"/>
          <w:color w:val="000000" w:themeColor="text1"/>
          <w:sz w:val="24"/>
          <w:szCs w:val="24"/>
        </w:rPr>
        <w:t xml:space="preserve"> Wendy, </w:t>
      </w:r>
      <w:r w:rsidRPr="001D6098">
        <w:rPr>
          <w:rFonts w:ascii="Times New Roman" w:eastAsia="Times New Roman" w:hAnsi="Times New Roman" w:cs="Times New Roman"/>
          <w:color w:val="000000" w:themeColor="text1"/>
          <w:sz w:val="24"/>
          <w:szCs w:val="24"/>
        </w:rPr>
        <w:t>A.</w:t>
      </w:r>
      <w:r w:rsidRPr="00F13249">
        <w:rPr>
          <w:rFonts w:ascii="Times New Roman" w:eastAsia="Times New Roman" w:hAnsi="Times New Roman" w:cs="Times New Roman"/>
          <w:color w:val="000000" w:themeColor="text1"/>
          <w:sz w:val="24"/>
          <w:szCs w:val="24"/>
        </w:rPr>
        <w:t xml:space="preserve"> D</w:t>
      </w:r>
      <w:r w:rsidRPr="001D6098">
        <w:rPr>
          <w:rFonts w:ascii="Times New Roman" w:eastAsia="Times New Roman" w:hAnsi="Times New Roman" w:cs="Times New Roman"/>
          <w:color w:val="000000" w:themeColor="text1"/>
          <w:sz w:val="24"/>
          <w:szCs w:val="24"/>
        </w:rPr>
        <w:t>.</w:t>
      </w:r>
      <w:r w:rsidRPr="00F13249">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color w:val="000000" w:themeColor="text1"/>
          <w:sz w:val="24"/>
          <w:szCs w:val="24"/>
        </w:rPr>
        <w:t>(</w:t>
      </w:r>
      <w:r w:rsidRPr="00F13249">
        <w:rPr>
          <w:rFonts w:ascii="Times New Roman" w:eastAsia="Times New Roman" w:hAnsi="Times New Roman" w:cs="Times New Roman"/>
          <w:color w:val="000000" w:themeColor="text1"/>
          <w:sz w:val="24"/>
          <w:szCs w:val="24"/>
        </w:rPr>
        <w:t>2008</w:t>
      </w:r>
      <w:r w:rsidRPr="001D6098">
        <w:rPr>
          <w:rFonts w:ascii="Times New Roman" w:eastAsia="Times New Roman" w:hAnsi="Times New Roman" w:cs="Times New Roman"/>
          <w:color w:val="000000" w:themeColor="text1"/>
          <w:sz w:val="24"/>
          <w:szCs w:val="24"/>
        </w:rPr>
        <w:t>)</w:t>
      </w:r>
      <w:r w:rsidRPr="00F13249">
        <w:rPr>
          <w:rFonts w:ascii="Times New Roman" w:eastAsia="Times New Roman" w:hAnsi="Times New Roman" w:cs="Times New Roman"/>
          <w:color w:val="000000" w:themeColor="text1"/>
          <w:sz w:val="24"/>
          <w:szCs w:val="24"/>
        </w:rPr>
        <w:t>. Microbiology Lab</w:t>
      </w:r>
      <w:r w:rsidRPr="001D6098">
        <w:rPr>
          <w:rFonts w:ascii="Times New Roman" w:eastAsia="Times New Roman" w:hAnsi="Times New Roman" w:cs="Times New Roman"/>
          <w:color w:val="000000" w:themeColor="text1"/>
          <w:sz w:val="24"/>
          <w:szCs w:val="24"/>
        </w:rPr>
        <w:t>oratory</w:t>
      </w:r>
      <w:r w:rsidRPr="00F13249">
        <w:rPr>
          <w:rFonts w:ascii="Times New Roman" w:eastAsia="Times New Roman" w:hAnsi="Times New Roman" w:cs="Times New Roman"/>
          <w:color w:val="000000" w:themeColor="text1"/>
          <w:sz w:val="24"/>
          <w:szCs w:val="24"/>
        </w:rPr>
        <w:t xml:space="preserve"> Manual. Ed. </w:t>
      </w:r>
      <w:r w:rsidRPr="001D6098">
        <w:rPr>
          <w:rFonts w:ascii="Times New Roman" w:eastAsia="Times New Roman" w:hAnsi="Times New Roman" w:cs="Times New Roman"/>
          <w:color w:val="000000" w:themeColor="text1"/>
          <w:sz w:val="24"/>
          <w:szCs w:val="24"/>
        </w:rPr>
        <w:t xml:space="preserve"> </w:t>
      </w:r>
      <w:r w:rsidRPr="00F13249">
        <w:rPr>
          <w:rFonts w:ascii="Times New Roman" w:eastAsia="Times New Roman" w:hAnsi="Times New Roman" w:cs="Times New Roman"/>
          <w:color w:val="000000" w:themeColor="text1"/>
          <w:sz w:val="24"/>
          <w:szCs w:val="24"/>
        </w:rPr>
        <w:t xml:space="preserve">Michael </w:t>
      </w:r>
      <w:r w:rsidRPr="001D6098">
        <w:rPr>
          <w:rFonts w:ascii="Times New Roman" w:eastAsia="Times New Roman" w:hAnsi="Times New Roman" w:cs="Times New Roman"/>
          <w:color w:val="000000" w:themeColor="text1"/>
          <w:sz w:val="24"/>
          <w:szCs w:val="24"/>
        </w:rPr>
        <w:t xml:space="preserve"> </w:t>
      </w:r>
      <w:r w:rsidRPr="00F13249">
        <w:rPr>
          <w:rFonts w:ascii="Times New Roman" w:eastAsia="Times New Roman" w:hAnsi="Times New Roman" w:cs="Times New Roman"/>
          <w:color w:val="000000" w:themeColor="text1"/>
          <w:sz w:val="24"/>
          <w:szCs w:val="24"/>
        </w:rPr>
        <w:t>Stranz. Mason, OH: Cengage Learning.</w:t>
      </w:r>
      <w:r w:rsidRPr="001D6098">
        <w:rPr>
          <w:rFonts w:ascii="Times New Roman" w:eastAsia="Times New Roman" w:hAnsi="Times New Roman" w:cs="Times New Roman"/>
          <w:color w:val="000000" w:themeColor="text1"/>
          <w:sz w:val="24"/>
          <w:szCs w:val="24"/>
        </w:rPr>
        <w:t xml:space="preserve"> </w:t>
      </w:r>
      <w:r w:rsidRPr="00F13249">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color w:val="000000" w:themeColor="text1"/>
          <w:sz w:val="24"/>
          <w:szCs w:val="24"/>
        </w:rPr>
        <w:t xml:space="preserve"> </w:t>
      </w:r>
      <w:r w:rsidRPr="00F13249">
        <w:rPr>
          <w:rFonts w:ascii="Times New Roman" w:eastAsia="Times New Roman" w:hAnsi="Times New Roman" w:cs="Times New Roman"/>
          <w:color w:val="000000" w:themeColor="text1"/>
          <w:sz w:val="24"/>
          <w:szCs w:val="24"/>
        </w:rPr>
        <w:t xml:space="preserve">Exercise 15, "Normal Flora of the Intestinal Tract" </w:t>
      </w:r>
    </w:p>
    <w:p w14:paraId="629B9DAB" w14:textId="77777777" w:rsidR="00E41FC5" w:rsidRPr="001D6098" w:rsidRDefault="00E41FC5" w:rsidP="00E41FC5">
      <w:pPr>
        <w:spacing w:before="240"/>
        <w:ind w:left="720" w:hanging="720"/>
        <w:jc w:val="both"/>
        <w:rPr>
          <w:rFonts w:ascii="Times New Roman" w:hAnsi="Times New Roman" w:cs="Times New Roman"/>
          <w:i/>
          <w:color w:val="000000" w:themeColor="text1"/>
          <w:sz w:val="24"/>
          <w:szCs w:val="24"/>
        </w:rPr>
      </w:pPr>
      <w:r w:rsidRPr="00FC6DAA">
        <w:rPr>
          <w:rFonts w:ascii="Times New Roman" w:hAnsi="Times New Roman" w:cs="Times New Roman"/>
          <w:color w:val="000000" w:themeColor="text1"/>
          <w:sz w:val="24"/>
          <w:szCs w:val="24"/>
          <w:shd w:val="clear" w:color="auto" w:fill="FFFFFF"/>
          <w:lang w:val="it-IT"/>
        </w:rPr>
        <w:t xml:space="preserve">Basilio, A., Gonzalez, I., Vicente, M.F., Gorrochategui, J., Cabello, A., Gonzalez, A. and Genilloud, O. (2003). </w:t>
      </w:r>
      <w:r w:rsidRPr="001D6098">
        <w:rPr>
          <w:rFonts w:ascii="Times New Roman" w:hAnsi="Times New Roman" w:cs="Times New Roman"/>
          <w:color w:val="000000" w:themeColor="text1"/>
          <w:sz w:val="24"/>
          <w:szCs w:val="24"/>
          <w:shd w:val="clear" w:color="auto" w:fill="FFFFFF"/>
        </w:rPr>
        <w:t xml:space="preserve">Patterns of antimicrobial activities from soil Actinomycetes isolated under different conditions of pH and salinity. </w:t>
      </w:r>
      <w:r w:rsidRPr="001D6098">
        <w:rPr>
          <w:rFonts w:ascii="Times New Roman" w:hAnsi="Times New Roman" w:cs="Times New Roman"/>
          <w:i/>
          <w:color w:val="000000" w:themeColor="text1"/>
          <w:sz w:val="24"/>
          <w:szCs w:val="24"/>
          <w:shd w:val="clear" w:color="auto" w:fill="FFFFFF"/>
        </w:rPr>
        <w:t>Journal of Applied Microbiology</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95:</w:t>
      </w:r>
      <w:r w:rsidRPr="001D6098">
        <w:rPr>
          <w:rFonts w:ascii="Times New Roman" w:hAnsi="Times New Roman" w:cs="Times New Roman"/>
          <w:color w:val="000000" w:themeColor="text1"/>
          <w:sz w:val="24"/>
          <w:szCs w:val="24"/>
          <w:shd w:val="clear" w:color="auto" w:fill="FFFFFF"/>
        </w:rPr>
        <w:t xml:space="preserve"> 814-823</w:t>
      </w:r>
    </w:p>
    <w:p w14:paraId="06FC8D87" w14:textId="77777777" w:rsidR="00E41FC5" w:rsidRPr="001D6098" w:rsidRDefault="00E41FC5" w:rsidP="00E41FC5">
      <w:pPr>
        <w:ind w:left="720" w:hanging="720"/>
        <w:jc w:val="both"/>
        <w:rPr>
          <w:rFonts w:ascii="Times New Roman" w:hAnsi="Times New Roman" w:cs="Times New Roman"/>
          <w:color w:val="000000" w:themeColor="text1"/>
          <w:sz w:val="24"/>
          <w:szCs w:val="24"/>
        </w:rPr>
      </w:pPr>
      <w:r w:rsidRPr="001D6098">
        <w:rPr>
          <w:rStyle w:val="hlfld-title"/>
          <w:rFonts w:ascii="Times New Roman" w:hAnsi="Times New Roman" w:cs="Times New Roman"/>
          <w:color w:val="000000" w:themeColor="text1"/>
          <w:sz w:val="24"/>
          <w:szCs w:val="24"/>
        </w:rPr>
        <w:lastRenderedPageBreak/>
        <w:t>Bisacchi, G.S. (2015). Origins of the quinolone class of antibacterials: An expanded “discovery story</w:t>
      </w:r>
      <w:r w:rsidRPr="001D6098">
        <w:rPr>
          <w:rFonts w:ascii="Times New Roman" w:hAnsi="Times New Roman" w:cs="Times New Roman"/>
          <w:color w:val="000000" w:themeColor="text1"/>
          <w:sz w:val="24"/>
          <w:szCs w:val="24"/>
        </w:rPr>
        <w:t xml:space="preserve">. </w:t>
      </w:r>
      <w:r w:rsidRPr="001D6098">
        <w:rPr>
          <w:rStyle w:val="cit-title"/>
          <w:rFonts w:ascii="Times New Roman" w:hAnsi="Times New Roman" w:cs="Times New Roman"/>
          <w:i/>
          <w:iCs/>
          <w:color w:val="000000" w:themeColor="text1"/>
          <w:sz w:val="24"/>
          <w:szCs w:val="24"/>
        </w:rPr>
        <w:t>Journal of Medical Chemistry,</w:t>
      </w:r>
      <w:r w:rsidRPr="001D6098">
        <w:rPr>
          <w:rStyle w:val="cit-volume"/>
          <w:rFonts w:ascii="Times New Roman" w:hAnsi="Times New Roman" w:cs="Times New Roman"/>
          <w:color w:val="000000" w:themeColor="text1"/>
          <w:sz w:val="24"/>
          <w:szCs w:val="24"/>
        </w:rPr>
        <w:t xml:space="preserve"> </w:t>
      </w:r>
      <w:r w:rsidRPr="001D6098">
        <w:rPr>
          <w:rStyle w:val="cit-volume"/>
          <w:rFonts w:ascii="Times New Roman" w:hAnsi="Times New Roman" w:cs="Times New Roman"/>
          <w:b/>
          <w:color w:val="000000" w:themeColor="text1"/>
          <w:sz w:val="24"/>
          <w:szCs w:val="24"/>
        </w:rPr>
        <w:t>58</w:t>
      </w:r>
      <w:r w:rsidRPr="001D6098">
        <w:rPr>
          <w:rStyle w:val="cit-issue"/>
          <w:rFonts w:ascii="Times New Roman" w:hAnsi="Times New Roman" w:cs="Times New Roman"/>
          <w:color w:val="000000" w:themeColor="text1"/>
          <w:sz w:val="24"/>
          <w:szCs w:val="24"/>
        </w:rPr>
        <w:t xml:space="preserve"> (12):</w:t>
      </w:r>
      <w:r w:rsidRPr="001D6098">
        <w:rPr>
          <w:rStyle w:val="cit-pagerange"/>
          <w:rFonts w:ascii="Times New Roman" w:hAnsi="Times New Roman" w:cs="Times New Roman"/>
          <w:color w:val="000000" w:themeColor="text1"/>
          <w:sz w:val="24"/>
          <w:szCs w:val="24"/>
        </w:rPr>
        <w:t xml:space="preserve"> 4874–4882</w:t>
      </w:r>
    </w:p>
    <w:p w14:paraId="21CE36CE" w14:textId="77777777" w:rsidR="00E41FC5" w:rsidRPr="001D6098" w:rsidRDefault="00E41FC5" w:rsidP="00E41FC5">
      <w:pPr>
        <w:shd w:val="clear" w:color="auto" w:fill="FFFFFF"/>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Cappuccino, J. G., and Sherman, N. (2002). Microbiology : a laboratory manual. Benjamin Cummings.</w:t>
      </w:r>
    </w:p>
    <w:p w14:paraId="7F19509A" w14:textId="77777777" w:rsidR="00E41FC5" w:rsidRPr="00C74DD5" w:rsidRDefault="00E41FC5" w:rsidP="00E41FC5">
      <w:pPr>
        <w:shd w:val="clear" w:color="auto" w:fill="FFFFFF"/>
        <w:spacing w:line="240" w:lineRule="auto"/>
        <w:ind w:left="720" w:hanging="720"/>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Chaudhary, H.S.</w:t>
      </w:r>
      <w:r w:rsidRPr="00C74DD5">
        <w:rPr>
          <w:rFonts w:ascii="Times New Roman" w:eastAsia="Times New Roman" w:hAnsi="Times New Roman" w:cs="Times New Roman"/>
          <w:color w:val="000000" w:themeColor="text1"/>
          <w:sz w:val="24"/>
          <w:szCs w:val="24"/>
        </w:rPr>
        <w:t>, </w:t>
      </w:r>
      <w:r w:rsidRPr="001D6098">
        <w:rPr>
          <w:rFonts w:ascii="Times New Roman" w:eastAsia="Times New Roman" w:hAnsi="Times New Roman" w:cs="Times New Roman"/>
          <w:color w:val="000000" w:themeColor="text1"/>
          <w:sz w:val="24"/>
          <w:szCs w:val="24"/>
        </w:rPr>
        <w:t>Yadav, J.</w:t>
      </w:r>
      <w:r w:rsidRPr="00C74DD5">
        <w:rPr>
          <w:rFonts w:ascii="Times New Roman" w:eastAsia="Times New Roman" w:hAnsi="Times New Roman" w:cs="Times New Roman"/>
          <w:color w:val="000000" w:themeColor="text1"/>
          <w:sz w:val="24"/>
          <w:szCs w:val="24"/>
        </w:rPr>
        <w:t>,</w:t>
      </w:r>
      <w:r w:rsidRPr="001D6098">
        <w:rPr>
          <w:rFonts w:ascii="Times New Roman" w:eastAsia="Times New Roman" w:hAnsi="Times New Roman" w:cs="Times New Roman"/>
          <w:color w:val="000000" w:themeColor="text1"/>
          <w:sz w:val="24"/>
          <w:szCs w:val="24"/>
        </w:rPr>
        <w:t xml:space="preserve"> Shrivastava, A.R.</w:t>
      </w:r>
      <w:r w:rsidRPr="00C74DD5">
        <w:rPr>
          <w:rFonts w:ascii="Times New Roman" w:eastAsia="Times New Roman" w:hAnsi="Times New Roman" w:cs="Times New Roman"/>
          <w:color w:val="000000" w:themeColor="text1"/>
          <w:sz w:val="24"/>
          <w:szCs w:val="24"/>
        </w:rPr>
        <w:t>,</w:t>
      </w:r>
      <w:r w:rsidRPr="001D6098">
        <w:rPr>
          <w:rFonts w:ascii="Times New Roman" w:eastAsia="Times New Roman" w:hAnsi="Times New Roman" w:cs="Times New Roman"/>
          <w:color w:val="000000" w:themeColor="text1"/>
          <w:sz w:val="24"/>
          <w:szCs w:val="24"/>
        </w:rPr>
        <w:t xml:space="preserve"> Singh</w:t>
      </w:r>
      <w:r w:rsidRPr="00C74DD5">
        <w:rPr>
          <w:rFonts w:ascii="Times New Roman" w:eastAsia="Times New Roman" w:hAnsi="Times New Roman" w:cs="Times New Roman"/>
          <w:color w:val="000000" w:themeColor="text1"/>
          <w:sz w:val="24"/>
          <w:szCs w:val="24"/>
        </w:rPr>
        <w:t>,</w:t>
      </w:r>
      <w:r w:rsidRPr="001D6098">
        <w:rPr>
          <w:rFonts w:ascii="Times New Roman" w:eastAsia="Times New Roman" w:hAnsi="Times New Roman" w:cs="Times New Roman"/>
          <w:color w:val="000000" w:themeColor="text1"/>
          <w:sz w:val="24"/>
          <w:szCs w:val="24"/>
        </w:rPr>
        <w:t xml:space="preserve"> S., Singh</w:t>
      </w:r>
      <w:r w:rsidRPr="00C74DD5">
        <w:rPr>
          <w:rFonts w:ascii="Times New Roman" w:eastAsia="Times New Roman" w:hAnsi="Times New Roman" w:cs="Times New Roman"/>
          <w:color w:val="000000" w:themeColor="text1"/>
          <w:sz w:val="24"/>
          <w:szCs w:val="24"/>
        </w:rPr>
        <w:t>,</w:t>
      </w:r>
      <w:r w:rsidRPr="001D6098">
        <w:rPr>
          <w:rFonts w:ascii="Times New Roman" w:eastAsia="Times New Roman" w:hAnsi="Times New Roman" w:cs="Times New Roman"/>
          <w:color w:val="000000" w:themeColor="text1"/>
          <w:sz w:val="24"/>
          <w:szCs w:val="24"/>
        </w:rPr>
        <w:t xml:space="preserve"> A.K. </w:t>
      </w:r>
      <w:r w:rsidRPr="00C74DD5">
        <w:rPr>
          <w:rFonts w:ascii="Times New Roman" w:eastAsia="Times New Roman" w:hAnsi="Times New Roman" w:cs="Times New Roman"/>
          <w:color w:val="000000" w:themeColor="text1"/>
          <w:sz w:val="24"/>
          <w:szCs w:val="24"/>
        </w:rPr>
        <w:t>and </w:t>
      </w:r>
      <w:r w:rsidRPr="001D6098">
        <w:rPr>
          <w:rFonts w:ascii="Times New Roman" w:eastAsia="Times New Roman" w:hAnsi="Times New Roman" w:cs="Times New Roman"/>
          <w:color w:val="000000" w:themeColor="text1"/>
          <w:sz w:val="24"/>
          <w:szCs w:val="24"/>
        </w:rPr>
        <w:t xml:space="preserve">Gopalan, N. (2013). </w:t>
      </w:r>
      <w:r w:rsidRPr="00C74DD5">
        <w:rPr>
          <w:rFonts w:ascii="Times New Roman" w:eastAsia="Times New Roman" w:hAnsi="Times New Roman" w:cs="Times New Roman"/>
          <w:color w:val="000000" w:themeColor="text1"/>
          <w:spacing w:val="-2"/>
          <w:kern w:val="36"/>
          <w:sz w:val="24"/>
          <w:szCs w:val="24"/>
        </w:rPr>
        <w:t>Antibacterial activity</w:t>
      </w:r>
      <w:r w:rsidRPr="001D6098">
        <w:rPr>
          <w:rFonts w:ascii="Times New Roman" w:eastAsia="Times New Roman" w:hAnsi="Times New Roman" w:cs="Times New Roman"/>
          <w:color w:val="000000" w:themeColor="text1"/>
          <w:spacing w:val="-2"/>
          <w:kern w:val="36"/>
          <w:sz w:val="24"/>
          <w:szCs w:val="24"/>
        </w:rPr>
        <w:t xml:space="preserve"> </w:t>
      </w:r>
      <w:r w:rsidRPr="00C74DD5">
        <w:rPr>
          <w:rFonts w:ascii="Times New Roman" w:eastAsia="Times New Roman" w:hAnsi="Times New Roman" w:cs="Times New Roman"/>
          <w:color w:val="000000" w:themeColor="text1"/>
          <w:spacing w:val="-2"/>
          <w:kern w:val="36"/>
          <w:sz w:val="24"/>
          <w:szCs w:val="24"/>
        </w:rPr>
        <w:t>of actinomycetes isolated from different soil samples of Sheopur (A city of central India)</w:t>
      </w:r>
      <w:r w:rsidRPr="001D6098">
        <w:rPr>
          <w:rFonts w:ascii="Times New Roman" w:eastAsia="Times New Roman" w:hAnsi="Times New Roman" w:cs="Times New Roman"/>
          <w:color w:val="000000" w:themeColor="text1"/>
          <w:spacing w:val="-2"/>
          <w:kern w:val="36"/>
          <w:sz w:val="24"/>
          <w:szCs w:val="24"/>
        </w:rPr>
        <w:t xml:space="preserve">. </w:t>
      </w:r>
      <w:r w:rsidRPr="001D6098">
        <w:rPr>
          <w:rFonts w:ascii="Times New Roman" w:eastAsia="Times New Roman" w:hAnsi="Times New Roman" w:cs="Times New Roman"/>
          <w:i/>
          <w:color w:val="000000" w:themeColor="text1"/>
          <w:sz w:val="24"/>
          <w:szCs w:val="24"/>
        </w:rPr>
        <w:t>Journal of Advanced Pharmaceutical Technology Research</w:t>
      </w:r>
      <w:r w:rsidRPr="001D6098">
        <w:rPr>
          <w:rFonts w:ascii="Times New Roman" w:eastAsia="Times New Roman" w:hAnsi="Times New Roman" w:cs="Times New Roman"/>
          <w:color w:val="000000" w:themeColor="text1"/>
          <w:sz w:val="24"/>
          <w:szCs w:val="24"/>
        </w:rPr>
        <w:t>,</w:t>
      </w:r>
      <w:r w:rsidRPr="00C74DD5">
        <w:rPr>
          <w:rFonts w:ascii="Times New Roman" w:eastAsia="Times New Roman" w:hAnsi="Times New Roman" w:cs="Times New Roman"/>
          <w:color w:val="000000" w:themeColor="text1"/>
          <w:sz w:val="24"/>
          <w:szCs w:val="24"/>
        </w:rPr>
        <w:t xml:space="preserve"> </w:t>
      </w:r>
      <w:r w:rsidRPr="00C74DD5">
        <w:rPr>
          <w:rFonts w:ascii="Times New Roman" w:eastAsia="Times New Roman" w:hAnsi="Times New Roman" w:cs="Times New Roman"/>
          <w:b/>
          <w:color w:val="000000" w:themeColor="text1"/>
          <w:sz w:val="24"/>
          <w:szCs w:val="24"/>
        </w:rPr>
        <w:t>4</w:t>
      </w:r>
      <w:r w:rsidRPr="00C74DD5">
        <w:rPr>
          <w:rFonts w:ascii="Times New Roman" w:eastAsia="Times New Roman" w:hAnsi="Times New Roman" w:cs="Times New Roman"/>
          <w:color w:val="000000" w:themeColor="text1"/>
          <w:sz w:val="24"/>
          <w:szCs w:val="24"/>
        </w:rPr>
        <w:t>(2): 118–123.</w:t>
      </w:r>
    </w:p>
    <w:p w14:paraId="09362700" w14:textId="77777777" w:rsidR="00E41FC5" w:rsidRPr="001D6098" w:rsidRDefault="00E41FC5" w:rsidP="00E41FC5">
      <w:pPr>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Cherif A, Rezgui W, Raddadi N, Daffonchio D, Boudabous A. </w:t>
      </w:r>
      <w:r w:rsidRPr="001D6098">
        <w:rPr>
          <w:rStyle w:val="ref-title"/>
          <w:rFonts w:ascii="Times New Roman" w:hAnsi="Times New Roman" w:cs="Times New Roman"/>
          <w:color w:val="000000" w:themeColor="text1"/>
          <w:sz w:val="24"/>
          <w:szCs w:val="24"/>
          <w:shd w:val="clear" w:color="auto" w:fill="FFFFFF"/>
        </w:rPr>
        <w:t>Characterization and partial purification of entomocin 110, a newly identified bacteriocin from Bacillus thuringiensis subsp. entomocidus HD110</w:t>
      </w:r>
      <w:r w:rsidRPr="001D6098">
        <w:rPr>
          <w:rFonts w:ascii="Times New Roman" w:hAnsi="Times New Roman" w:cs="Times New Roman"/>
          <w:color w:val="000000" w:themeColor="text1"/>
          <w:sz w:val="24"/>
          <w:szCs w:val="24"/>
          <w:shd w:val="clear" w:color="auto" w:fill="FFFFFF"/>
        </w:rPr>
        <w:t>. </w:t>
      </w:r>
      <w:r w:rsidRPr="001D6098">
        <w:rPr>
          <w:rStyle w:val="Emphasis"/>
          <w:rFonts w:ascii="Times New Roman" w:hAnsi="Times New Roman" w:cs="Times New Roman"/>
          <w:color w:val="000000" w:themeColor="text1"/>
          <w:sz w:val="24"/>
          <w:szCs w:val="24"/>
          <w:shd w:val="clear" w:color="auto" w:fill="FFFFFF"/>
        </w:rPr>
        <w:t>Microbiol Res</w:t>
      </w:r>
      <w:r w:rsidRPr="001D6098">
        <w:rPr>
          <w:rFonts w:ascii="Times New Roman" w:hAnsi="Times New Roman" w:cs="Times New Roman"/>
          <w:color w:val="000000" w:themeColor="text1"/>
          <w:sz w:val="24"/>
          <w:szCs w:val="24"/>
          <w:shd w:val="clear" w:color="auto" w:fill="FFFFFF"/>
        </w:rPr>
        <w:t> 2008; </w:t>
      </w:r>
      <w:r w:rsidRPr="001D6098">
        <w:rPr>
          <w:rStyle w:val="ref-vol"/>
          <w:rFonts w:ascii="Times New Roman" w:hAnsi="Times New Roman" w:cs="Times New Roman"/>
          <w:color w:val="000000" w:themeColor="text1"/>
          <w:sz w:val="24"/>
          <w:szCs w:val="24"/>
          <w:shd w:val="clear" w:color="auto" w:fill="FFFFFF"/>
        </w:rPr>
        <w:t>163</w:t>
      </w:r>
      <w:r w:rsidRPr="001D6098">
        <w:rPr>
          <w:rFonts w:ascii="Times New Roman" w:hAnsi="Times New Roman" w:cs="Times New Roman"/>
          <w:color w:val="000000" w:themeColor="text1"/>
          <w:sz w:val="24"/>
          <w:szCs w:val="24"/>
          <w:shd w:val="clear" w:color="auto" w:fill="FFFFFF"/>
        </w:rPr>
        <w:t>:684–692</w:t>
      </w:r>
    </w:p>
    <w:p w14:paraId="7D82D2A2" w14:textId="77777777" w:rsidR="00E41FC5" w:rsidRPr="001D6098" w:rsidRDefault="00E41FC5" w:rsidP="00E41FC5">
      <w:pPr>
        <w:spacing w:before="240"/>
        <w:ind w:left="720" w:hanging="720"/>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Cragg, G.M. and Newman, D.J. (2013). Natural products: A continuing source of novel drug leads. </w:t>
      </w:r>
      <w:r w:rsidRPr="001D6098">
        <w:rPr>
          <w:rFonts w:ascii="Times New Roman" w:eastAsia="Times New Roman" w:hAnsi="Times New Roman" w:cs="Times New Roman"/>
          <w:i/>
          <w:color w:val="000000" w:themeColor="text1"/>
          <w:sz w:val="24"/>
          <w:szCs w:val="24"/>
        </w:rPr>
        <w:t>Biochimica et Biophysica Acta</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b/>
          <w:color w:val="000000" w:themeColor="text1"/>
          <w:sz w:val="24"/>
          <w:szCs w:val="24"/>
        </w:rPr>
        <w:t>1830</w:t>
      </w:r>
      <w:r w:rsidRPr="001D6098">
        <w:rPr>
          <w:rFonts w:ascii="Times New Roman" w:eastAsia="Times New Roman" w:hAnsi="Times New Roman" w:cs="Times New Roman"/>
          <w:color w:val="000000" w:themeColor="text1"/>
          <w:sz w:val="24"/>
          <w:szCs w:val="24"/>
        </w:rPr>
        <w:t>, 3670-3695.</w:t>
      </w:r>
    </w:p>
    <w:p w14:paraId="1ED7946E" w14:textId="77777777" w:rsidR="00E41FC5" w:rsidRPr="001D6098" w:rsidRDefault="00E41FC5" w:rsidP="00E41FC5">
      <w:pPr>
        <w:autoSpaceDE w:val="0"/>
        <w:autoSpaceDN w:val="0"/>
        <w:adjustRightInd w:val="0"/>
        <w:spacing w:before="240" w:line="240" w:lineRule="auto"/>
        <w:ind w:left="720" w:hanging="720"/>
        <w:jc w:val="both"/>
        <w:rPr>
          <w:rFonts w:ascii="Times New Roman" w:eastAsia="Times New Roman" w:hAnsi="Times New Roman" w:cs="Times New Roman"/>
          <w:iCs/>
          <w:color w:val="000000" w:themeColor="text1"/>
          <w:sz w:val="24"/>
          <w:szCs w:val="24"/>
        </w:rPr>
      </w:pPr>
      <w:r w:rsidRPr="001D6098">
        <w:rPr>
          <w:rFonts w:ascii="Times New Roman" w:eastAsia="Times New Roman" w:hAnsi="Times New Roman" w:cs="Times New Roman"/>
          <w:iCs/>
          <w:color w:val="000000" w:themeColor="text1"/>
          <w:sz w:val="24"/>
          <w:szCs w:val="24"/>
        </w:rPr>
        <w:t>Davies, J. and Davies, D. (2010). Origins and evolution of antibiotic resistance. </w:t>
      </w:r>
      <w:r w:rsidRPr="001D6098">
        <w:rPr>
          <w:rFonts w:ascii="Times New Roman" w:eastAsia="Times New Roman" w:hAnsi="Times New Roman" w:cs="Times New Roman"/>
          <w:i/>
          <w:iCs/>
          <w:color w:val="000000" w:themeColor="text1"/>
          <w:sz w:val="24"/>
          <w:szCs w:val="24"/>
        </w:rPr>
        <w:t>Microbiology and Molecular Biology Reviews,</w:t>
      </w:r>
      <w:r w:rsidRPr="001D6098">
        <w:rPr>
          <w:rFonts w:ascii="Times New Roman" w:eastAsia="Times New Roman" w:hAnsi="Times New Roman" w:cs="Times New Roman"/>
          <w:iCs/>
          <w:color w:val="000000" w:themeColor="text1"/>
          <w:sz w:val="24"/>
          <w:szCs w:val="24"/>
        </w:rPr>
        <w:t> </w:t>
      </w:r>
      <w:r w:rsidRPr="001D6098">
        <w:rPr>
          <w:rFonts w:ascii="Times New Roman" w:eastAsia="Times New Roman" w:hAnsi="Times New Roman" w:cs="Times New Roman"/>
          <w:b/>
          <w:bCs/>
          <w:iCs/>
          <w:color w:val="000000" w:themeColor="text1"/>
          <w:sz w:val="24"/>
          <w:szCs w:val="24"/>
        </w:rPr>
        <w:t>74</w:t>
      </w:r>
      <w:r w:rsidRPr="001D6098">
        <w:rPr>
          <w:rFonts w:ascii="Times New Roman" w:eastAsia="Times New Roman" w:hAnsi="Times New Roman" w:cs="Times New Roman"/>
          <w:iCs/>
          <w:color w:val="000000" w:themeColor="text1"/>
          <w:sz w:val="24"/>
          <w:szCs w:val="24"/>
        </w:rPr>
        <w:t> (3): 417–433.</w:t>
      </w:r>
    </w:p>
    <w:p w14:paraId="4F65F1F0"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Diekema, D.J., Pfaller, M.A., Schmitz, F.J., Smayevsky, J., Bell, J., Jones, R.N., Beach, M. and SENTRY Participants Group (2001). Survey of infections due to </w:t>
      </w:r>
      <w:r w:rsidRPr="001D6098">
        <w:rPr>
          <w:rFonts w:ascii="Times New Roman" w:hAnsi="Times New Roman" w:cs="Times New Roman"/>
          <w:i/>
          <w:color w:val="000000" w:themeColor="text1"/>
          <w:sz w:val="24"/>
          <w:szCs w:val="24"/>
          <w:shd w:val="clear" w:color="auto" w:fill="FFFFFF"/>
        </w:rPr>
        <w:t>Staphylococcus</w:t>
      </w:r>
      <w:r w:rsidRPr="001D6098">
        <w:rPr>
          <w:rFonts w:ascii="Times New Roman" w:hAnsi="Times New Roman" w:cs="Times New Roman"/>
          <w:color w:val="000000" w:themeColor="text1"/>
          <w:sz w:val="24"/>
          <w:szCs w:val="24"/>
          <w:shd w:val="clear" w:color="auto" w:fill="FFFFFF"/>
        </w:rPr>
        <w:t xml:space="preserve"> species: Frequency of occurrence and antimicrobial susceptibility of isolates collected in the United States, Canada, Latin America, Europe, and the Western Pacific Region for the SENTRY Antimicrobial Surveillance Program, 1997-1999. </w:t>
      </w:r>
      <w:r w:rsidRPr="001D6098">
        <w:rPr>
          <w:rFonts w:ascii="Times New Roman" w:hAnsi="Times New Roman" w:cs="Times New Roman"/>
          <w:i/>
          <w:color w:val="000000" w:themeColor="text1"/>
          <w:sz w:val="24"/>
          <w:szCs w:val="24"/>
          <w:shd w:val="clear" w:color="auto" w:fill="FFFFFF"/>
        </w:rPr>
        <w:t>Clinical Infectious Diseases,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32:</w:t>
      </w:r>
      <w:r w:rsidRPr="001D6098">
        <w:rPr>
          <w:rFonts w:ascii="Times New Roman" w:hAnsi="Times New Roman" w:cs="Times New Roman"/>
          <w:color w:val="000000" w:themeColor="text1"/>
          <w:sz w:val="24"/>
          <w:szCs w:val="24"/>
          <w:shd w:val="clear" w:color="auto" w:fill="FFFFFF"/>
        </w:rPr>
        <w:t xml:space="preserve"> 114-132.</w:t>
      </w:r>
    </w:p>
    <w:p w14:paraId="14FF63F3"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Dileep, N., Junaid, S., Rakesh, K.N., Kekuda, P. and Onkaraa, R. (2013). Antibacterial activity of three Strepyomyces species isolated from soils of Shikaripura, Kanataka, India. </w:t>
      </w:r>
      <w:r w:rsidRPr="001D6098">
        <w:rPr>
          <w:rFonts w:ascii="Times New Roman" w:hAnsi="Times New Roman" w:cs="Times New Roman"/>
          <w:i/>
          <w:color w:val="000000" w:themeColor="text1"/>
          <w:sz w:val="24"/>
          <w:szCs w:val="24"/>
          <w:shd w:val="clear" w:color="auto" w:fill="FFFFFF"/>
        </w:rPr>
        <w:t>Journal of Biological and Scientific Opinion</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w:t>
      </w:r>
      <w:r w:rsidRPr="001D6098">
        <w:rPr>
          <w:rFonts w:ascii="Times New Roman" w:hAnsi="Times New Roman" w:cs="Times New Roman"/>
          <w:color w:val="000000" w:themeColor="text1"/>
          <w:sz w:val="24"/>
          <w:szCs w:val="24"/>
          <w:shd w:val="clear" w:color="auto" w:fill="FFFFFF"/>
        </w:rPr>
        <w:t xml:space="preserve"> 173-177.</w:t>
      </w:r>
    </w:p>
    <w:p w14:paraId="24AA1A00" w14:textId="77777777" w:rsidR="00E41FC5" w:rsidRPr="008E71B9" w:rsidRDefault="00E41FC5" w:rsidP="00E41FC5">
      <w:pPr>
        <w:shd w:val="clear" w:color="auto" w:fill="FFFFFF"/>
        <w:spacing w:line="240" w:lineRule="auto"/>
        <w:ind w:left="720" w:hanging="720"/>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Elma, L.S.,</w:t>
      </w:r>
      <w:r w:rsidRPr="008E71B9">
        <w:rPr>
          <w:rFonts w:ascii="Times New Roman" w:eastAsia="Times New Roman" w:hAnsi="Times New Roman" w:cs="Times New Roman"/>
          <w:color w:val="000000" w:themeColor="text1"/>
          <w:sz w:val="24"/>
          <w:szCs w:val="24"/>
        </w:rPr>
        <w:t> </w:t>
      </w:r>
      <w:hyperlink r:id="rId23" w:history="1">
        <w:r w:rsidRPr="001D6098">
          <w:rPr>
            <w:rFonts w:ascii="Times New Roman" w:eastAsia="Times New Roman" w:hAnsi="Times New Roman" w:cs="Times New Roman"/>
            <w:color w:val="000000" w:themeColor="text1"/>
            <w:sz w:val="24"/>
            <w:szCs w:val="24"/>
          </w:rPr>
          <w:t>Luis, J.G.</w:t>
        </w:r>
      </w:hyperlink>
      <w:r w:rsidRPr="001D6098">
        <w:rPr>
          <w:rFonts w:ascii="Times New Roman" w:eastAsia="Times New Roman" w:hAnsi="Times New Roman" w:cs="Times New Roman"/>
          <w:color w:val="000000" w:themeColor="text1"/>
          <w:sz w:val="24"/>
          <w:szCs w:val="24"/>
        </w:rPr>
        <w:t>,</w:t>
      </w:r>
      <w:r w:rsidRPr="008E71B9">
        <w:rPr>
          <w:rFonts w:ascii="Times New Roman" w:eastAsia="Times New Roman" w:hAnsi="Times New Roman" w:cs="Times New Roman"/>
          <w:color w:val="000000" w:themeColor="text1"/>
          <w:sz w:val="24"/>
          <w:szCs w:val="24"/>
        </w:rPr>
        <w:t> </w:t>
      </w:r>
      <w:hyperlink r:id="rId24" w:history="1">
        <w:r w:rsidRPr="001D6098">
          <w:rPr>
            <w:rFonts w:ascii="Times New Roman" w:eastAsia="Times New Roman" w:hAnsi="Times New Roman" w:cs="Times New Roman"/>
            <w:color w:val="000000" w:themeColor="text1"/>
            <w:sz w:val="24"/>
            <w:szCs w:val="24"/>
          </w:rPr>
          <w:t>Víctor, R.M.</w:t>
        </w:r>
      </w:hyperlink>
      <w:r w:rsidRPr="008E71B9">
        <w:rPr>
          <w:rFonts w:ascii="Times New Roman" w:eastAsia="Times New Roman" w:hAnsi="Times New Roman" w:cs="Times New Roman"/>
          <w:color w:val="000000" w:themeColor="text1"/>
          <w:sz w:val="24"/>
          <w:szCs w:val="24"/>
        </w:rPr>
        <w:t>, </w:t>
      </w:r>
      <w:hyperlink r:id="rId25" w:history="1">
        <w:r w:rsidRPr="001D6098">
          <w:rPr>
            <w:rFonts w:ascii="Times New Roman" w:eastAsia="Times New Roman" w:hAnsi="Times New Roman" w:cs="Times New Roman"/>
            <w:color w:val="000000" w:themeColor="text1"/>
            <w:sz w:val="24"/>
            <w:szCs w:val="24"/>
          </w:rPr>
          <w:t>Miguel, Á.R.</w:t>
        </w:r>
      </w:hyperlink>
      <w:r w:rsidRPr="008E71B9">
        <w:rPr>
          <w:rFonts w:ascii="Times New Roman" w:eastAsia="Times New Roman" w:hAnsi="Times New Roman" w:cs="Times New Roman"/>
          <w:color w:val="000000" w:themeColor="text1"/>
          <w:sz w:val="24"/>
          <w:szCs w:val="24"/>
        </w:rPr>
        <w:t> and </w:t>
      </w:r>
      <w:r w:rsidRPr="001D6098">
        <w:rPr>
          <w:rFonts w:ascii="Times New Roman" w:eastAsia="Times New Roman" w:hAnsi="Times New Roman" w:cs="Times New Roman"/>
          <w:color w:val="000000" w:themeColor="text1"/>
          <w:sz w:val="24"/>
          <w:szCs w:val="24"/>
        </w:rPr>
        <w:t>Benito, P.A. (</w:t>
      </w:r>
      <w:r w:rsidRPr="008E71B9">
        <w:rPr>
          <w:rFonts w:ascii="Times New Roman" w:eastAsia="Times New Roman" w:hAnsi="Times New Roman" w:cs="Times New Roman"/>
          <w:color w:val="000000" w:themeColor="text1"/>
          <w:sz w:val="24"/>
          <w:szCs w:val="24"/>
        </w:rPr>
        <w:t>2016</w:t>
      </w:r>
      <w:r w:rsidRPr="001D6098">
        <w:rPr>
          <w:rFonts w:ascii="Times New Roman" w:eastAsia="Times New Roman" w:hAnsi="Times New Roman" w:cs="Times New Roman"/>
          <w:color w:val="000000" w:themeColor="text1"/>
          <w:sz w:val="24"/>
          <w:szCs w:val="24"/>
        </w:rPr>
        <w:t xml:space="preserve">). </w:t>
      </w:r>
      <w:r w:rsidRPr="008E71B9">
        <w:rPr>
          <w:rFonts w:ascii="Times New Roman" w:eastAsia="Times New Roman" w:hAnsi="Times New Roman" w:cs="Times New Roman"/>
          <w:color w:val="000000" w:themeColor="text1"/>
          <w:spacing w:val="-2"/>
          <w:kern w:val="36"/>
          <w:sz w:val="24"/>
          <w:szCs w:val="24"/>
        </w:rPr>
        <w:t>Bacteriocins synthesized by </w:t>
      </w:r>
      <w:r w:rsidRPr="001D6098">
        <w:rPr>
          <w:rFonts w:ascii="Times New Roman" w:eastAsia="Times New Roman" w:hAnsi="Times New Roman" w:cs="Times New Roman"/>
          <w:i/>
          <w:iCs/>
          <w:color w:val="000000" w:themeColor="text1"/>
          <w:spacing w:val="-2"/>
          <w:kern w:val="36"/>
          <w:sz w:val="24"/>
          <w:szCs w:val="24"/>
        </w:rPr>
        <w:t>Bacillus thuringiensis</w:t>
      </w:r>
      <w:r w:rsidRPr="008E71B9">
        <w:rPr>
          <w:rFonts w:ascii="Times New Roman" w:eastAsia="Times New Roman" w:hAnsi="Times New Roman" w:cs="Times New Roman"/>
          <w:color w:val="000000" w:themeColor="text1"/>
          <w:spacing w:val="-2"/>
          <w:kern w:val="36"/>
          <w:sz w:val="24"/>
          <w:szCs w:val="24"/>
        </w:rPr>
        <w:t>: generalities and potential applications</w:t>
      </w:r>
      <w:r w:rsidRPr="001D6098">
        <w:rPr>
          <w:rFonts w:ascii="Times New Roman" w:eastAsia="Times New Roman" w:hAnsi="Times New Roman" w:cs="Times New Roman"/>
          <w:color w:val="000000" w:themeColor="text1"/>
          <w:spacing w:val="-2"/>
          <w:kern w:val="36"/>
          <w:sz w:val="24"/>
          <w:szCs w:val="24"/>
        </w:rPr>
        <w:t xml:space="preserve">. </w:t>
      </w:r>
      <w:r w:rsidRPr="001D6098">
        <w:rPr>
          <w:rFonts w:ascii="Times New Roman" w:eastAsia="Times New Roman" w:hAnsi="Times New Roman" w:cs="Times New Roman"/>
          <w:i/>
          <w:color w:val="000000" w:themeColor="text1"/>
          <w:sz w:val="24"/>
          <w:szCs w:val="24"/>
        </w:rPr>
        <w:t>Reviews in Medical Microbiology,</w:t>
      </w:r>
      <w:r w:rsidRPr="008E71B9">
        <w:rPr>
          <w:rFonts w:ascii="Times New Roman" w:eastAsia="Times New Roman" w:hAnsi="Times New Roman" w:cs="Times New Roman"/>
          <w:color w:val="000000" w:themeColor="text1"/>
          <w:sz w:val="24"/>
          <w:szCs w:val="24"/>
        </w:rPr>
        <w:t> </w:t>
      </w:r>
      <w:r w:rsidRPr="008E71B9">
        <w:rPr>
          <w:rFonts w:ascii="Times New Roman" w:eastAsia="Times New Roman" w:hAnsi="Times New Roman" w:cs="Times New Roman"/>
          <w:b/>
          <w:color w:val="000000" w:themeColor="text1"/>
          <w:sz w:val="24"/>
          <w:szCs w:val="24"/>
        </w:rPr>
        <w:t>27</w:t>
      </w:r>
      <w:r w:rsidRPr="008E71B9">
        <w:rPr>
          <w:rFonts w:ascii="Times New Roman" w:eastAsia="Times New Roman" w:hAnsi="Times New Roman" w:cs="Times New Roman"/>
          <w:color w:val="000000" w:themeColor="text1"/>
          <w:sz w:val="24"/>
          <w:szCs w:val="24"/>
        </w:rPr>
        <w:t>(3): 95–101.</w:t>
      </w:r>
    </w:p>
    <w:p w14:paraId="2CB438BC" w14:textId="77777777" w:rsidR="00E41FC5" w:rsidRPr="001D6098" w:rsidRDefault="00E41FC5" w:rsidP="00E41FC5">
      <w:pPr>
        <w:shd w:val="clear" w:color="auto" w:fill="FFFFFF"/>
        <w:spacing w:before="100" w:beforeAutospacing="1" w:line="240" w:lineRule="auto"/>
        <w:ind w:left="720" w:right="75" w:hanging="720"/>
        <w:jc w:val="both"/>
        <w:rPr>
          <w:rFonts w:ascii="Times New Roman" w:eastAsia="Times New Roman" w:hAnsi="Times New Roman" w:cs="Times New Roman"/>
          <w:color w:val="000000" w:themeColor="text1"/>
          <w:sz w:val="24"/>
          <w:szCs w:val="24"/>
        </w:rPr>
      </w:pPr>
      <w:r w:rsidRPr="001D6098">
        <w:rPr>
          <w:rFonts w:ascii="Times New Roman" w:hAnsi="Times New Roman" w:cs="Times New Roman"/>
          <w:sz w:val="24"/>
          <w:szCs w:val="24"/>
        </w:rPr>
        <w:t xml:space="preserve">Etebu, E. and Arikekpa, I. (2016). Antibiotics: Classification and mechanisms of action with emphasis on molecular perspectives. </w:t>
      </w:r>
      <w:r w:rsidRPr="001D6098">
        <w:rPr>
          <w:rFonts w:ascii="Times New Roman" w:hAnsi="Times New Roman" w:cs="Times New Roman"/>
          <w:i/>
          <w:sz w:val="24"/>
          <w:szCs w:val="24"/>
        </w:rPr>
        <w:t>International Journal of Applied Microbiology and Biotechnology Research</w:t>
      </w:r>
      <w:r w:rsidRPr="001D6098">
        <w:rPr>
          <w:rFonts w:ascii="Times New Roman" w:hAnsi="Times New Roman" w:cs="Times New Roman"/>
          <w:sz w:val="24"/>
          <w:szCs w:val="24"/>
        </w:rPr>
        <w:t xml:space="preserve">, </w:t>
      </w:r>
      <w:r w:rsidRPr="001D6098">
        <w:rPr>
          <w:rFonts w:ascii="Times New Roman" w:hAnsi="Times New Roman" w:cs="Times New Roman"/>
          <w:b/>
          <w:sz w:val="24"/>
          <w:szCs w:val="24"/>
        </w:rPr>
        <w:t>4:</w:t>
      </w:r>
      <w:r w:rsidRPr="001D6098">
        <w:rPr>
          <w:rFonts w:ascii="Times New Roman" w:hAnsi="Times New Roman" w:cs="Times New Roman"/>
          <w:sz w:val="24"/>
          <w:szCs w:val="24"/>
        </w:rPr>
        <w:t xml:space="preserve"> 90-101</w:t>
      </w:r>
    </w:p>
    <w:p w14:paraId="18F149C2"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Felsenstein, J. (1985). Confidence limits on phylogenies: an approach using the bootstrap. </w:t>
      </w:r>
      <w:r w:rsidRPr="001D6098">
        <w:rPr>
          <w:rFonts w:ascii="Times New Roman" w:hAnsi="Times New Roman" w:cs="Times New Roman"/>
          <w:i/>
          <w:color w:val="000000" w:themeColor="text1"/>
          <w:sz w:val="24"/>
          <w:szCs w:val="24"/>
        </w:rPr>
        <w:t>Evolution</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39</w:t>
      </w:r>
      <w:r w:rsidRPr="001D6098">
        <w:rPr>
          <w:rFonts w:ascii="Times New Roman" w:hAnsi="Times New Roman" w:cs="Times New Roman"/>
          <w:color w:val="000000" w:themeColor="text1"/>
          <w:sz w:val="24"/>
          <w:szCs w:val="24"/>
        </w:rPr>
        <w:t>(4): 783-791</w:t>
      </w:r>
    </w:p>
    <w:p w14:paraId="7BA7598F" w14:textId="77777777" w:rsidR="00E41FC5" w:rsidRPr="001D6098" w:rsidRDefault="00E41FC5" w:rsidP="00E41FC5">
      <w:pPr>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Gebreselema, G., Feleke, M., Samuel, S. and Nagappan, R. (2013). Isolation and characterization of potential antibiotic producing actinomycetes from water and sediments of Lake Tana, Ethiopia. </w:t>
      </w:r>
      <w:r w:rsidRPr="001D6098">
        <w:rPr>
          <w:rFonts w:ascii="Times New Roman" w:hAnsi="Times New Roman" w:cs="Times New Roman"/>
          <w:i/>
          <w:color w:val="000000" w:themeColor="text1"/>
          <w:sz w:val="24"/>
          <w:szCs w:val="24"/>
        </w:rPr>
        <w:t xml:space="preserve">Asian Pacific Journal of Tropical Biomedicine, </w:t>
      </w:r>
      <w:r w:rsidRPr="001D6098">
        <w:rPr>
          <w:rFonts w:ascii="Times New Roman" w:hAnsi="Times New Roman" w:cs="Times New Roman"/>
          <w:b/>
          <w:color w:val="000000" w:themeColor="text1"/>
          <w:sz w:val="24"/>
          <w:szCs w:val="24"/>
        </w:rPr>
        <w:t>3</w:t>
      </w:r>
      <w:r w:rsidRPr="001D6098">
        <w:rPr>
          <w:rFonts w:ascii="Times New Roman" w:hAnsi="Times New Roman" w:cs="Times New Roman"/>
          <w:color w:val="000000" w:themeColor="text1"/>
          <w:sz w:val="24"/>
          <w:szCs w:val="24"/>
        </w:rPr>
        <w:t>(6): 426-435</w:t>
      </w:r>
    </w:p>
    <w:p w14:paraId="5E23CB18"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lastRenderedPageBreak/>
        <w:t xml:space="preserve">Guo, X., Liu, N., Li, X., Ding, Y., Shang, F., Gao, Y., Ruan, J. and Huang, Y. (2015). Red soils harbor diverse culturable Actinomycetes that are promising sources of novel secondary metabolites. </w:t>
      </w:r>
      <w:r w:rsidRPr="001D6098">
        <w:rPr>
          <w:rFonts w:ascii="Times New Roman" w:hAnsi="Times New Roman" w:cs="Times New Roman"/>
          <w:i/>
          <w:color w:val="000000" w:themeColor="text1"/>
          <w:sz w:val="24"/>
          <w:szCs w:val="24"/>
          <w:shd w:val="clear" w:color="auto" w:fill="FFFFFF"/>
        </w:rPr>
        <w:t>Applied and Environmental Microbiology</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81:</w:t>
      </w:r>
      <w:r w:rsidRPr="001D6098">
        <w:rPr>
          <w:rFonts w:ascii="Times New Roman" w:hAnsi="Times New Roman" w:cs="Times New Roman"/>
          <w:color w:val="000000" w:themeColor="text1"/>
          <w:sz w:val="24"/>
          <w:szCs w:val="24"/>
          <w:shd w:val="clear" w:color="auto" w:fill="FFFFFF"/>
        </w:rPr>
        <w:t xml:space="preserve"> 3086-3103.</w:t>
      </w:r>
    </w:p>
    <w:p w14:paraId="1E333335" w14:textId="77777777" w:rsidR="00E41FC5" w:rsidRPr="001D6098" w:rsidRDefault="00E41FC5" w:rsidP="00E41FC5">
      <w:pPr>
        <w:spacing w:before="240"/>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Gurung, T.D., Sherpa, C., Agrawal, V.P. and Lekhak, B. (2009). Isolation and characterization of antibacterial Actinomycetes from soil samples of Kalapatthar, Mount Everest Region. Nepal </w:t>
      </w:r>
      <w:r w:rsidRPr="001D6098">
        <w:rPr>
          <w:rFonts w:ascii="Times New Roman" w:hAnsi="Times New Roman" w:cs="Times New Roman"/>
          <w:i/>
          <w:color w:val="000000" w:themeColor="text1"/>
          <w:sz w:val="24"/>
          <w:szCs w:val="24"/>
          <w:shd w:val="clear" w:color="auto" w:fill="FFFFFF"/>
        </w:rPr>
        <w:t>Journal of Science and Technology</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10:</w:t>
      </w:r>
      <w:r w:rsidRPr="001D6098">
        <w:rPr>
          <w:rFonts w:ascii="Times New Roman" w:hAnsi="Times New Roman" w:cs="Times New Roman"/>
          <w:color w:val="000000" w:themeColor="text1"/>
          <w:sz w:val="24"/>
          <w:szCs w:val="24"/>
          <w:shd w:val="clear" w:color="auto" w:fill="FFFFFF"/>
        </w:rPr>
        <w:t xml:space="preserve"> 173-182.</w:t>
      </w:r>
    </w:p>
    <w:p w14:paraId="2D4049C7"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Hall, T. A. (1999). BioEdit: a user-friendly biological sequence alignment editor and analysis program for Windows 95/98/NT. </w:t>
      </w:r>
      <w:r w:rsidRPr="001D6098">
        <w:rPr>
          <w:rFonts w:ascii="Times New Roman" w:hAnsi="Times New Roman" w:cs="Times New Roman"/>
          <w:i/>
          <w:color w:val="000000" w:themeColor="text1"/>
          <w:sz w:val="24"/>
          <w:szCs w:val="24"/>
        </w:rPr>
        <w:t>Nucleic acids symposium series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41</w:t>
      </w:r>
      <w:r w:rsidRPr="001D6098">
        <w:rPr>
          <w:rFonts w:ascii="Times New Roman" w:hAnsi="Times New Roman" w:cs="Times New Roman"/>
          <w:color w:val="000000" w:themeColor="text1"/>
          <w:sz w:val="24"/>
          <w:szCs w:val="24"/>
        </w:rPr>
        <w:t>(41): 95-98</w:t>
      </w:r>
    </w:p>
    <w:p w14:paraId="165B22C0"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Han, N.Y., Yi, T.J. and Chia, Y.T. (2013). Antimicrobial activity of Actinomycetes isolated from Paya Maga, Sarawak. </w:t>
      </w:r>
      <w:r w:rsidRPr="001D6098">
        <w:rPr>
          <w:rFonts w:ascii="Times New Roman" w:hAnsi="Times New Roman" w:cs="Times New Roman"/>
          <w:i/>
          <w:color w:val="000000" w:themeColor="text1"/>
          <w:sz w:val="24"/>
          <w:szCs w:val="24"/>
          <w:shd w:val="clear" w:color="auto" w:fill="FFFFFF"/>
        </w:rPr>
        <w:t>Journal of Sciences and Engineering Technology</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62:</w:t>
      </w:r>
      <w:r w:rsidRPr="001D6098">
        <w:rPr>
          <w:rFonts w:ascii="Times New Roman" w:hAnsi="Times New Roman" w:cs="Times New Roman"/>
          <w:color w:val="000000" w:themeColor="text1"/>
          <w:sz w:val="24"/>
          <w:szCs w:val="24"/>
          <w:shd w:val="clear" w:color="auto" w:fill="FFFFFF"/>
        </w:rPr>
        <w:t xml:space="preserve"> 17-19</w:t>
      </w:r>
    </w:p>
    <w:p w14:paraId="4150CFDB" w14:textId="77777777" w:rsidR="00E41FC5" w:rsidRPr="001D6098" w:rsidRDefault="00E41FC5" w:rsidP="00E41FC5">
      <w:pPr>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Hoiberg, D. H. (2010). "Abakaliki". </w:t>
      </w:r>
      <w:r w:rsidRPr="001D6098">
        <w:rPr>
          <w:rFonts w:ascii="Times New Roman" w:hAnsi="Times New Roman" w:cs="Times New Roman"/>
          <w:i/>
          <w:iCs/>
          <w:color w:val="000000" w:themeColor="text1"/>
          <w:sz w:val="24"/>
          <w:szCs w:val="24"/>
          <w:shd w:val="clear" w:color="auto" w:fill="FFFFFF"/>
        </w:rPr>
        <w:t>Encyclopedia Britannica</w:t>
      </w:r>
      <w:r w:rsidRPr="001D6098">
        <w:rPr>
          <w:rFonts w:ascii="Times New Roman" w:hAnsi="Times New Roman" w:cs="Times New Roman"/>
          <w:color w:val="000000" w:themeColor="text1"/>
          <w:sz w:val="24"/>
          <w:szCs w:val="24"/>
          <w:shd w:val="clear" w:color="auto" w:fill="FFFFFF"/>
        </w:rPr>
        <w:t>. Vol. 1: A-ak Bayes (15th ed.). Chicago, IL: Encyclopedia Britannica, Inc. ISBN 978-0-85229-961-6.</w:t>
      </w:r>
    </w:p>
    <w:p w14:paraId="5442CF90" w14:textId="77777777" w:rsidR="00E41FC5" w:rsidRPr="00F13249" w:rsidRDefault="00E41FC5" w:rsidP="00E41FC5">
      <w:pPr>
        <w:shd w:val="clear" w:color="auto" w:fill="FFFFFF"/>
        <w:spacing w:line="240" w:lineRule="auto"/>
        <w:ind w:left="720" w:hanging="720"/>
        <w:jc w:val="both"/>
        <w:rPr>
          <w:rFonts w:ascii="Times New Roman" w:eastAsia="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shd w:val="clear" w:color="auto" w:fill="FFFFFF"/>
        </w:rPr>
        <w:t>Isenberg, H.D. (2004) Clinical Microbiology Procedure Handbook. Vol. 2, American Society for Microbiology, ASM Press.</w:t>
      </w:r>
    </w:p>
    <w:p w14:paraId="22219A56" w14:textId="77777777" w:rsidR="00E41FC5" w:rsidRPr="001D6098" w:rsidRDefault="00E41FC5" w:rsidP="00E41FC5">
      <w:pPr>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Jeffrey, L.S.H. (2008). Isolation, characterization and identification of Actinomycetes from agriculture soils at Semongok, Sarawak. </w:t>
      </w:r>
      <w:r w:rsidRPr="001D6098">
        <w:rPr>
          <w:rFonts w:ascii="Times New Roman" w:hAnsi="Times New Roman" w:cs="Times New Roman"/>
          <w:i/>
          <w:color w:val="000000" w:themeColor="text1"/>
          <w:sz w:val="24"/>
          <w:szCs w:val="24"/>
          <w:shd w:val="clear" w:color="auto" w:fill="FFFFFF"/>
        </w:rPr>
        <w:t>African Journal of Biotechnology</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7:</w:t>
      </w:r>
      <w:r w:rsidRPr="001D6098">
        <w:rPr>
          <w:rFonts w:ascii="Times New Roman" w:hAnsi="Times New Roman" w:cs="Times New Roman"/>
          <w:color w:val="000000" w:themeColor="text1"/>
          <w:sz w:val="24"/>
          <w:szCs w:val="24"/>
          <w:shd w:val="clear" w:color="auto" w:fill="FFFFFF"/>
        </w:rPr>
        <w:t xml:space="preserve"> 3697-3702.</w:t>
      </w:r>
    </w:p>
    <w:p w14:paraId="7E2A929B" w14:textId="77777777" w:rsidR="00E41FC5" w:rsidRPr="001D6098" w:rsidRDefault="00E41FC5" w:rsidP="00E41FC5">
      <w:pPr>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rPr>
        <w:t xml:space="preserve">Jim, O. (2014). Antimicrobial Resistance: Tackling a crisis for the health and wealth of nations. Available at </w:t>
      </w:r>
      <w:r w:rsidRPr="001D6098">
        <w:rPr>
          <w:rFonts w:ascii="Times New Roman" w:hAnsi="Times New Roman" w:cs="Times New Roman"/>
          <w:color w:val="000000" w:themeColor="text1"/>
          <w:sz w:val="24"/>
          <w:szCs w:val="24"/>
          <w:shd w:val="clear" w:color="auto" w:fill="FFFFFF"/>
        </w:rPr>
        <w:t>https://amr-review.org/sites/default/files/AMR%20Review%20Paper%20-%20Tackling%20a%20crisis%20for%20the%20health%20and%20wealth%20of%20nations.</w:t>
      </w:r>
    </w:p>
    <w:p w14:paraId="42473B72"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Kumar, V., Bharti, A., Gusain, O., and Bisht, G. S. (2010). An improved method for isolation of Genomic DNA from Filamentous Actinomycetes. </w:t>
      </w:r>
      <w:r w:rsidRPr="001D6098">
        <w:rPr>
          <w:rFonts w:ascii="Times New Roman" w:hAnsi="Times New Roman" w:cs="Times New Roman"/>
          <w:i/>
          <w:color w:val="000000" w:themeColor="text1"/>
          <w:sz w:val="24"/>
          <w:szCs w:val="24"/>
        </w:rPr>
        <w:t>Journal of Science, Engineering and Technology Management</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2</w:t>
      </w:r>
      <w:r w:rsidRPr="001D6098">
        <w:rPr>
          <w:rFonts w:ascii="Times New Roman" w:hAnsi="Times New Roman" w:cs="Times New Roman"/>
          <w:color w:val="000000" w:themeColor="text1"/>
          <w:sz w:val="24"/>
          <w:szCs w:val="24"/>
        </w:rPr>
        <w:t>(2), 10–13.</w:t>
      </w:r>
    </w:p>
    <w:p w14:paraId="41C0570F" w14:textId="77777777" w:rsidR="00E41FC5" w:rsidRPr="001D6098" w:rsidRDefault="00E41FC5" w:rsidP="00E41FC5">
      <w:pPr>
        <w:spacing w:before="240"/>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Lowy, F.D. (2003) Antimicrobial Resistance: The Example of Staphylococcus aureus. J</w:t>
      </w:r>
      <w:r w:rsidRPr="001D6098">
        <w:rPr>
          <w:rFonts w:ascii="Times New Roman" w:hAnsi="Times New Roman" w:cs="Times New Roman"/>
          <w:i/>
          <w:color w:val="000000" w:themeColor="text1"/>
          <w:sz w:val="24"/>
          <w:szCs w:val="24"/>
          <w:shd w:val="clear" w:color="auto" w:fill="FFFFFF"/>
        </w:rPr>
        <w:t>ournal of Clinical Investigation</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111:</w:t>
      </w:r>
      <w:r w:rsidRPr="001D6098">
        <w:rPr>
          <w:rFonts w:ascii="Times New Roman" w:hAnsi="Times New Roman" w:cs="Times New Roman"/>
          <w:color w:val="000000" w:themeColor="text1"/>
          <w:sz w:val="24"/>
          <w:szCs w:val="24"/>
          <w:shd w:val="clear" w:color="auto" w:fill="FFFFFF"/>
        </w:rPr>
        <w:t xml:space="preserve"> 1265-1273.</w:t>
      </w:r>
    </w:p>
    <w:p w14:paraId="0AD8C1B4"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FC6DAA">
        <w:rPr>
          <w:rFonts w:ascii="Times New Roman" w:hAnsi="Times New Roman" w:cs="Times New Roman"/>
          <w:color w:val="000000" w:themeColor="text1"/>
          <w:sz w:val="24"/>
          <w:szCs w:val="24"/>
          <w:lang w:val="it-IT"/>
        </w:rPr>
        <w:t xml:space="preserve">Monciardini, P., Sosio, M., Cavaletti, L., Chiocchini, C. and Donadio, S. (2002). </w:t>
      </w:r>
      <w:r w:rsidRPr="001D6098">
        <w:rPr>
          <w:rFonts w:ascii="Times New Roman" w:hAnsi="Times New Roman" w:cs="Times New Roman"/>
          <w:color w:val="000000" w:themeColor="text1"/>
          <w:sz w:val="24"/>
          <w:szCs w:val="24"/>
        </w:rPr>
        <w:t xml:space="preserve">New PCR primers for the selective amplification of 16S rDNA from different groups of actinomycetes. </w:t>
      </w:r>
      <w:r w:rsidRPr="001D6098">
        <w:rPr>
          <w:rFonts w:ascii="Times New Roman" w:hAnsi="Times New Roman" w:cs="Times New Roman"/>
          <w:i/>
          <w:color w:val="000000" w:themeColor="text1"/>
          <w:sz w:val="24"/>
          <w:szCs w:val="24"/>
        </w:rPr>
        <w:t>Microbiology Ecology</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42</w:t>
      </w:r>
      <w:r w:rsidRPr="001D6098">
        <w:rPr>
          <w:rFonts w:ascii="Times New Roman" w:hAnsi="Times New Roman" w:cs="Times New Roman"/>
          <w:color w:val="000000" w:themeColor="text1"/>
          <w:sz w:val="24"/>
          <w:szCs w:val="24"/>
        </w:rPr>
        <w:t>(3), 419-429.</w:t>
      </w:r>
    </w:p>
    <w:p w14:paraId="388BD568" w14:textId="77777777" w:rsidR="00E41FC5" w:rsidRPr="001D6098" w:rsidRDefault="00E41FC5" w:rsidP="00E41FC5">
      <w:pPr>
        <w:autoSpaceDE w:val="0"/>
        <w:autoSpaceDN w:val="0"/>
        <w:adjustRightInd w:val="0"/>
        <w:spacing w:before="240" w:line="240" w:lineRule="auto"/>
        <w:ind w:left="720" w:hanging="720"/>
        <w:jc w:val="both"/>
        <w:rPr>
          <w:rStyle w:val="apple-converted-space"/>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Nonoh, J.O., Lwande, W., Masiga, D., Herrmann, R., Presnail, J.K. and Schepers, E. (2010). Isolation and characterization of Streptomyces species with antifungal activity from selected National Parks in Kenya. </w:t>
      </w:r>
      <w:r w:rsidRPr="001D6098">
        <w:rPr>
          <w:rFonts w:ascii="Times New Roman" w:hAnsi="Times New Roman" w:cs="Times New Roman"/>
          <w:i/>
          <w:color w:val="000000" w:themeColor="text1"/>
          <w:sz w:val="24"/>
          <w:szCs w:val="24"/>
          <w:shd w:val="clear" w:color="auto" w:fill="FFFFFF"/>
        </w:rPr>
        <w:t>African Journal of Microbiology Research</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4:</w:t>
      </w:r>
      <w:r w:rsidRPr="001D6098">
        <w:rPr>
          <w:rFonts w:ascii="Times New Roman" w:hAnsi="Times New Roman" w:cs="Times New Roman"/>
          <w:color w:val="000000" w:themeColor="text1"/>
          <w:sz w:val="24"/>
          <w:szCs w:val="24"/>
          <w:shd w:val="clear" w:color="auto" w:fill="FFFFFF"/>
        </w:rPr>
        <w:t xml:space="preserve"> 856-864.</w:t>
      </w:r>
      <w:r w:rsidRPr="001D6098">
        <w:rPr>
          <w:rStyle w:val="apple-converted-space"/>
          <w:rFonts w:ascii="Times New Roman" w:hAnsi="Times New Roman" w:cs="Times New Roman"/>
          <w:color w:val="000000" w:themeColor="text1"/>
          <w:sz w:val="24"/>
          <w:szCs w:val="24"/>
          <w:shd w:val="clear" w:color="auto" w:fill="FFFFFF"/>
        </w:rPr>
        <w:t> </w:t>
      </w:r>
    </w:p>
    <w:p w14:paraId="6786C767"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Obianefu, F.U., Agbagwa, I.O. and Tanee, F.B.G (2017). Physicochemical characteristics of soil from selected solid waste dump site in Port Harcourt, River State, Nigeria. </w:t>
      </w:r>
      <w:r w:rsidRPr="001D6098">
        <w:rPr>
          <w:rFonts w:ascii="Times New Roman" w:hAnsi="Times New Roman" w:cs="Times New Roman"/>
          <w:i/>
          <w:color w:val="000000" w:themeColor="text1"/>
          <w:sz w:val="24"/>
          <w:szCs w:val="24"/>
        </w:rPr>
        <w:t xml:space="preserve">Journal Applied Science and Environmental Management, </w:t>
      </w:r>
      <w:r w:rsidRPr="001D6098">
        <w:rPr>
          <w:rFonts w:ascii="Times New Roman" w:hAnsi="Times New Roman" w:cs="Times New Roman"/>
          <w:b/>
          <w:color w:val="000000" w:themeColor="text1"/>
          <w:sz w:val="24"/>
          <w:szCs w:val="24"/>
        </w:rPr>
        <w:t xml:space="preserve">21 </w:t>
      </w:r>
      <w:r w:rsidRPr="001D6098">
        <w:rPr>
          <w:rFonts w:ascii="Times New Roman" w:hAnsi="Times New Roman" w:cs="Times New Roman"/>
          <w:color w:val="000000" w:themeColor="text1"/>
          <w:sz w:val="24"/>
          <w:szCs w:val="24"/>
        </w:rPr>
        <w:t>(6):1153-1156.</w:t>
      </w:r>
    </w:p>
    <w:p w14:paraId="389CA557" w14:textId="77777777" w:rsidR="00E41FC5" w:rsidRPr="001D6098" w:rsidRDefault="00E41FC5" w:rsidP="00E41FC5">
      <w:pPr>
        <w:shd w:val="clear" w:color="auto" w:fill="FFFFFF"/>
        <w:spacing w:before="240" w:line="336" w:lineRule="atLeast"/>
        <w:ind w:left="720" w:hanging="720"/>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iCs/>
          <w:color w:val="000000" w:themeColor="text1"/>
          <w:sz w:val="24"/>
          <w:szCs w:val="24"/>
        </w:rPr>
        <w:lastRenderedPageBreak/>
        <w:t>Oriji, J. N. (2011). Political organization in Nigeria since the last stone age: A history of the Igbo people. Palgrave Macmillan. New York, USA. Pp.  </w:t>
      </w:r>
      <w:hyperlink r:id="rId26" w:tooltip="Special:BookSources/978-0-230-62193-0" w:history="1">
        <w:r w:rsidRPr="001D6098">
          <w:rPr>
            <w:rFonts w:ascii="Times New Roman" w:eastAsia="Times New Roman" w:hAnsi="Times New Roman" w:cs="Times New Roman"/>
            <w:iCs/>
            <w:color w:val="000000" w:themeColor="text1"/>
            <w:sz w:val="24"/>
            <w:szCs w:val="24"/>
          </w:rPr>
          <w:t>978-981</w:t>
        </w:r>
      </w:hyperlink>
    </w:p>
    <w:p w14:paraId="6C7FDC29" w14:textId="77777777" w:rsidR="00E41FC5" w:rsidRPr="001D6098" w:rsidRDefault="00E41FC5" w:rsidP="00E41FC5">
      <w:pPr>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Pandey, A., Ali, I., Butola, K.S., Chatterji, T. and Singh, V. (2011). Isolation and characterization of Actinomycetes from soil and evaluation of antibacterial activities of Actinomycetes against pathogens. </w:t>
      </w:r>
      <w:r w:rsidRPr="001D6098">
        <w:rPr>
          <w:rFonts w:ascii="Times New Roman" w:hAnsi="Times New Roman" w:cs="Times New Roman"/>
          <w:i/>
          <w:color w:val="000000" w:themeColor="text1"/>
          <w:sz w:val="24"/>
          <w:szCs w:val="24"/>
        </w:rPr>
        <w:t xml:space="preserve">International Journal of Applied Biology and Pharmaceutical Technology, </w:t>
      </w:r>
      <w:r w:rsidRPr="001D6098">
        <w:rPr>
          <w:rFonts w:ascii="Times New Roman" w:hAnsi="Times New Roman" w:cs="Times New Roman"/>
          <w:b/>
          <w:color w:val="000000" w:themeColor="text1"/>
          <w:sz w:val="24"/>
          <w:szCs w:val="24"/>
        </w:rPr>
        <w:t>2</w:t>
      </w:r>
      <w:r w:rsidRPr="001D6098">
        <w:rPr>
          <w:rFonts w:ascii="Times New Roman" w:hAnsi="Times New Roman" w:cs="Times New Roman"/>
          <w:color w:val="000000" w:themeColor="text1"/>
          <w:sz w:val="24"/>
          <w:szCs w:val="24"/>
        </w:rPr>
        <w:t>(4): 384-392</w:t>
      </w:r>
    </w:p>
    <w:p w14:paraId="002DFDC5"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Priyadharsini, P. and Dhanasekaran, D. (2015). Diversity of soil allelopathic Actinobacteria in Tiruchirappalli District, Tamilnadu, India. </w:t>
      </w:r>
      <w:r w:rsidRPr="001D6098">
        <w:rPr>
          <w:rFonts w:ascii="Times New Roman" w:hAnsi="Times New Roman" w:cs="Times New Roman"/>
          <w:i/>
          <w:color w:val="000000" w:themeColor="text1"/>
          <w:sz w:val="24"/>
          <w:szCs w:val="24"/>
          <w:shd w:val="clear" w:color="auto" w:fill="FFFFFF"/>
        </w:rPr>
        <w:t>Journal of the Saudi Society of Agricultural Sciences,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14:</w:t>
      </w:r>
      <w:r w:rsidRPr="001D6098">
        <w:rPr>
          <w:rFonts w:ascii="Times New Roman" w:hAnsi="Times New Roman" w:cs="Times New Roman"/>
          <w:color w:val="000000" w:themeColor="text1"/>
          <w:sz w:val="24"/>
          <w:szCs w:val="24"/>
          <w:shd w:val="clear" w:color="auto" w:fill="FFFFFF"/>
        </w:rPr>
        <w:t xml:space="preserve"> 54-60</w:t>
      </w:r>
    </w:p>
    <w:p w14:paraId="7F6D1F31"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Rao, R.K.V., Rao, R.T., Kumar, S.K. and Rao, B.D. (2012). Isolation and screening of antagonistic Actinomycetes from Mangrove Soil. </w:t>
      </w:r>
      <w:r w:rsidRPr="001D6098">
        <w:rPr>
          <w:rFonts w:ascii="Times New Roman" w:hAnsi="Times New Roman" w:cs="Times New Roman"/>
          <w:i/>
          <w:color w:val="000000" w:themeColor="text1"/>
          <w:sz w:val="24"/>
          <w:szCs w:val="24"/>
        </w:rPr>
        <w:t>Journal of Biochemical Technology</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3</w:t>
      </w:r>
      <w:r w:rsidRPr="001D6098">
        <w:rPr>
          <w:rFonts w:ascii="Times New Roman" w:hAnsi="Times New Roman" w:cs="Times New Roman"/>
          <w:color w:val="000000" w:themeColor="text1"/>
          <w:sz w:val="24"/>
          <w:szCs w:val="24"/>
        </w:rPr>
        <w:t>(4): 361–365</w:t>
      </w:r>
    </w:p>
    <w:p w14:paraId="18529696"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Ronoh, R.C., Budambula, N.L.M., Mwirichia, R.K. and Boga, H.I. (2013). Isolation and characterization of Actinobacteria from Lake Magadi, Kenya. </w:t>
      </w:r>
      <w:r w:rsidRPr="001D6098">
        <w:rPr>
          <w:rFonts w:ascii="Times New Roman" w:hAnsi="Times New Roman" w:cs="Times New Roman"/>
          <w:i/>
          <w:color w:val="000000" w:themeColor="text1"/>
          <w:sz w:val="24"/>
          <w:szCs w:val="24"/>
          <w:shd w:val="clear" w:color="auto" w:fill="FFFFFF"/>
        </w:rPr>
        <w:t>African Journal of Microbiology Research</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7:</w:t>
      </w:r>
      <w:r w:rsidRPr="001D6098">
        <w:rPr>
          <w:rFonts w:ascii="Times New Roman" w:hAnsi="Times New Roman" w:cs="Times New Roman"/>
          <w:color w:val="000000" w:themeColor="text1"/>
          <w:sz w:val="24"/>
          <w:szCs w:val="24"/>
          <w:shd w:val="clear" w:color="auto" w:fill="FFFFFF"/>
        </w:rPr>
        <w:t xml:space="preserve"> 4200-4206.</w:t>
      </w:r>
    </w:p>
    <w:p w14:paraId="3367BD0D" w14:textId="77777777" w:rsidR="00E41FC5" w:rsidRPr="001D6098" w:rsidRDefault="00000000" w:rsidP="00E41FC5">
      <w:pPr>
        <w:shd w:val="clear" w:color="auto" w:fill="FFFFFF"/>
        <w:spacing w:before="240" w:line="330" w:lineRule="atLeast"/>
        <w:ind w:left="720" w:hanging="720"/>
        <w:jc w:val="both"/>
        <w:rPr>
          <w:rFonts w:ascii="Times New Roman" w:hAnsi="Times New Roman" w:cs="Times New Roman"/>
          <w:bCs/>
          <w:color w:val="000000" w:themeColor="text1"/>
          <w:sz w:val="24"/>
          <w:szCs w:val="24"/>
        </w:rPr>
      </w:pPr>
      <w:hyperlink r:id="rId27" w:tgtFrame="_blank" w:history="1">
        <w:r w:rsidR="00E41FC5" w:rsidRPr="001D6098">
          <w:rPr>
            <w:rFonts w:ascii="Times New Roman" w:eastAsia="Times New Roman" w:hAnsi="Times New Roman" w:cs="Times New Roman"/>
            <w:color w:val="000000" w:themeColor="text1"/>
            <w:sz w:val="24"/>
            <w:szCs w:val="24"/>
          </w:rPr>
          <w:t>Rotich</w:t>
        </w:r>
      </w:hyperlink>
      <w:r w:rsidR="00E41FC5" w:rsidRPr="001D6098">
        <w:rPr>
          <w:rFonts w:ascii="Times New Roman" w:eastAsia="Times New Roman" w:hAnsi="Times New Roman" w:cs="Times New Roman"/>
          <w:color w:val="000000" w:themeColor="text1"/>
          <w:sz w:val="24"/>
          <w:szCs w:val="24"/>
        </w:rPr>
        <w:t>,</w:t>
      </w:r>
      <w:r w:rsidR="00E41FC5" w:rsidRPr="001D6098">
        <w:rPr>
          <w:rFonts w:ascii="Times New Roman" w:hAnsi="Times New Roman" w:cs="Times New Roman"/>
          <w:color w:val="000000" w:themeColor="text1"/>
          <w:sz w:val="24"/>
          <w:szCs w:val="24"/>
        </w:rPr>
        <w:t xml:space="preserve"> </w:t>
      </w:r>
      <w:r w:rsidR="00E41FC5" w:rsidRPr="001D6098">
        <w:rPr>
          <w:rFonts w:ascii="Times New Roman" w:eastAsia="Times New Roman" w:hAnsi="Times New Roman" w:cs="Times New Roman"/>
          <w:color w:val="000000" w:themeColor="text1"/>
          <w:sz w:val="24"/>
          <w:szCs w:val="24"/>
        </w:rPr>
        <w:t>M. C., </w:t>
      </w:r>
      <w:hyperlink r:id="rId28" w:tgtFrame="_blank" w:history="1">
        <w:r w:rsidR="00E41FC5" w:rsidRPr="001D6098">
          <w:rPr>
            <w:rFonts w:ascii="Times New Roman" w:eastAsia="Times New Roman" w:hAnsi="Times New Roman" w:cs="Times New Roman"/>
            <w:color w:val="000000" w:themeColor="text1"/>
            <w:sz w:val="24"/>
            <w:szCs w:val="24"/>
          </w:rPr>
          <w:t xml:space="preserve"> Magiri</w:t>
        </w:r>
      </w:hyperlink>
      <w:r w:rsidR="00E41FC5" w:rsidRPr="001D6098">
        <w:rPr>
          <w:rFonts w:ascii="Times New Roman" w:eastAsia="Times New Roman" w:hAnsi="Times New Roman" w:cs="Times New Roman"/>
          <w:color w:val="000000" w:themeColor="text1"/>
          <w:sz w:val="24"/>
          <w:szCs w:val="24"/>
        </w:rPr>
        <w:t xml:space="preserve">, E., </w:t>
      </w:r>
      <w:hyperlink r:id="rId29" w:tgtFrame="_blank" w:history="1">
        <w:r w:rsidR="00E41FC5" w:rsidRPr="001D6098">
          <w:rPr>
            <w:rFonts w:ascii="Times New Roman" w:eastAsia="Times New Roman" w:hAnsi="Times New Roman" w:cs="Times New Roman"/>
            <w:color w:val="000000" w:themeColor="text1"/>
            <w:sz w:val="24"/>
            <w:szCs w:val="24"/>
          </w:rPr>
          <w:t>Bii</w:t>
        </w:r>
      </w:hyperlink>
      <w:r w:rsidR="00E41FC5" w:rsidRPr="001D6098">
        <w:rPr>
          <w:rFonts w:ascii="Times New Roman" w:eastAsia="Times New Roman" w:hAnsi="Times New Roman" w:cs="Times New Roman"/>
          <w:color w:val="000000" w:themeColor="text1"/>
          <w:sz w:val="24"/>
          <w:szCs w:val="24"/>
        </w:rPr>
        <w:t xml:space="preserve">, C. and </w:t>
      </w:r>
      <w:hyperlink r:id="rId30" w:tgtFrame="_blank" w:history="1">
        <w:r w:rsidR="00E41FC5" w:rsidRPr="001D6098">
          <w:rPr>
            <w:rFonts w:ascii="Times New Roman" w:eastAsia="Times New Roman" w:hAnsi="Times New Roman" w:cs="Times New Roman"/>
            <w:color w:val="000000" w:themeColor="text1"/>
            <w:sz w:val="24"/>
            <w:szCs w:val="24"/>
          </w:rPr>
          <w:t>Maina</w:t>
        </w:r>
      </w:hyperlink>
      <w:r w:rsidR="00E41FC5" w:rsidRPr="001D6098">
        <w:rPr>
          <w:rFonts w:ascii="Times New Roman" w:eastAsia="Times New Roman" w:hAnsi="Times New Roman" w:cs="Times New Roman"/>
          <w:color w:val="000000" w:themeColor="text1"/>
          <w:sz w:val="24"/>
          <w:szCs w:val="24"/>
        </w:rPr>
        <w:t xml:space="preserve">, N. (2017): </w:t>
      </w:r>
      <w:r w:rsidR="00E41FC5" w:rsidRPr="001D6098">
        <w:rPr>
          <w:rFonts w:ascii="Times New Roman" w:hAnsi="Times New Roman" w:cs="Times New Roman"/>
          <w:bCs/>
          <w:color w:val="000000" w:themeColor="text1"/>
          <w:sz w:val="24"/>
          <w:szCs w:val="24"/>
          <w:shd w:val="clear" w:color="auto" w:fill="FFFFFF"/>
        </w:rPr>
        <w:t>Bio-Prospecting for Broad Spectrum Antibiotic Producing Actinomycetes Isolated from Virgin Soils in Kericho County, Kenya.</w:t>
      </w:r>
      <w:r w:rsidR="00E41FC5" w:rsidRPr="001D6098">
        <w:rPr>
          <w:rFonts w:ascii="Times New Roman" w:hAnsi="Times New Roman" w:cs="Times New Roman"/>
          <w:b/>
          <w:bCs/>
          <w:color w:val="000000" w:themeColor="text1"/>
          <w:sz w:val="24"/>
          <w:szCs w:val="24"/>
          <w:shd w:val="clear" w:color="auto" w:fill="FFFFFF"/>
        </w:rPr>
        <w:t xml:space="preserve"> </w:t>
      </w:r>
      <w:r w:rsidR="00E41FC5" w:rsidRPr="001D6098">
        <w:rPr>
          <w:rFonts w:ascii="Times New Roman" w:hAnsi="Times New Roman" w:cs="Times New Roman"/>
          <w:bCs/>
          <w:i/>
          <w:color w:val="000000" w:themeColor="text1"/>
          <w:sz w:val="24"/>
          <w:szCs w:val="24"/>
        </w:rPr>
        <w:t>Advances in Microbiology</w:t>
      </w:r>
      <w:r w:rsidR="00E41FC5" w:rsidRPr="001D6098">
        <w:rPr>
          <w:rFonts w:ascii="Times New Roman" w:hAnsi="Times New Roman" w:cs="Times New Roman"/>
          <w:bCs/>
          <w:color w:val="000000" w:themeColor="text1"/>
          <w:sz w:val="24"/>
          <w:szCs w:val="24"/>
        </w:rPr>
        <w:t xml:space="preserve">, </w:t>
      </w:r>
      <w:r w:rsidR="00E41FC5" w:rsidRPr="001D6098">
        <w:rPr>
          <w:rFonts w:ascii="Times New Roman" w:hAnsi="Times New Roman" w:cs="Times New Roman"/>
          <w:b/>
          <w:bCs/>
          <w:color w:val="000000" w:themeColor="text1"/>
          <w:sz w:val="24"/>
          <w:szCs w:val="24"/>
        </w:rPr>
        <w:t>7:</w:t>
      </w:r>
      <w:r w:rsidR="00E41FC5" w:rsidRPr="001D6098">
        <w:rPr>
          <w:rFonts w:ascii="Times New Roman" w:hAnsi="Times New Roman" w:cs="Times New Roman"/>
          <w:bCs/>
          <w:color w:val="000000" w:themeColor="text1"/>
          <w:sz w:val="24"/>
          <w:szCs w:val="24"/>
        </w:rPr>
        <w:t xml:space="preserve"> 56-70</w:t>
      </w:r>
    </w:p>
    <w:p w14:paraId="2DCC7D48" w14:textId="77777777" w:rsidR="00E41FC5" w:rsidRPr="001D6098" w:rsidRDefault="00E41FC5" w:rsidP="00E41FC5">
      <w:pPr>
        <w:autoSpaceDE w:val="0"/>
        <w:autoSpaceDN w:val="0"/>
        <w:adjustRightInd w:val="0"/>
        <w:spacing w:before="240" w:line="240" w:lineRule="auto"/>
        <w:ind w:left="720" w:hanging="720"/>
        <w:jc w:val="both"/>
        <w:rPr>
          <w:rStyle w:val="apple-converted-space"/>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Saadoun, I., Rawashdeh, R., Dayeh, T., Ababneh, Q. and Mahasneh, A. (2007). Isolation, characterization and screening for fiber hydrolytic enzymes-producing </w:t>
      </w:r>
      <w:r w:rsidRPr="001D6098">
        <w:rPr>
          <w:rFonts w:ascii="Times New Roman" w:hAnsi="Times New Roman" w:cs="Times New Roman"/>
          <w:i/>
          <w:color w:val="000000" w:themeColor="text1"/>
          <w:sz w:val="24"/>
          <w:szCs w:val="24"/>
          <w:shd w:val="clear" w:color="auto" w:fill="FFFFFF"/>
        </w:rPr>
        <w:t>Streptomycetes</w:t>
      </w:r>
      <w:r w:rsidRPr="001D6098">
        <w:rPr>
          <w:rFonts w:ascii="Times New Roman" w:hAnsi="Times New Roman" w:cs="Times New Roman"/>
          <w:color w:val="000000" w:themeColor="text1"/>
          <w:sz w:val="24"/>
          <w:szCs w:val="24"/>
          <w:shd w:val="clear" w:color="auto" w:fill="FFFFFF"/>
        </w:rPr>
        <w:t xml:space="preserve"> of Jordanian forest soils. </w:t>
      </w:r>
      <w:r w:rsidRPr="001D6098">
        <w:rPr>
          <w:rFonts w:ascii="Times New Roman" w:hAnsi="Times New Roman" w:cs="Times New Roman"/>
          <w:i/>
          <w:color w:val="000000" w:themeColor="text1"/>
          <w:sz w:val="24"/>
          <w:szCs w:val="24"/>
          <w:shd w:val="clear" w:color="auto" w:fill="FFFFFF"/>
        </w:rPr>
        <w:t>Biotechnology</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6:</w:t>
      </w:r>
      <w:r w:rsidRPr="001D6098">
        <w:rPr>
          <w:rFonts w:ascii="Times New Roman" w:hAnsi="Times New Roman" w:cs="Times New Roman"/>
          <w:color w:val="000000" w:themeColor="text1"/>
          <w:sz w:val="24"/>
          <w:szCs w:val="24"/>
          <w:shd w:val="clear" w:color="auto" w:fill="FFFFFF"/>
        </w:rPr>
        <w:t xml:space="preserve"> 120-128.</w:t>
      </w:r>
      <w:r w:rsidRPr="001D6098">
        <w:rPr>
          <w:rStyle w:val="apple-converted-space"/>
          <w:rFonts w:ascii="Times New Roman" w:hAnsi="Times New Roman" w:cs="Times New Roman"/>
          <w:color w:val="000000" w:themeColor="text1"/>
          <w:sz w:val="24"/>
          <w:szCs w:val="24"/>
          <w:shd w:val="clear" w:color="auto" w:fill="FFFFFF"/>
        </w:rPr>
        <w:t> </w:t>
      </w:r>
    </w:p>
    <w:p w14:paraId="18EEF9AB"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Saitou, N. and Nei, M. (1987). The Neighbor-joining Method: a new method for reconstructing phylogenetic trees. </w:t>
      </w:r>
      <w:r w:rsidRPr="001D6098">
        <w:rPr>
          <w:rFonts w:ascii="Times New Roman" w:hAnsi="Times New Roman" w:cs="Times New Roman"/>
          <w:i/>
          <w:color w:val="000000" w:themeColor="text1"/>
          <w:sz w:val="24"/>
          <w:szCs w:val="24"/>
        </w:rPr>
        <w:t>Molecular Biology and Evolution</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4</w:t>
      </w:r>
      <w:r w:rsidRPr="001D6098">
        <w:rPr>
          <w:rFonts w:ascii="Times New Roman" w:hAnsi="Times New Roman" w:cs="Times New Roman"/>
          <w:color w:val="000000" w:themeColor="text1"/>
          <w:sz w:val="24"/>
          <w:szCs w:val="24"/>
        </w:rPr>
        <w:t>(4): 406–425.</w:t>
      </w:r>
    </w:p>
    <w:p w14:paraId="22ECC5AD"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Salam, D.M. and Rana, S. (2014) Antimicrobial potential of actinomycetes isolated from soil samples of Punjab, India. </w:t>
      </w:r>
      <w:r w:rsidRPr="001D6098">
        <w:rPr>
          <w:rFonts w:ascii="Times New Roman" w:hAnsi="Times New Roman" w:cs="Times New Roman"/>
          <w:i/>
          <w:color w:val="000000" w:themeColor="text1"/>
          <w:sz w:val="24"/>
          <w:szCs w:val="24"/>
          <w:shd w:val="clear" w:color="auto" w:fill="FFFFFF"/>
        </w:rPr>
        <w:t>Journal of Microbiology and Experimentation</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w:t>
      </w:r>
      <w:r w:rsidRPr="001D6098">
        <w:rPr>
          <w:rFonts w:ascii="Times New Roman" w:hAnsi="Times New Roman" w:cs="Times New Roman"/>
          <w:color w:val="000000" w:themeColor="text1"/>
          <w:sz w:val="24"/>
          <w:szCs w:val="24"/>
          <w:shd w:val="clear" w:color="auto" w:fill="FFFFFF"/>
        </w:rPr>
        <w:t xml:space="preserve"> 1-6.</w:t>
      </w:r>
    </w:p>
    <w:p w14:paraId="70684C4C" w14:textId="77777777" w:rsidR="00E41FC5" w:rsidRPr="001D6098" w:rsidRDefault="00E41FC5" w:rsidP="00E41FC5">
      <w:pPr>
        <w:spacing w:before="240"/>
        <w:ind w:left="720" w:hanging="720"/>
        <w:jc w:val="both"/>
        <w:rPr>
          <w:rFonts w:ascii="Times New Roman" w:eastAsia="Times New Roman" w:hAnsi="Times New Roman" w:cs="Times New Roman"/>
          <w:color w:val="000000" w:themeColor="text1"/>
          <w:sz w:val="24"/>
          <w:szCs w:val="24"/>
        </w:rPr>
      </w:pPr>
      <w:r w:rsidRPr="001D6098">
        <w:rPr>
          <w:rFonts w:ascii="Times New Roman" w:eastAsia="Times New Roman" w:hAnsi="Times New Roman" w:cs="Times New Roman"/>
          <w:color w:val="000000" w:themeColor="text1"/>
          <w:sz w:val="24"/>
          <w:szCs w:val="24"/>
        </w:rPr>
        <w:t xml:space="preserve">Sharma, D., Kaur, T., Chadha, B.S. and Manhas, R.K. (2011). Antimicrobial Activity of Actinomycetes against multidrug resistant </w:t>
      </w:r>
      <w:r w:rsidRPr="001D6098">
        <w:rPr>
          <w:rFonts w:ascii="Times New Roman" w:eastAsia="Times New Roman" w:hAnsi="Times New Roman" w:cs="Times New Roman"/>
          <w:i/>
          <w:color w:val="000000" w:themeColor="text1"/>
          <w:sz w:val="24"/>
          <w:szCs w:val="24"/>
        </w:rPr>
        <w:t>Staphylococcus aureus</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i/>
          <w:color w:val="000000" w:themeColor="text1"/>
          <w:sz w:val="24"/>
          <w:szCs w:val="24"/>
        </w:rPr>
        <w:t>E. coli</w:t>
      </w:r>
      <w:r w:rsidRPr="001D6098">
        <w:rPr>
          <w:rFonts w:ascii="Times New Roman" w:eastAsia="Times New Roman" w:hAnsi="Times New Roman" w:cs="Times New Roman"/>
          <w:color w:val="000000" w:themeColor="text1"/>
          <w:sz w:val="24"/>
          <w:szCs w:val="24"/>
        </w:rPr>
        <w:t xml:space="preserve"> and various other pathogens. </w:t>
      </w:r>
      <w:r w:rsidRPr="001D6098">
        <w:rPr>
          <w:rFonts w:ascii="Times New Roman" w:eastAsia="Times New Roman" w:hAnsi="Times New Roman" w:cs="Times New Roman"/>
          <w:i/>
          <w:color w:val="000000" w:themeColor="text1"/>
          <w:sz w:val="24"/>
          <w:szCs w:val="24"/>
        </w:rPr>
        <w:t>Tropical Journal of Pharmaceutical Research,</w:t>
      </w:r>
      <w:r w:rsidRPr="001D6098">
        <w:rPr>
          <w:rFonts w:ascii="Times New Roman" w:eastAsia="Times New Roman" w:hAnsi="Times New Roman" w:cs="Times New Roman"/>
          <w:color w:val="000000" w:themeColor="text1"/>
          <w:sz w:val="24"/>
          <w:szCs w:val="24"/>
        </w:rPr>
        <w:t xml:space="preserve"> </w:t>
      </w:r>
      <w:r w:rsidRPr="001D6098">
        <w:rPr>
          <w:rFonts w:ascii="Times New Roman" w:eastAsia="Times New Roman" w:hAnsi="Times New Roman" w:cs="Times New Roman"/>
          <w:b/>
          <w:color w:val="000000" w:themeColor="text1"/>
          <w:sz w:val="24"/>
          <w:szCs w:val="24"/>
        </w:rPr>
        <w:t>10:</w:t>
      </w:r>
      <w:r w:rsidRPr="001D6098">
        <w:rPr>
          <w:rFonts w:ascii="Times New Roman" w:eastAsia="Times New Roman" w:hAnsi="Times New Roman" w:cs="Times New Roman"/>
          <w:color w:val="000000" w:themeColor="text1"/>
          <w:sz w:val="24"/>
          <w:szCs w:val="24"/>
        </w:rPr>
        <w:t xml:space="preserve"> 801-808. </w:t>
      </w:r>
    </w:p>
    <w:p w14:paraId="6C43E044"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Sharma, M. (2014) Original research article actinomycetes: source, identification, and their applications. </w:t>
      </w:r>
      <w:r w:rsidRPr="001D6098">
        <w:rPr>
          <w:rFonts w:ascii="Times New Roman" w:hAnsi="Times New Roman" w:cs="Times New Roman"/>
          <w:i/>
          <w:color w:val="000000" w:themeColor="text1"/>
          <w:sz w:val="24"/>
          <w:szCs w:val="24"/>
          <w:shd w:val="clear" w:color="auto" w:fill="FFFFFF"/>
        </w:rPr>
        <w:t>International Journal of Current Microbiology and Applied Sciences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3:</w:t>
      </w:r>
      <w:r w:rsidRPr="001D6098">
        <w:rPr>
          <w:rFonts w:ascii="Times New Roman" w:hAnsi="Times New Roman" w:cs="Times New Roman"/>
          <w:color w:val="000000" w:themeColor="text1"/>
          <w:sz w:val="24"/>
          <w:szCs w:val="24"/>
          <w:shd w:val="clear" w:color="auto" w:fill="FFFFFF"/>
        </w:rPr>
        <w:t xml:space="preserve"> 801-832.</w:t>
      </w:r>
    </w:p>
    <w:p w14:paraId="02FF76D6" w14:textId="77777777" w:rsidR="00E41FC5" w:rsidRPr="001D6098" w:rsidRDefault="00E41FC5" w:rsidP="00E41FC5">
      <w:pPr>
        <w:autoSpaceDE w:val="0"/>
        <w:autoSpaceDN w:val="0"/>
        <w:adjustRightInd w:val="0"/>
        <w:spacing w:before="240" w:line="240" w:lineRule="auto"/>
        <w:ind w:left="720" w:hanging="720"/>
        <w:jc w:val="both"/>
        <w:rPr>
          <w:rStyle w:val="apple-converted-space"/>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Sharmin, S., Hossain, T.M. and Anwar, M.N. (2005). Isolation and characterization of protease producing bacteria </w:t>
      </w:r>
      <w:r w:rsidRPr="001D6098">
        <w:rPr>
          <w:rFonts w:ascii="Times New Roman" w:hAnsi="Times New Roman" w:cs="Times New Roman"/>
          <w:i/>
          <w:color w:val="000000" w:themeColor="text1"/>
          <w:sz w:val="24"/>
          <w:szCs w:val="24"/>
          <w:shd w:val="clear" w:color="auto" w:fill="FFFFFF"/>
        </w:rPr>
        <w:t>Bacillus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i/>
          <w:color w:val="000000" w:themeColor="text1"/>
          <w:sz w:val="24"/>
          <w:szCs w:val="24"/>
          <w:shd w:val="clear" w:color="auto" w:fill="FFFFFF"/>
        </w:rPr>
        <w:t>amovivorus</w:t>
      </w:r>
      <w:r w:rsidRPr="001D6098">
        <w:rPr>
          <w:rFonts w:ascii="Times New Roman" w:hAnsi="Times New Roman" w:cs="Times New Roman"/>
          <w:color w:val="000000" w:themeColor="text1"/>
          <w:sz w:val="24"/>
          <w:szCs w:val="24"/>
          <w:shd w:val="clear" w:color="auto" w:fill="FFFFFF"/>
        </w:rPr>
        <w:t xml:space="preserve"> and optimization of some factors of culture conditions for protease production. </w:t>
      </w:r>
      <w:r w:rsidRPr="001D6098">
        <w:rPr>
          <w:rFonts w:ascii="Times New Roman" w:hAnsi="Times New Roman" w:cs="Times New Roman"/>
          <w:i/>
          <w:color w:val="000000" w:themeColor="text1"/>
          <w:sz w:val="24"/>
          <w:szCs w:val="24"/>
          <w:shd w:val="clear" w:color="auto" w:fill="FFFFFF"/>
        </w:rPr>
        <w:t>Journal of Biological Sciences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5:</w:t>
      </w:r>
      <w:r w:rsidRPr="001D6098">
        <w:rPr>
          <w:rFonts w:ascii="Times New Roman" w:hAnsi="Times New Roman" w:cs="Times New Roman"/>
          <w:color w:val="000000" w:themeColor="text1"/>
          <w:sz w:val="24"/>
          <w:szCs w:val="24"/>
          <w:shd w:val="clear" w:color="auto" w:fill="FFFFFF"/>
        </w:rPr>
        <w:t xml:space="preserve"> 358-362.</w:t>
      </w:r>
      <w:r w:rsidRPr="001D6098">
        <w:rPr>
          <w:rStyle w:val="apple-converted-space"/>
          <w:rFonts w:ascii="Times New Roman" w:hAnsi="Times New Roman" w:cs="Times New Roman"/>
          <w:color w:val="000000" w:themeColor="text1"/>
          <w:sz w:val="24"/>
          <w:szCs w:val="24"/>
          <w:shd w:val="clear" w:color="auto" w:fill="FFFFFF"/>
        </w:rPr>
        <w:t> </w:t>
      </w:r>
    </w:p>
    <w:p w14:paraId="1D7E9309" w14:textId="77777777" w:rsidR="00E41FC5" w:rsidRPr="001D6098" w:rsidRDefault="00E41FC5" w:rsidP="00E41FC5">
      <w:pPr>
        <w:autoSpaceDE w:val="0"/>
        <w:autoSpaceDN w:val="0"/>
        <w:adjustRightInd w:val="0"/>
        <w:spacing w:before="240" w:line="240" w:lineRule="auto"/>
        <w:ind w:left="720" w:hanging="720"/>
        <w:jc w:val="both"/>
        <w:rPr>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lastRenderedPageBreak/>
        <w:t xml:space="preserve">Spadari, C., Antunes, T., Teixeira, R., Minotto, E., Fuentefria, A.M. and Sand, S. (2013). Antifungal activity of Actinobacteria against fungus isolates of clinical importance. </w:t>
      </w:r>
      <w:r w:rsidRPr="001D6098">
        <w:rPr>
          <w:rFonts w:ascii="Times New Roman" w:hAnsi="Times New Roman" w:cs="Times New Roman"/>
          <w:i/>
          <w:color w:val="000000" w:themeColor="text1"/>
          <w:sz w:val="24"/>
          <w:szCs w:val="24"/>
          <w:shd w:val="clear" w:color="auto" w:fill="FFFFFF"/>
        </w:rPr>
        <w:t>Revista Brasileira de Biociências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i/>
          <w:color w:val="000000" w:themeColor="text1"/>
          <w:sz w:val="24"/>
          <w:szCs w:val="24"/>
          <w:shd w:val="clear" w:color="auto" w:fill="FFFFFF"/>
        </w:rPr>
        <w:t>Brazillian Journal of Biosciences</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11:</w:t>
      </w:r>
      <w:r w:rsidRPr="001D6098">
        <w:rPr>
          <w:rFonts w:ascii="Times New Roman" w:hAnsi="Times New Roman" w:cs="Times New Roman"/>
          <w:color w:val="000000" w:themeColor="text1"/>
          <w:sz w:val="24"/>
          <w:szCs w:val="24"/>
          <w:shd w:val="clear" w:color="auto" w:fill="FFFFFF"/>
        </w:rPr>
        <w:t xml:space="preserve"> 439-443.</w:t>
      </w:r>
    </w:p>
    <w:p w14:paraId="1BDB88F4" w14:textId="77777777" w:rsidR="00E41FC5" w:rsidRPr="001D6098" w:rsidRDefault="00E41FC5" w:rsidP="00E41FC5">
      <w:pPr>
        <w:autoSpaceDE w:val="0"/>
        <w:autoSpaceDN w:val="0"/>
        <w:adjustRightInd w:val="0"/>
        <w:spacing w:before="240" w:line="240" w:lineRule="auto"/>
        <w:ind w:left="720" w:hanging="720"/>
        <w:jc w:val="both"/>
        <w:rPr>
          <w:rStyle w:val="apple-converted-space"/>
          <w:rFonts w:ascii="Times New Roman" w:hAnsi="Times New Roman" w:cs="Times New Roman"/>
          <w:color w:val="000000" w:themeColor="text1"/>
          <w:sz w:val="24"/>
          <w:szCs w:val="24"/>
          <w:shd w:val="clear" w:color="auto" w:fill="FFFFFF"/>
        </w:rPr>
      </w:pPr>
      <w:r w:rsidRPr="001D6098">
        <w:rPr>
          <w:rFonts w:ascii="Times New Roman" w:hAnsi="Times New Roman" w:cs="Times New Roman"/>
          <w:color w:val="000000" w:themeColor="text1"/>
          <w:sz w:val="24"/>
          <w:szCs w:val="24"/>
          <w:shd w:val="clear" w:color="auto" w:fill="FFFFFF"/>
        </w:rPr>
        <w:t xml:space="preserve">Taddei, A., Rodriguez, M.J., Marquez-Vilchez, E. and Castelli, C. (2006). Isolation and identification of Streptomyces spp. from Venezuelan soils: Morphological and biochemical studies. </w:t>
      </w:r>
      <w:r w:rsidRPr="001D6098">
        <w:rPr>
          <w:rFonts w:ascii="Times New Roman" w:hAnsi="Times New Roman" w:cs="Times New Roman"/>
          <w:i/>
          <w:color w:val="000000" w:themeColor="text1"/>
          <w:sz w:val="24"/>
          <w:szCs w:val="24"/>
          <w:shd w:val="clear" w:color="auto" w:fill="FFFFFF"/>
        </w:rPr>
        <w:t>Microbiological Research</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161:</w:t>
      </w:r>
      <w:r w:rsidRPr="001D6098">
        <w:rPr>
          <w:rFonts w:ascii="Times New Roman" w:hAnsi="Times New Roman" w:cs="Times New Roman"/>
          <w:color w:val="000000" w:themeColor="text1"/>
          <w:sz w:val="24"/>
          <w:szCs w:val="24"/>
          <w:shd w:val="clear" w:color="auto" w:fill="FFFFFF"/>
        </w:rPr>
        <w:t xml:space="preserve"> 222-231.</w:t>
      </w:r>
      <w:r w:rsidRPr="001D6098">
        <w:rPr>
          <w:rStyle w:val="apple-converted-space"/>
          <w:rFonts w:ascii="Times New Roman" w:hAnsi="Times New Roman" w:cs="Times New Roman"/>
          <w:color w:val="000000" w:themeColor="text1"/>
          <w:sz w:val="24"/>
          <w:szCs w:val="24"/>
          <w:shd w:val="clear" w:color="auto" w:fill="FFFFFF"/>
        </w:rPr>
        <w:t> </w:t>
      </w:r>
    </w:p>
    <w:p w14:paraId="5021CA76" w14:textId="77777777" w:rsidR="00E41FC5" w:rsidRPr="001D6098" w:rsidRDefault="00E41FC5" w:rsidP="00E41FC5">
      <w:pPr>
        <w:spacing w:line="240" w:lineRule="auto"/>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Tamura, K., Nei, M. and Kumar, S. (2004). Prospects for inferring very large phylogenies by using the neighbor-joining method. </w:t>
      </w:r>
      <w:r w:rsidRPr="001D6098">
        <w:rPr>
          <w:rFonts w:ascii="Times New Roman" w:hAnsi="Times New Roman" w:cs="Times New Roman"/>
          <w:i/>
          <w:color w:val="000000" w:themeColor="text1"/>
          <w:sz w:val="24"/>
          <w:szCs w:val="24"/>
        </w:rPr>
        <w:t>Proceedings of the National Academy of Sciences of the United States of America,</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101</w:t>
      </w:r>
      <w:r w:rsidRPr="001D6098">
        <w:rPr>
          <w:rFonts w:ascii="Times New Roman" w:hAnsi="Times New Roman" w:cs="Times New Roman"/>
          <w:color w:val="000000" w:themeColor="text1"/>
          <w:sz w:val="24"/>
          <w:szCs w:val="24"/>
        </w:rPr>
        <w:t>(30): 11030-11035</w:t>
      </w:r>
    </w:p>
    <w:p w14:paraId="3B60F832" w14:textId="77777777" w:rsidR="00E41FC5" w:rsidRPr="00101FEC" w:rsidRDefault="00E41FC5" w:rsidP="00E41FC5">
      <w:pPr>
        <w:shd w:val="clear" w:color="auto" w:fill="FFFFFF"/>
        <w:spacing w:before="100" w:beforeAutospacing="1" w:line="240" w:lineRule="auto"/>
        <w:ind w:left="720" w:right="75" w:hanging="720"/>
        <w:jc w:val="both"/>
        <w:rPr>
          <w:rFonts w:ascii="Times New Roman" w:eastAsia="Times New Roman" w:hAnsi="Times New Roman" w:cs="Times New Roman"/>
          <w:b/>
          <w:bCs/>
          <w:color w:val="000000" w:themeColor="text1"/>
          <w:sz w:val="24"/>
          <w:szCs w:val="24"/>
        </w:rPr>
      </w:pPr>
      <w:r w:rsidRPr="001D6098">
        <w:rPr>
          <w:rFonts w:ascii="Times New Roman" w:hAnsi="Times New Roman" w:cs="Times New Roman"/>
          <w:color w:val="000000" w:themeColor="text1"/>
          <w:sz w:val="24"/>
          <w:szCs w:val="24"/>
          <w:shd w:val="clear" w:color="auto" w:fill="FFFFFF"/>
        </w:rPr>
        <w:t xml:space="preserve">Velayudham, S. and Murugan, K. (2012). Diversity and antibacterial screening of actinomycetes from Javadi hill forest soil, Tamilnadu, India. </w:t>
      </w:r>
      <w:r w:rsidRPr="001D6098">
        <w:rPr>
          <w:rFonts w:ascii="Times New Roman" w:hAnsi="Times New Roman" w:cs="Times New Roman"/>
          <w:i/>
          <w:color w:val="000000" w:themeColor="text1"/>
          <w:sz w:val="24"/>
          <w:szCs w:val="24"/>
          <w:shd w:val="clear" w:color="auto" w:fill="FFFFFF"/>
        </w:rPr>
        <w:t>Journal of Microbiology Research</w:t>
      </w:r>
      <w:r w:rsidRPr="001D6098">
        <w:rPr>
          <w:rFonts w:ascii="Times New Roman" w:hAnsi="Times New Roman" w:cs="Times New Roman"/>
          <w:color w:val="000000" w:themeColor="text1"/>
          <w:sz w:val="24"/>
          <w:szCs w:val="24"/>
          <w:shd w:val="clear" w:color="auto" w:fill="FFFFFF"/>
        </w:rPr>
        <w:t xml:space="preserve">, </w:t>
      </w:r>
      <w:r w:rsidRPr="001D6098">
        <w:rPr>
          <w:rFonts w:ascii="Times New Roman" w:hAnsi="Times New Roman" w:cs="Times New Roman"/>
          <w:b/>
          <w:color w:val="000000" w:themeColor="text1"/>
          <w:sz w:val="24"/>
          <w:szCs w:val="24"/>
          <w:shd w:val="clear" w:color="auto" w:fill="FFFFFF"/>
        </w:rPr>
        <w:t>2</w:t>
      </w:r>
      <w:r w:rsidRPr="001D6098">
        <w:rPr>
          <w:rFonts w:ascii="Times New Roman" w:hAnsi="Times New Roman" w:cs="Times New Roman"/>
          <w:color w:val="000000" w:themeColor="text1"/>
          <w:sz w:val="24"/>
          <w:szCs w:val="24"/>
          <w:shd w:val="clear" w:color="auto" w:fill="FFFFFF"/>
        </w:rPr>
        <w:t>: 41-46.</w:t>
      </w:r>
    </w:p>
    <w:p w14:paraId="121E5C26" w14:textId="77777777" w:rsidR="00E41FC5" w:rsidRPr="001D6098" w:rsidRDefault="00E41FC5" w:rsidP="00E41FC5">
      <w:pPr>
        <w:ind w:left="720" w:hanging="720"/>
        <w:jc w:val="both"/>
        <w:rPr>
          <w:rFonts w:ascii="Times New Roman" w:hAnsi="Times New Roman" w:cs="Times New Roman"/>
          <w:color w:val="000000" w:themeColor="text1"/>
          <w:sz w:val="24"/>
          <w:szCs w:val="24"/>
        </w:rPr>
      </w:pPr>
      <w:r w:rsidRPr="001D6098">
        <w:rPr>
          <w:rFonts w:ascii="Times New Roman" w:hAnsi="Times New Roman" w:cs="Times New Roman"/>
          <w:color w:val="000000" w:themeColor="text1"/>
          <w:sz w:val="24"/>
          <w:szCs w:val="24"/>
        </w:rPr>
        <w:t xml:space="preserve">Waithaka, P.N., Mwaura, F.B., Wagacha, J.M. and Gathuru, E.M. (2017). Isolation of Actinomycetes from the Soils of Menengai Crater in Kenya. </w:t>
      </w:r>
      <w:r w:rsidRPr="001D6098">
        <w:rPr>
          <w:rFonts w:ascii="Times New Roman" w:hAnsi="Times New Roman" w:cs="Times New Roman"/>
          <w:i/>
          <w:color w:val="000000" w:themeColor="text1"/>
          <w:sz w:val="24"/>
          <w:szCs w:val="24"/>
        </w:rPr>
        <w:t>Greener Journal of Microbiology and Antimicrobials,</w:t>
      </w:r>
      <w:r w:rsidRPr="001D6098">
        <w:rPr>
          <w:rFonts w:ascii="Times New Roman" w:hAnsi="Times New Roman" w:cs="Times New Roman"/>
          <w:color w:val="000000" w:themeColor="text1"/>
          <w:sz w:val="24"/>
          <w:szCs w:val="24"/>
        </w:rPr>
        <w:t xml:space="preserve"> </w:t>
      </w:r>
      <w:r w:rsidRPr="001D6098">
        <w:rPr>
          <w:rFonts w:ascii="Times New Roman" w:hAnsi="Times New Roman" w:cs="Times New Roman"/>
          <w:b/>
          <w:color w:val="000000" w:themeColor="text1"/>
          <w:sz w:val="24"/>
          <w:szCs w:val="24"/>
        </w:rPr>
        <w:t>3</w:t>
      </w:r>
      <w:r w:rsidRPr="001D6098">
        <w:rPr>
          <w:rFonts w:ascii="Times New Roman" w:hAnsi="Times New Roman" w:cs="Times New Roman"/>
          <w:color w:val="000000" w:themeColor="text1"/>
          <w:sz w:val="24"/>
          <w:szCs w:val="24"/>
        </w:rPr>
        <w:t>(2): 8-17.</w:t>
      </w:r>
    </w:p>
    <w:p w14:paraId="31C1EA4F" w14:textId="77777777" w:rsidR="00E41FC5" w:rsidRPr="001D6098" w:rsidRDefault="00E41FC5" w:rsidP="00E41FC5">
      <w:pPr>
        <w:shd w:val="clear" w:color="auto" w:fill="FFFFFF"/>
        <w:spacing w:before="100" w:beforeAutospacing="1" w:line="240" w:lineRule="auto"/>
        <w:ind w:left="720" w:right="75" w:hanging="720"/>
        <w:jc w:val="both"/>
        <w:rPr>
          <w:rFonts w:ascii="Times New Roman" w:eastAsia="Times New Roman" w:hAnsi="Times New Roman" w:cs="Times New Roman"/>
          <w:color w:val="000000" w:themeColor="text1"/>
          <w:sz w:val="24"/>
          <w:szCs w:val="24"/>
        </w:rPr>
      </w:pPr>
      <w:r w:rsidRPr="00101FEC">
        <w:rPr>
          <w:rFonts w:ascii="Times New Roman" w:eastAsia="Times New Roman" w:hAnsi="Times New Roman" w:cs="Times New Roman"/>
          <w:color w:val="000000" w:themeColor="text1"/>
          <w:sz w:val="24"/>
          <w:szCs w:val="24"/>
        </w:rPr>
        <w:t>WHO</w:t>
      </w:r>
      <w:r w:rsidRPr="001D6098">
        <w:rPr>
          <w:rFonts w:ascii="Times New Roman" w:eastAsia="Times New Roman" w:hAnsi="Times New Roman" w:cs="Times New Roman"/>
          <w:color w:val="000000" w:themeColor="text1"/>
          <w:sz w:val="24"/>
          <w:szCs w:val="24"/>
        </w:rPr>
        <w:t xml:space="preserve"> (2021). </w:t>
      </w:r>
      <w:r w:rsidRPr="00101FEC">
        <w:rPr>
          <w:rFonts w:ascii="Times New Roman" w:eastAsia="Times New Roman" w:hAnsi="Times New Roman" w:cs="Times New Roman"/>
          <w:bCs/>
          <w:color w:val="000000" w:themeColor="text1"/>
          <w:sz w:val="24"/>
          <w:szCs w:val="24"/>
        </w:rPr>
        <w:t>Antimicrobial resistance.</w:t>
      </w:r>
      <w:r w:rsidRPr="001D6098">
        <w:rPr>
          <w:rFonts w:ascii="Times New Roman" w:eastAsia="Times New Roman" w:hAnsi="Times New Roman" w:cs="Times New Roman"/>
          <w:b/>
          <w:bCs/>
          <w:color w:val="000000" w:themeColor="text1"/>
          <w:sz w:val="24"/>
          <w:szCs w:val="24"/>
        </w:rPr>
        <w:t xml:space="preserve"> </w:t>
      </w:r>
      <w:hyperlink r:id="rId31" w:tgtFrame="_blank" w:history="1">
        <w:r w:rsidRPr="001D6098">
          <w:rPr>
            <w:rFonts w:ascii="Times New Roman" w:eastAsia="Times New Roman" w:hAnsi="Times New Roman" w:cs="Times New Roman"/>
            <w:color w:val="000000" w:themeColor="text1"/>
            <w:sz w:val="24"/>
            <w:szCs w:val="24"/>
          </w:rPr>
          <w:t>https://www.who.int/news-room/fact-sheets/detail/antimicrobial-resistance</w:t>
        </w:r>
      </w:hyperlink>
      <w:r w:rsidRPr="001D6098">
        <w:rPr>
          <w:rFonts w:ascii="Times New Roman" w:eastAsia="Times New Roman" w:hAnsi="Times New Roman" w:cs="Times New Roman"/>
          <w:color w:val="000000" w:themeColor="text1"/>
          <w:sz w:val="24"/>
          <w:szCs w:val="24"/>
        </w:rPr>
        <w:t xml:space="preserve"> Accessed on 21st February, 2022</w:t>
      </w:r>
    </w:p>
    <w:p w14:paraId="4089066F" w14:textId="77777777" w:rsidR="00F2773E" w:rsidRPr="001D6098" w:rsidRDefault="00F2773E" w:rsidP="00E41FC5">
      <w:pPr>
        <w:rPr>
          <w:rFonts w:ascii="Times New Roman" w:eastAsia="Times New Roman" w:hAnsi="Times New Roman" w:cs="Times New Roman"/>
          <w:color w:val="000000" w:themeColor="text1"/>
          <w:sz w:val="24"/>
          <w:szCs w:val="24"/>
        </w:rPr>
      </w:pPr>
    </w:p>
    <w:sectPr w:rsidR="00F2773E" w:rsidRPr="001D60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Capt">
    <w:altName w:val="Malgun Gothic"/>
    <w:panose1 w:val="00000000000000000000"/>
    <w:charset w:val="81"/>
    <w:family w:val="roman"/>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1A33AB"/>
    <w:multiLevelType w:val="hybridMultilevel"/>
    <w:tmpl w:val="98649C56"/>
    <w:lvl w:ilvl="0" w:tplc="100CF11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0187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A9"/>
    <w:rsid w:val="00003DB3"/>
    <w:rsid w:val="00030498"/>
    <w:rsid w:val="00042D0C"/>
    <w:rsid w:val="00043599"/>
    <w:rsid w:val="00083459"/>
    <w:rsid w:val="000C12EB"/>
    <w:rsid w:val="000E163B"/>
    <w:rsid w:val="00126CB1"/>
    <w:rsid w:val="00132A07"/>
    <w:rsid w:val="001D6098"/>
    <w:rsid w:val="002211E8"/>
    <w:rsid w:val="00236E95"/>
    <w:rsid w:val="00255254"/>
    <w:rsid w:val="002B1B59"/>
    <w:rsid w:val="00336782"/>
    <w:rsid w:val="00342A72"/>
    <w:rsid w:val="00364618"/>
    <w:rsid w:val="00370384"/>
    <w:rsid w:val="003B2ED9"/>
    <w:rsid w:val="004B1FFD"/>
    <w:rsid w:val="004E312D"/>
    <w:rsid w:val="004F4768"/>
    <w:rsid w:val="0051428A"/>
    <w:rsid w:val="00560801"/>
    <w:rsid w:val="00583DAC"/>
    <w:rsid w:val="005A02BF"/>
    <w:rsid w:val="005B1874"/>
    <w:rsid w:val="005F5934"/>
    <w:rsid w:val="00603685"/>
    <w:rsid w:val="00614E66"/>
    <w:rsid w:val="00675612"/>
    <w:rsid w:val="006A7BE2"/>
    <w:rsid w:val="007631F9"/>
    <w:rsid w:val="00781EEA"/>
    <w:rsid w:val="007B0250"/>
    <w:rsid w:val="007D407E"/>
    <w:rsid w:val="007D41F1"/>
    <w:rsid w:val="007E7C4F"/>
    <w:rsid w:val="008C4C6E"/>
    <w:rsid w:val="008D04FD"/>
    <w:rsid w:val="009403AF"/>
    <w:rsid w:val="009A672A"/>
    <w:rsid w:val="00A47714"/>
    <w:rsid w:val="00A777A9"/>
    <w:rsid w:val="00AC5C2D"/>
    <w:rsid w:val="00B051FE"/>
    <w:rsid w:val="00B50CE9"/>
    <w:rsid w:val="00B53E9C"/>
    <w:rsid w:val="00B65CF6"/>
    <w:rsid w:val="00BA017C"/>
    <w:rsid w:val="00BB5C1B"/>
    <w:rsid w:val="00C0066A"/>
    <w:rsid w:val="00C007F0"/>
    <w:rsid w:val="00C2394B"/>
    <w:rsid w:val="00C74B10"/>
    <w:rsid w:val="00C85598"/>
    <w:rsid w:val="00C97498"/>
    <w:rsid w:val="00CE606B"/>
    <w:rsid w:val="00D36FDF"/>
    <w:rsid w:val="00D64538"/>
    <w:rsid w:val="00D900A4"/>
    <w:rsid w:val="00E41FC5"/>
    <w:rsid w:val="00EB19FC"/>
    <w:rsid w:val="00EC3ADB"/>
    <w:rsid w:val="00EF5F29"/>
    <w:rsid w:val="00F148F1"/>
    <w:rsid w:val="00F2773E"/>
    <w:rsid w:val="00F62103"/>
    <w:rsid w:val="00F64D03"/>
    <w:rsid w:val="00F72F63"/>
    <w:rsid w:val="00F925DF"/>
    <w:rsid w:val="00FC6DAA"/>
    <w:rsid w:val="00FF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F5EEC"/>
  <w15:docId w15:val="{DFED7A32-15D0-445F-9736-F559D80A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7A9"/>
    <w:pPr>
      <w:ind w:left="720"/>
      <w:contextualSpacing/>
    </w:pPr>
  </w:style>
  <w:style w:type="character" w:styleId="Emphasis">
    <w:name w:val="Emphasis"/>
    <w:basedOn w:val="DefaultParagraphFont"/>
    <w:uiPriority w:val="20"/>
    <w:qFormat/>
    <w:rsid w:val="00A777A9"/>
    <w:rPr>
      <w:i/>
      <w:iCs/>
    </w:rPr>
  </w:style>
  <w:style w:type="paragraph" w:customStyle="1" w:styleId="p">
    <w:name w:val="p"/>
    <w:basedOn w:val="Normal"/>
    <w:rsid w:val="00A77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77A9"/>
  </w:style>
  <w:style w:type="character" w:styleId="Hyperlink">
    <w:name w:val="Hyperlink"/>
    <w:basedOn w:val="DefaultParagraphFont"/>
    <w:uiPriority w:val="99"/>
    <w:unhideWhenUsed/>
    <w:rsid w:val="00A777A9"/>
    <w:rPr>
      <w:color w:val="0000FF"/>
      <w:u w:val="single"/>
    </w:rPr>
  </w:style>
  <w:style w:type="paragraph" w:styleId="NormalWeb">
    <w:name w:val="Normal (Web)"/>
    <w:basedOn w:val="Normal"/>
    <w:uiPriority w:val="99"/>
    <w:unhideWhenUsed/>
    <w:rsid w:val="00A777A9"/>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77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777A9"/>
    <w:rPr>
      <w:rFonts w:ascii="Courier New" w:eastAsia="Times New Roman" w:hAnsi="Courier New" w:cs="Courier New"/>
      <w:sz w:val="20"/>
      <w:szCs w:val="20"/>
    </w:rPr>
  </w:style>
  <w:style w:type="character" w:customStyle="1" w:styleId="reference-text">
    <w:name w:val="reference-text"/>
    <w:basedOn w:val="DefaultParagraphFont"/>
    <w:rsid w:val="00A777A9"/>
  </w:style>
  <w:style w:type="paragraph" w:styleId="BalloonText">
    <w:name w:val="Balloon Text"/>
    <w:basedOn w:val="Normal"/>
    <w:link w:val="BalloonTextChar"/>
    <w:uiPriority w:val="99"/>
    <w:semiHidden/>
    <w:unhideWhenUsed/>
    <w:rsid w:val="00A77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7A9"/>
    <w:rPr>
      <w:rFonts w:ascii="Segoe UI" w:hAnsi="Segoe UI" w:cs="Segoe UI"/>
      <w:sz w:val="18"/>
      <w:szCs w:val="18"/>
    </w:rPr>
  </w:style>
  <w:style w:type="paragraph" w:styleId="NoSpacing">
    <w:name w:val="No Spacing"/>
    <w:uiPriority w:val="1"/>
    <w:qFormat/>
    <w:rsid w:val="00A777A9"/>
    <w:pPr>
      <w:spacing w:after="0" w:line="240" w:lineRule="auto"/>
    </w:pPr>
  </w:style>
  <w:style w:type="character" w:styleId="CommentReference">
    <w:name w:val="annotation reference"/>
    <w:basedOn w:val="DefaultParagraphFont"/>
    <w:uiPriority w:val="99"/>
    <w:semiHidden/>
    <w:unhideWhenUsed/>
    <w:rsid w:val="00A777A9"/>
    <w:rPr>
      <w:sz w:val="16"/>
      <w:szCs w:val="16"/>
    </w:rPr>
  </w:style>
  <w:style w:type="paragraph" w:styleId="CommentText">
    <w:name w:val="annotation text"/>
    <w:basedOn w:val="Normal"/>
    <w:link w:val="CommentTextChar"/>
    <w:uiPriority w:val="99"/>
    <w:semiHidden/>
    <w:unhideWhenUsed/>
    <w:rsid w:val="00A777A9"/>
    <w:pPr>
      <w:spacing w:line="240" w:lineRule="auto"/>
    </w:pPr>
    <w:rPr>
      <w:sz w:val="20"/>
      <w:szCs w:val="20"/>
    </w:rPr>
  </w:style>
  <w:style w:type="character" w:customStyle="1" w:styleId="CommentTextChar">
    <w:name w:val="Comment Text Char"/>
    <w:basedOn w:val="DefaultParagraphFont"/>
    <w:link w:val="CommentText"/>
    <w:uiPriority w:val="99"/>
    <w:semiHidden/>
    <w:rsid w:val="00A777A9"/>
    <w:rPr>
      <w:sz w:val="20"/>
      <w:szCs w:val="20"/>
    </w:rPr>
  </w:style>
  <w:style w:type="paragraph" w:styleId="CommentSubject">
    <w:name w:val="annotation subject"/>
    <w:basedOn w:val="CommentText"/>
    <w:next w:val="CommentText"/>
    <w:link w:val="CommentSubjectChar"/>
    <w:uiPriority w:val="99"/>
    <w:semiHidden/>
    <w:unhideWhenUsed/>
    <w:rsid w:val="00A777A9"/>
    <w:rPr>
      <w:b/>
      <w:bCs/>
    </w:rPr>
  </w:style>
  <w:style w:type="character" w:customStyle="1" w:styleId="CommentSubjectChar">
    <w:name w:val="Comment Subject Char"/>
    <w:basedOn w:val="CommentTextChar"/>
    <w:link w:val="CommentSubject"/>
    <w:uiPriority w:val="99"/>
    <w:semiHidden/>
    <w:rsid w:val="00A777A9"/>
    <w:rPr>
      <w:b/>
      <w:bCs/>
      <w:sz w:val="20"/>
      <w:szCs w:val="20"/>
    </w:rPr>
  </w:style>
  <w:style w:type="character" w:customStyle="1" w:styleId="ref-title">
    <w:name w:val="ref-title"/>
    <w:basedOn w:val="DefaultParagraphFont"/>
    <w:rsid w:val="00C007F0"/>
  </w:style>
  <w:style w:type="character" w:customStyle="1" w:styleId="ref-vol">
    <w:name w:val="ref-vol"/>
    <w:basedOn w:val="DefaultParagraphFont"/>
    <w:rsid w:val="00C007F0"/>
  </w:style>
  <w:style w:type="character" w:customStyle="1" w:styleId="hlfld-title">
    <w:name w:val="hlfld-title"/>
    <w:basedOn w:val="DefaultParagraphFont"/>
    <w:rsid w:val="00C007F0"/>
  </w:style>
  <w:style w:type="character" w:customStyle="1" w:styleId="cit-title">
    <w:name w:val="cit-title"/>
    <w:basedOn w:val="DefaultParagraphFont"/>
    <w:rsid w:val="00C007F0"/>
  </w:style>
  <w:style w:type="character" w:customStyle="1" w:styleId="cit-volume">
    <w:name w:val="cit-volume"/>
    <w:basedOn w:val="DefaultParagraphFont"/>
    <w:rsid w:val="00C007F0"/>
  </w:style>
  <w:style w:type="character" w:customStyle="1" w:styleId="cit-issue">
    <w:name w:val="cit-issue"/>
    <w:basedOn w:val="DefaultParagraphFont"/>
    <w:rsid w:val="00C007F0"/>
  </w:style>
  <w:style w:type="character" w:customStyle="1" w:styleId="cit-pagerange">
    <w:name w:val="cit-pagerange"/>
    <w:basedOn w:val="DefaultParagraphFont"/>
    <w:rsid w:val="00C00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6.xm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hyperlink" Target="https://pubmed.ncbi.nlm.nih.gov/?term=Reyes-L%C3%B3pez%20M%C3%81%5BAuthor%5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pubmed.ncbi.nlm.nih.gov/?term=Moreno-Medina%20VR%5BAuthor%5D" TargetMode="External"/><Relationship Id="rId32" Type="http://schemas.openxmlformats.org/officeDocument/2006/relationships/fontTable" Target="fontTable.xml"/><Relationship Id="rId5" Type="http://schemas.openxmlformats.org/officeDocument/2006/relationships/hyperlink" Target="mailto:nwabuking36@gmail.com" TargetMode="External"/><Relationship Id="rId15" Type="http://schemas.openxmlformats.org/officeDocument/2006/relationships/chart" Target="charts/chart3.xml"/><Relationship Id="rId23" Type="http://schemas.openxmlformats.org/officeDocument/2006/relationships/hyperlink" Target="https://pubmed.ncbi.nlm.nih.gov/?term=Gal%C3%A1n-Wong%20LJ%5BAuthor%5D" TargetMode="External"/><Relationship Id="rId28" Type="http://schemas.openxmlformats.org/officeDocument/2006/relationships/hyperlink" Target="about:blank" TargetMode="External"/><Relationship Id="rId10" Type="http://schemas.openxmlformats.org/officeDocument/2006/relationships/image" Target="media/image4.jpeg"/><Relationship Id="rId19" Type="http://schemas.openxmlformats.org/officeDocument/2006/relationships/chart" Target="charts/chart7.xml"/><Relationship Id="rId31" Type="http://schemas.openxmlformats.org/officeDocument/2006/relationships/hyperlink" Target="https://www.who.int/news-room/fact-sheets/detail/antimicrobial-resistan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hyperlink" Target="about:blank" TargetMode="Externa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about:blank"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Nwabuking\Desktop\R\R%20data\2019%20projects\my\Actinomycetes\Book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89891754501338E-2"/>
          <c:y val="4.4031224377913944E-2"/>
          <c:w val="0.92290491340952585"/>
          <c:h val="0.78772710965086201"/>
        </c:manualLayout>
      </c:layout>
      <c:barChart>
        <c:barDir val="col"/>
        <c:grouping val="clustered"/>
        <c:varyColors val="0"/>
        <c:ser>
          <c:idx val="0"/>
          <c:order val="0"/>
          <c:tx>
            <c:strRef>
              <c:f>Sheet1!$O$1</c:f>
              <c:strCache>
                <c:ptCount val="1"/>
                <c:pt idx="0">
                  <c:v>Colony counts (CFU)</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Sheet1!$N$2:$N$41</c:f>
              <c:strCache>
                <c:ptCount val="40"/>
                <c:pt idx="0">
                  <c:v>Smpl 1</c:v>
                </c:pt>
                <c:pt idx="1">
                  <c:v>Smpl 2</c:v>
                </c:pt>
                <c:pt idx="2">
                  <c:v>Smpl 3</c:v>
                </c:pt>
                <c:pt idx="3">
                  <c:v>Smpl 4</c:v>
                </c:pt>
                <c:pt idx="4">
                  <c:v>Smpl 5</c:v>
                </c:pt>
                <c:pt idx="5">
                  <c:v>Smpl 6</c:v>
                </c:pt>
                <c:pt idx="6">
                  <c:v>Smpl 7</c:v>
                </c:pt>
                <c:pt idx="7">
                  <c:v>Smpl 8</c:v>
                </c:pt>
                <c:pt idx="8">
                  <c:v>Smpl 9</c:v>
                </c:pt>
                <c:pt idx="9">
                  <c:v>Smpl 10</c:v>
                </c:pt>
                <c:pt idx="10">
                  <c:v>Smpl 11</c:v>
                </c:pt>
                <c:pt idx="11">
                  <c:v>Smpl 12</c:v>
                </c:pt>
                <c:pt idx="12">
                  <c:v>Smpl 13</c:v>
                </c:pt>
                <c:pt idx="13">
                  <c:v>Smpl 14</c:v>
                </c:pt>
                <c:pt idx="14">
                  <c:v>Smpl 15</c:v>
                </c:pt>
                <c:pt idx="15">
                  <c:v>Smpl 16</c:v>
                </c:pt>
                <c:pt idx="16">
                  <c:v>Smpl 17</c:v>
                </c:pt>
                <c:pt idx="17">
                  <c:v>Smpl 18</c:v>
                </c:pt>
                <c:pt idx="18">
                  <c:v>Smpl 19</c:v>
                </c:pt>
                <c:pt idx="19">
                  <c:v>Smpl 20</c:v>
                </c:pt>
                <c:pt idx="20">
                  <c:v>Smpl 21</c:v>
                </c:pt>
                <c:pt idx="21">
                  <c:v>Smpl 22</c:v>
                </c:pt>
                <c:pt idx="22">
                  <c:v>Smpl 23</c:v>
                </c:pt>
                <c:pt idx="23">
                  <c:v>Smpl 24</c:v>
                </c:pt>
                <c:pt idx="24">
                  <c:v>Smpl 25</c:v>
                </c:pt>
                <c:pt idx="25">
                  <c:v>Smpl 26</c:v>
                </c:pt>
                <c:pt idx="26">
                  <c:v>Smpl 27</c:v>
                </c:pt>
                <c:pt idx="27">
                  <c:v>Smpl 28</c:v>
                </c:pt>
                <c:pt idx="28">
                  <c:v>Smpl 29</c:v>
                </c:pt>
                <c:pt idx="29">
                  <c:v>Smpl 30</c:v>
                </c:pt>
                <c:pt idx="30">
                  <c:v>Smpl 31</c:v>
                </c:pt>
                <c:pt idx="31">
                  <c:v>Smpl 32</c:v>
                </c:pt>
                <c:pt idx="32">
                  <c:v>Smpl 33</c:v>
                </c:pt>
                <c:pt idx="33">
                  <c:v>Smpl 34</c:v>
                </c:pt>
                <c:pt idx="34">
                  <c:v>Smpl 35</c:v>
                </c:pt>
                <c:pt idx="35">
                  <c:v>Smpl 36</c:v>
                </c:pt>
                <c:pt idx="36">
                  <c:v>Smpl 37</c:v>
                </c:pt>
                <c:pt idx="37">
                  <c:v>Smpl 38</c:v>
                </c:pt>
                <c:pt idx="38">
                  <c:v>Smpl 39</c:v>
                </c:pt>
                <c:pt idx="39">
                  <c:v>Smpl 40</c:v>
                </c:pt>
              </c:strCache>
            </c:strRef>
          </c:cat>
          <c:val>
            <c:numRef>
              <c:f>Sheet1!$O$2:$O$41</c:f>
              <c:numCache>
                <c:formatCode>General</c:formatCode>
                <c:ptCount val="40"/>
                <c:pt idx="0">
                  <c:v>11.5</c:v>
                </c:pt>
                <c:pt idx="1">
                  <c:v>12.8</c:v>
                </c:pt>
                <c:pt idx="2">
                  <c:v>9.9</c:v>
                </c:pt>
                <c:pt idx="3">
                  <c:v>9.8000000000000007</c:v>
                </c:pt>
                <c:pt idx="4">
                  <c:v>7.6</c:v>
                </c:pt>
                <c:pt idx="5">
                  <c:v>5.5</c:v>
                </c:pt>
                <c:pt idx="6">
                  <c:v>0.2</c:v>
                </c:pt>
                <c:pt idx="7">
                  <c:v>9.9</c:v>
                </c:pt>
                <c:pt idx="8">
                  <c:v>6.3</c:v>
                </c:pt>
                <c:pt idx="9">
                  <c:v>10.3</c:v>
                </c:pt>
                <c:pt idx="10">
                  <c:v>12.2</c:v>
                </c:pt>
                <c:pt idx="11">
                  <c:v>6.7</c:v>
                </c:pt>
                <c:pt idx="12">
                  <c:v>13.8</c:v>
                </c:pt>
                <c:pt idx="13">
                  <c:v>6.5</c:v>
                </c:pt>
                <c:pt idx="14">
                  <c:v>3.5</c:v>
                </c:pt>
                <c:pt idx="15">
                  <c:v>4.0999999999999996</c:v>
                </c:pt>
                <c:pt idx="16">
                  <c:v>3.8</c:v>
                </c:pt>
                <c:pt idx="17">
                  <c:v>12</c:v>
                </c:pt>
                <c:pt idx="18">
                  <c:v>12.4</c:v>
                </c:pt>
                <c:pt idx="19">
                  <c:v>7.9</c:v>
                </c:pt>
                <c:pt idx="20">
                  <c:v>6.5</c:v>
                </c:pt>
                <c:pt idx="21">
                  <c:v>5.3</c:v>
                </c:pt>
                <c:pt idx="22">
                  <c:v>7.2</c:v>
                </c:pt>
                <c:pt idx="23">
                  <c:v>7.9</c:v>
                </c:pt>
                <c:pt idx="24">
                  <c:v>5.2</c:v>
                </c:pt>
                <c:pt idx="25">
                  <c:v>3.8</c:v>
                </c:pt>
                <c:pt idx="26">
                  <c:v>12.8</c:v>
                </c:pt>
                <c:pt idx="27">
                  <c:v>5.9</c:v>
                </c:pt>
                <c:pt idx="28">
                  <c:v>5.8</c:v>
                </c:pt>
                <c:pt idx="29">
                  <c:v>1.8</c:v>
                </c:pt>
                <c:pt idx="30">
                  <c:v>11.2</c:v>
                </c:pt>
                <c:pt idx="31">
                  <c:v>1.4</c:v>
                </c:pt>
                <c:pt idx="32">
                  <c:v>1.6</c:v>
                </c:pt>
                <c:pt idx="33">
                  <c:v>2.8</c:v>
                </c:pt>
                <c:pt idx="34">
                  <c:v>2.5</c:v>
                </c:pt>
                <c:pt idx="35">
                  <c:v>3.2</c:v>
                </c:pt>
                <c:pt idx="36">
                  <c:v>3.8</c:v>
                </c:pt>
                <c:pt idx="37">
                  <c:v>8.8000000000000007</c:v>
                </c:pt>
                <c:pt idx="38">
                  <c:v>14.8</c:v>
                </c:pt>
                <c:pt idx="39">
                  <c:v>10.5</c:v>
                </c:pt>
              </c:numCache>
            </c:numRef>
          </c:val>
          <c:extLst>
            <c:ext xmlns:c16="http://schemas.microsoft.com/office/drawing/2014/chart" uri="{C3380CC4-5D6E-409C-BE32-E72D297353CC}">
              <c16:uniqueId val="{00000000-41DD-407C-B193-21E9D2EABF4E}"/>
            </c:ext>
          </c:extLst>
        </c:ser>
        <c:dLbls>
          <c:showLegendKey val="0"/>
          <c:showVal val="0"/>
          <c:showCatName val="0"/>
          <c:showSerName val="0"/>
          <c:showPercent val="0"/>
          <c:showBubbleSize val="0"/>
        </c:dLbls>
        <c:gapWidth val="103"/>
        <c:overlap val="-27"/>
        <c:axId val="299766144"/>
        <c:axId val="299769216"/>
      </c:barChart>
      <c:catAx>
        <c:axId val="2997661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Waste</a:t>
                </a:r>
                <a:r>
                  <a:rPr lang="en-US" sz="1200" baseline="0"/>
                  <a:t> dumpsite </a:t>
                </a:r>
                <a:r>
                  <a:rPr lang="en-US" sz="1200"/>
                  <a:t>samples</a:t>
                </a:r>
              </a:p>
            </c:rich>
          </c:tx>
          <c:layout>
            <c:manualLayout>
              <c:xMode val="edge"/>
              <c:yMode val="edge"/>
              <c:x val="0.44936357838447766"/>
              <c:y val="0.9414029623376560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69216"/>
        <c:crosses val="autoZero"/>
        <c:auto val="1"/>
        <c:lblAlgn val="ctr"/>
        <c:lblOffset val="100"/>
        <c:noMultiLvlLbl val="0"/>
      </c:catAx>
      <c:valAx>
        <c:axId val="2997692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a:t>
                </a:r>
                <a:r>
                  <a:rPr lang="en-US" sz="1200" baseline="0">
                    <a:latin typeface="Times New Roman" panose="02020603050405020304" pitchFamily="18" charset="0"/>
                    <a:cs typeface="Times New Roman" panose="02020603050405020304" pitchFamily="18" charset="0"/>
                  </a:rPr>
                  <a:t> of colonies (x10</a:t>
                </a:r>
                <a:r>
                  <a:rPr lang="en-US" sz="1200" baseline="30000">
                    <a:latin typeface="Times New Roman" panose="02020603050405020304" pitchFamily="18" charset="0"/>
                    <a:cs typeface="Times New Roman" panose="02020603050405020304" pitchFamily="18" charset="0"/>
                  </a:rPr>
                  <a:t>6 </a:t>
                </a:r>
                <a:r>
                  <a:rPr lang="en-US" sz="1200" i="1" baseline="0">
                    <a:latin typeface="Times New Roman" panose="02020603050405020304" pitchFamily="18" charset="0"/>
                    <a:cs typeface="Times New Roman" panose="02020603050405020304" pitchFamily="18" charset="0"/>
                  </a:rPr>
                  <a:t>cfu</a:t>
                </a:r>
                <a:r>
                  <a:rPr lang="en-US" sz="1200" i="0" baseline="0">
                    <a:latin typeface="Times New Roman" panose="02020603050405020304" pitchFamily="18" charset="0"/>
                    <a:cs typeface="Times New Roman" panose="02020603050405020304" pitchFamily="18" charset="0"/>
                  </a:rPr>
                  <a:t>)</a:t>
                </a:r>
                <a:endParaRPr lang="en-US" sz="1200" i="1" baseline="0">
                  <a:latin typeface="Times New Roman" panose="02020603050405020304" pitchFamily="18" charset="0"/>
                  <a:cs typeface="Times New Roman" panose="02020603050405020304" pitchFamily="18" charset="0"/>
                </a:endParaRPr>
              </a:p>
            </c:rich>
          </c:tx>
          <c:layout>
            <c:manualLayout>
              <c:xMode val="edge"/>
              <c:yMode val="edge"/>
              <c:x val="1.5048908954100828E-2"/>
              <c:y val="0.27055642074315578"/>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766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7.6783293538835992E-2"/>
          <c:y val="0.10689814814814817"/>
          <c:w val="0.89973501150972846"/>
          <c:h val="0.70586358996792065"/>
        </c:manualLayout>
      </c:layout>
      <c:barChart>
        <c:barDir val="col"/>
        <c:grouping val="clustered"/>
        <c:varyColors val="0"/>
        <c:ser>
          <c:idx val="0"/>
          <c:order val="0"/>
          <c:tx>
            <c:strRef>
              <c:f>Sheet1!$B$1</c:f>
              <c:strCache>
                <c:ptCount val="1"/>
                <c:pt idx="0">
                  <c:v>E. coli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Sheet1!$A$2:$A$70</c:f>
              <c:strCache>
                <c:ptCount val="69"/>
                <c:pt idx="0">
                  <c:v>NP1</c:v>
                </c:pt>
                <c:pt idx="1">
                  <c:v>NP2</c:v>
                </c:pt>
                <c:pt idx="2">
                  <c:v>NP3</c:v>
                </c:pt>
                <c:pt idx="3">
                  <c:v>NP4</c:v>
                </c:pt>
                <c:pt idx="4">
                  <c:v>NP5</c:v>
                </c:pt>
                <c:pt idx="5">
                  <c:v>NP6</c:v>
                </c:pt>
                <c:pt idx="6">
                  <c:v>NP7</c:v>
                </c:pt>
                <c:pt idx="7">
                  <c:v>NP8</c:v>
                </c:pt>
                <c:pt idx="8">
                  <c:v>NP9</c:v>
                </c:pt>
                <c:pt idx="9">
                  <c:v>NP10</c:v>
                </c:pt>
                <c:pt idx="10">
                  <c:v>NP11</c:v>
                </c:pt>
                <c:pt idx="11">
                  <c:v>NP12</c:v>
                </c:pt>
                <c:pt idx="12">
                  <c:v>NP13</c:v>
                </c:pt>
                <c:pt idx="13">
                  <c:v>NP14</c:v>
                </c:pt>
                <c:pt idx="14">
                  <c:v>NP15</c:v>
                </c:pt>
                <c:pt idx="15">
                  <c:v>NP16</c:v>
                </c:pt>
                <c:pt idx="16">
                  <c:v>NP17</c:v>
                </c:pt>
                <c:pt idx="17">
                  <c:v>NP18</c:v>
                </c:pt>
                <c:pt idx="18">
                  <c:v>NP19</c:v>
                </c:pt>
                <c:pt idx="19">
                  <c:v>NP20</c:v>
                </c:pt>
                <c:pt idx="20">
                  <c:v>NP21</c:v>
                </c:pt>
                <c:pt idx="21">
                  <c:v>NP22</c:v>
                </c:pt>
                <c:pt idx="22">
                  <c:v>NP23</c:v>
                </c:pt>
                <c:pt idx="23">
                  <c:v>NP24</c:v>
                </c:pt>
                <c:pt idx="24">
                  <c:v>NP25</c:v>
                </c:pt>
                <c:pt idx="25">
                  <c:v>NP26</c:v>
                </c:pt>
                <c:pt idx="26">
                  <c:v>NP27</c:v>
                </c:pt>
                <c:pt idx="27">
                  <c:v>NP28</c:v>
                </c:pt>
                <c:pt idx="28">
                  <c:v>NP29</c:v>
                </c:pt>
                <c:pt idx="29">
                  <c:v>NP30</c:v>
                </c:pt>
                <c:pt idx="30">
                  <c:v>NP31</c:v>
                </c:pt>
                <c:pt idx="31">
                  <c:v>NP32</c:v>
                </c:pt>
                <c:pt idx="32">
                  <c:v>NP33</c:v>
                </c:pt>
                <c:pt idx="33">
                  <c:v>NP34</c:v>
                </c:pt>
                <c:pt idx="34">
                  <c:v>NP35</c:v>
                </c:pt>
                <c:pt idx="35">
                  <c:v>NP36</c:v>
                </c:pt>
                <c:pt idx="36">
                  <c:v>NP37</c:v>
                </c:pt>
                <c:pt idx="37">
                  <c:v>NP38</c:v>
                </c:pt>
                <c:pt idx="38">
                  <c:v>NP39</c:v>
                </c:pt>
                <c:pt idx="39">
                  <c:v>NP40</c:v>
                </c:pt>
                <c:pt idx="40">
                  <c:v>NP41</c:v>
                </c:pt>
                <c:pt idx="41">
                  <c:v>NP42</c:v>
                </c:pt>
                <c:pt idx="42">
                  <c:v>NP43</c:v>
                </c:pt>
                <c:pt idx="43">
                  <c:v>NP44</c:v>
                </c:pt>
                <c:pt idx="44">
                  <c:v>NP45</c:v>
                </c:pt>
                <c:pt idx="45">
                  <c:v>NP46</c:v>
                </c:pt>
                <c:pt idx="46">
                  <c:v>NP47</c:v>
                </c:pt>
                <c:pt idx="47">
                  <c:v>NP48</c:v>
                </c:pt>
                <c:pt idx="48">
                  <c:v>NP49</c:v>
                </c:pt>
                <c:pt idx="49">
                  <c:v>NP50</c:v>
                </c:pt>
                <c:pt idx="50">
                  <c:v>NP51</c:v>
                </c:pt>
                <c:pt idx="51">
                  <c:v>NP52</c:v>
                </c:pt>
                <c:pt idx="52">
                  <c:v>NP53</c:v>
                </c:pt>
                <c:pt idx="53">
                  <c:v>NP54</c:v>
                </c:pt>
                <c:pt idx="54">
                  <c:v>NP55</c:v>
                </c:pt>
                <c:pt idx="55">
                  <c:v>NP56</c:v>
                </c:pt>
                <c:pt idx="56">
                  <c:v>NP57</c:v>
                </c:pt>
                <c:pt idx="57">
                  <c:v>NP58</c:v>
                </c:pt>
                <c:pt idx="58">
                  <c:v>NP59</c:v>
                </c:pt>
                <c:pt idx="59">
                  <c:v>NP60</c:v>
                </c:pt>
                <c:pt idx="60">
                  <c:v>NP61</c:v>
                </c:pt>
                <c:pt idx="61">
                  <c:v>NP62</c:v>
                </c:pt>
                <c:pt idx="62">
                  <c:v>NP63</c:v>
                </c:pt>
                <c:pt idx="63">
                  <c:v>NP64</c:v>
                </c:pt>
                <c:pt idx="64">
                  <c:v>NP65</c:v>
                </c:pt>
                <c:pt idx="65">
                  <c:v>NP66</c:v>
                </c:pt>
                <c:pt idx="66">
                  <c:v>NP67</c:v>
                </c:pt>
                <c:pt idx="67">
                  <c:v>NP68</c:v>
                </c:pt>
                <c:pt idx="68">
                  <c:v>control</c:v>
                </c:pt>
              </c:strCache>
            </c:strRef>
          </c:cat>
          <c:val>
            <c:numRef>
              <c:f>Sheet1!$B$2:$B$70</c:f>
              <c:numCache>
                <c:formatCode>General</c:formatCode>
                <c:ptCount val="69"/>
                <c:pt idx="0">
                  <c:v>14</c:v>
                </c:pt>
                <c:pt idx="1">
                  <c:v>15</c:v>
                </c:pt>
                <c:pt idx="2">
                  <c:v>30</c:v>
                </c:pt>
                <c:pt idx="3">
                  <c:v>15</c:v>
                </c:pt>
                <c:pt idx="4">
                  <c:v>20</c:v>
                </c:pt>
                <c:pt idx="5">
                  <c:v>23</c:v>
                </c:pt>
                <c:pt idx="6">
                  <c:v>20</c:v>
                </c:pt>
                <c:pt idx="7">
                  <c:v>23</c:v>
                </c:pt>
                <c:pt idx="8">
                  <c:v>17</c:v>
                </c:pt>
                <c:pt idx="9">
                  <c:v>17</c:v>
                </c:pt>
                <c:pt idx="10">
                  <c:v>20</c:v>
                </c:pt>
                <c:pt idx="11">
                  <c:v>25</c:v>
                </c:pt>
                <c:pt idx="12">
                  <c:v>23</c:v>
                </c:pt>
                <c:pt idx="13">
                  <c:v>15</c:v>
                </c:pt>
                <c:pt idx="14">
                  <c:v>13</c:v>
                </c:pt>
                <c:pt idx="15">
                  <c:v>22</c:v>
                </c:pt>
                <c:pt idx="16">
                  <c:v>20</c:v>
                </c:pt>
                <c:pt idx="17">
                  <c:v>25</c:v>
                </c:pt>
                <c:pt idx="18">
                  <c:v>25</c:v>
                </c:pt>
                <c:pt idx="19">
                  <c:v>20</c:v>
                </c:pt>
                <c:pt idx="20">
                  <c:v>15</c:v>
                </c:pt>
                <c:pt idx="21">
                  <c:v>18</c:v>
                </c:pt>
                <c:pt idx="22">
                  <c:v>22</c:v>
                </c:pt>
                <c:pt idx="23">
                  <c:v>21</c:v>
                </c:pt>
                <c:pt idx="24">
                  <c:v>20</c:v>
                </c:pt>
                <c:pt idx="25">
                  <c:v>30</c:v>
                </c:pt>
                <c:pt idx="26">
                  <c:v>20</c:v>
                </c:pt>
                <c:pt idx="27">
                  <c:v>15</c:v>
                </c:pt>
                <c:pt idx="28">
                  <c:v>22</c:v>
                </c:pt>
                <c:pt idx="29">
                  <c:v>20</c:v>
                </c:pt>
                <c:pt idx="30">
                  <c:v>20</c:v>
                </c:pt>
                <c:pt idx="31">
                  <c:v>18</c:v>
                </c:pt>
                <c:pt idx="32">
                  <c:v>22</c:v>
                </c:pt>
                <c:pt idx="33">
                  <c:v>27</c:v>
                </c:pt>
                <c:pt idx="34">
                  <c:v>25</c:v>
                </c:pt>
                <c:pt idx="35">
                  <c:v>18</c:v>
                </c:pt>
                <c:pt idx="36">
                  <c:v>19</c:v>
                </c:pt>
                <c:pt idx="37">
                  <c:v>22</c:v>
                </c:pt>
                <c:pt idx="38">
                  <c:v>17</c:v>
                </c:pt>
                <c:pt idx="39">
                  <c:v>20</c:v>
                </c:pt>
                <c:pt idx="40">
                  <c:v>23</c:v>
                </c:pt>
                <c:pt idx="41">
                  <c:v>22</c:v>
                </c:pt>
                <c:pt idx="42">
                  <c:v>20</c:v>
                </c:pt>
                <c:pt idx="43">
                  <c:v>20</c:v>
                </c:pt>
                <c:pt idx="44">
                  <c:v>30</c:v>
                </c:pt>
                <c:pt idx="45">
                  <c:v>34</c:v>
                </c:pt>
                <c:pt idx="46">
                  <c:v>0</c:v>
                </c:pt>
                <c:pt idx="47">
                  <c:v>18</c:v>
                </c:pt>
                <c:pt idx="48">
                  <c:v>39</c:v>
                </c:pt>
                <c:pt idx="49">
                  <c:v>17</c:v>
                </c:pt>
                <c:pt idx="50">
                  <c:v>32</c:v>
                </c:pt>
                <c:pt idx="51">
                  <c:v>27</c:v>
                </c:pt>
                <c:pt idx="52">
                  <c:v>20</c:v>
                </c:pt>
                <c:pt idx="53">
                  <c:v>20</c:v>
                </c:pt>
                <c:pt idx="54">
                  <c:v>35</c:v>
                </c:pt>
                <c:pt idx="55">
                  <c:v>24</c:v>
                </c:pt>
                <c:pt idx="56">
                  <c:v>22</c:v>
                </c:pt>
                <c:pt idx="57">
                  <c:v>30</c:v>
                </c:pt>
                <c:pt idx="58">
                  <c:v>25</c:v>
                </c:pt>
                <c:pt idx="59">
                  <c:v>27</c:v>
                </c:pt>
                <c:pt idx="60">
                  <c:v>20</c:v>
                </c:pt>
                <c:pt idx="61">
                  <c:v>26</c:v>
                </c:pt>
                <c:pt idx="62">
                  <c:v>28</c:v>
                </c:pt>
                <c:pt idx="63">
                  <c:v>20</c:v>
                </c:pt>
                <c:pt idx="64">
                  <c:v>30</c:v>
                </c:pt>
                <c:pt idx="65">
                  <c:v>17</c:v>
                </c:pt>
                <c:pt idx="66">
                  <c:v>25</c:v>
                </c:pt>
                <c:pt idx="67">
                  <c:v>15</c:v>
                </c:pt>
                <c:pt idx="68">
                  <c:v>18</c:v>
                </c:pt>
              </c:numCache>
            </c:numRef>
          </c:val>
          <c:extLst>
            <c:ext xmlns:c16="http://schemas.microsoft.com/office/drawing/2014/chart" uri="{C3380CC4-5D6E-409C-BE32-E72D297353CC}">
              <c16:uniqueId val="{00000000-B470-41F6-B1C8-73CE72B1C0A2}"/>
            </c:ext>
          </c:extLst>
        </c:ser>
        <c:dLbls>
          <c:showLegendKey val="0"/>
          <c:showVal val="0"/>
          <c:showCatName val="0"/>
          <c:showSerName val="0"/>
          <c:showPercent val="0"/>
          <c:showBubbleSize val="0"/>
        </c:dLbls>
        <c:gapWidth val="100"/>
        <c:overlap val="-24"/>
        <c:axId val="263199744"/>
        <c:axId val="266560256"/>
      </c:barChart>
      <c:catAx>
        <c:axId val="2631997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6560256"/>
        <c:crosses val="autoZero"/>
        <c:auto val="1"/>
        <c:lblAlgn val="ctr"/>
        <c:lblOffset val="100"/>
        <c:noMultiLvlLbl val="0"/>
      </c:catAx>
      <c:valAx>
        <c:axId val="26656025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319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86127024631927E-2"/>
          <c:y val="0.17171296296296296"/>
          <c:w val="0.8817426872641565"/>
          <c:h val="0.60857210557013719"/>
        </c:manualLayout>
      </c:layout>
      <c:barChart>
        <c:barDir val="col"/>
        <c:grouping val="clustered"/>
        <c:varyColors val="0"/>
        <c:ser>
          <c:idx val="0"/>
          <c:order val="0"/>
          <c:tx>
            <c:strRef>
              <c:f>Sheet1!$C$1</c:f>
              <c:strCache>
                <c:ptCount val="1"/>
                <c:pt idx="0">
                  <c:v>S. aureus</c:v>
                </c:pt>
              </c:strCache>
            </c:strRef>
          </c:tx>
          <c:spPr>
            <a:solidFill>
              <a:srgbClr val="0000FF"/>
            </a:solidFill>
            <a:ln w="9525" cap="flat" cmpd="sng" algn="ctr">
              <a:solidFill>
                <a:schemeClr val="accent1">
                  <a:shade val="95000"/>
                </a:schemeClr>
              </a:solidFill>
              <a:round/>
            </a:ln>
            <a:effectLst/>
          </c:spPr>
          <c:invertIfNegative val="0"/>
          <c:cat>
            <c:strRef>
              <c:f>Sheet1!$A$2:$A$70</c:f>
              <c:strCache>
                <c:ptCount val="69"/>
                <c:pt idx="0">
                  <c:v>NP1</c:v>
                </c:pt>
                <c:pt idx="1">
                  <c:v>NP2</c:v>
                </c:pt>
                <c:pt idx="2">
                  <c:v>NP3</c:v>
                </c:pt>
                <c:pt idx="3">
                  <c:v>NP4</c:v>
                </c:pt>
                <c:pt idx="4">
                  <c:v>NP5</c:v>
                </c:pt>
                <c:pt idx="5">
                  <c:v>NP6</c:v>
                </c:pt>
                <c:pt idx="6">
                  <c:v>NP7</c:v>
                </c:pt>
                <c:pt idx="7">
                  <c:v>NP8</c:v>
                </c:pt>
                <c:pt idx="8">
                  <c:v>NP9</c:v>
                </c:pt>
                <c:pt idx="9">
                  <c:v>NP10</c:v>
                </c:pt>
                <c:pt idx="10">
                  <c:v>NP11</c:v>
                </c:pt>
                <c:pt idx="11">
                  <c:v>NP12</c:v>
                </c:pt>
                <c:pt idx="12">
                  <c:v>NP13</c:v>
                </c:pt>
                <c:pt idx="13">
                  <c:v>NP14</c:v>
                </c:pt>
                <c:pt idx="14">
                  <c:v>NP15</c:v>
                </c:pt>
                <c:pt idx="15">
                  <c:v>NP16</c:v>
                </c:pt>
                <c:pt idx="16">
                  <c:v>NP17</c:v>
                </c:pt>
                <c:pt idx="17">
                  <c:v>NP18</c:v>
                </c:pt>
                <c:pt idx="18">
                  <c:v>NP19</c:v>
                </c:pt>
                <c:pt idx="19">
                  <c:v>NP20</c:v>
                </c:pt>
                <c:pt idx="20">
                  <c:v>NP21</c:v>
                </c:pt>
                <c:pt idx="21">
                  <c:v>NP22</c:v>
                </c:pt>
                <c:pt idx="22">
                  <c:v>NP23</c:v>
                </c:pt>
                <c:pt idx="23">
                  <c:v>NP24</c:v>
                </c:pt>
                <c:pt idx="24">
                  <c:v>NP25</c:v>
                </c:pt>
                <c:pt idx="25">
                  <c:v>NP26</c:v>
                </c:pt>
                <c:pt idx="26">
                  <c:v>NP27</c:v>
                </c:pt>
                <c:pt idx="27">
                  <c:v>NP28</c:v>
                </c:pt>
                <c:pt idx="28">
                  <c:v>NP29</c:v>
                </c:pt>
                <c:pt idx="29">
                  <c:v>NP30</c:v>
                </c:pt>
                <c:pt idx="30">
                  <c:v>NP31</c:v>
                </c:pt>
                <c:pt idx="31">
                  <c:v>NP32</c:v>
                </c:pt>
                <c:pt idx="32">
                  <c:v>NP33</c:v>
                </c:pt>
                <c:pt idx="33">
                  <c:v>NP34</c:v>
                </c:pt>
                <c:pt idx="34">
                  <c:v>NP35</c:v>
                </c:pt>
                <c:pt idx="35">
                  <c:v>NP36</c:v>
                </c:pt>
                <c:pt idx="36">
                  <c:v>NP37</c:v>
                </c:pt>
                <c:pt idx="37">
                  <c:v>NP38</c:v>
                </c:pt>
                <c:pt idx="38">
                  <c:v>NP39</c:v>
                </c:pt>
                <c:pt idx="39">
                  <c:v>NP40</c:v>
                </c:pt>
                <c:pt idx="40">
                  <c:v>NP41</c:v>
                </c:pt>
                <c:pt idx="41">
                  <c:v>NP42</c:v>
                </c:pt>
                <c:pt idx="42">
                  <c:v>NP43</c:v>
                </c:pt>
                <c:pt idx="43">
                  <c:v>NP44</c:v>
                </c:pt>
                <c:pt idx="44">
                  <c:v>NP45</c:v>
                </c:pt>
                <c:pt idx="45">
                  <c:v>NP46</c:v>
                </c:pt>
                <c:pt idx="46">
                  <c:v>NP47</c:v>
                </c:pt>
                <c:pt idx="47">
                  <c:v>NP48</c:v>
                </c:pt>
                <c:pt idx="48">
                  <c:v>NP49</c:v>
                </c:pt>
                <c:pt idx="49">
                  <c:v>NP50</c:v>
                </c:pt>
                <c:pt idx="50">
                  <c:v>NP51</c:v>
                </c:pt>
                <c:pt idx="51">
                  <c:v>NP52</c:v>
                </c:pt>
                <c:pt idx="52">
                  <c:v>NP53</c:v>
                </c:pt>
                <c:pt idx="53">
                  <c:v>NP54</c:v>
                </c:pt>
                <c:pt idx="54">
                  <c:v>NP55</c:v>
                </c:pt>
                <c:pt idx="55">
                  <c:v>NP56</c:v>
                </c:pt>
                <c:pt idx="56">
                  <c:v>NP57</c:v>
                </c:pt>
                <c:pt idx="57">
                  <c:v>NP58</c:v>
                </c:pt>
                <c:pt idx="58">
                  <c:v>NP59</c:v>
                </c:pt>
                <c:pt idx="59">
                  <c:v>NP60</c:v>
                </c:pt>
                <c:pt idx="60">
                  <c:v>NP61</c:v>
                </c:pt>
                <c:pt idx="61">
                  <c:v>NP62</c:v>
                </c:pt>
                <c:pt idx="62">
                  <c:v>NP63</c:v>
                </c:pt>
                <c:pt idx="63">
                  <c:v>NP64</c:v>
                </c:pt>
                <c:pt idx="64">
                  <c:v>NP65</c:v>
                </c:pt>
                <c:pt idx="65">
                  <c:v>NP66</c:v>
                </c:pt>
                <c:pt idx="66">
                  <c:v>NP67</c:v>
                </c:pt>
                <c:pt idx="67">
                  <c:v>NP68</c:v>
                </c:pt>
                <c:pt idx="68">
                  <c:v>control</c:v>
                </c:pt>
              </c:strCache>
            </c:strRef>
          </c:cat>
          <c:val>
            <c:numRef>
              <c:f>Sheet1!$C$2:$C$70</c:f>
              <c:numCache>
                <c:formatCode>General</c:formatCode>
                <c:ptCount val="69"/>
                <c:pt idx="0">
                  <c:v>15</c:v>
                </c:pt>
                <c:pt idx="1">
                  <c:v>0</c:v>
                </c:pt>
                <c:pt idx="2">
                  <c:v>16</c:v>
                </c:pt>
                <c:pt idx="3">
                  <c:v>15</c:v>
                </c:pt>
                <c:pt idx="4">
                  <c:v>14</c:v>
                </c:pt>
                <c:pt idx="5">
                  <c:v>13</c:v>
                </c:pt>
                <c:pt idx="6">
                  <c:v>17</c:v>
                </c:pt>
                <c:pt idx="7">
                  <c:v>21</c:v>
                </c:pt>
                <c:pt idx="8">
                  <c:v>10</c:v>
                </c:pt>
                <c:pt idx="9">
                  <c:v>20</c:v>
                </c:pt>
                <c:pt idx="10">
                  <c:v>15</c:v>
                </c:pt>
                <c:pt idx="11">
                  <c:v>20</c:v>
                </c:pt>
                <c:pt idx="12">
                  <c:v>17</c:v>
                </c:pt>
                <c:pt idx="13">
                  <c:v>22</c:v>
                </c:pt>
                <c:pt idx="14">
                  <c:v>20</c:v>
                </c:pt>
                <c:pt idx="15">
                  <c:v>18</c:v>
                </c:pt>
                <c:pt idx="16">
                  <c:v>15</c:v>
                </c:pt>
                <c:pt idx="17">
                  <c:v>19</c:v>
                </c:pt>
                <c:pt idx="18">
                  <c:v>20</c:v>
                </c:pt>
                <c:pt idx="19">
                  <c:v>22</c:v>
                </c:pt>
                <c:pt idx="20">
                  <c:v>18</c:v>
                </c:pt>
                <c:pt idx="21">
                  <c:v>21</c:v>
                </c:pt>
                <c:pt idx="22">
                  <c:v>18</c:v>
                </c:pt>
                <c:pt idx="23">
                  <c:v>15</c:v>
                </c:pt>
                <c:pt idx="24">
                  <c:v>16</c:v>
                </c:pt>
                <c:pt idx="25">
                  <c:v>30</c:v>
                </c:pt>
                <c:pt idx="26">
                  <c:v>24</c:v>
                </c:pt>
                <c:pt idx="27">
                  <c:v>30</c:v>
                </c:pt>
                <c:pt idx="28">
                  <c:v>23</c:v>
                </c:pt>
                <c:pt idx="29">
                  <c:v>21</c:v>
                </c:pt>
                <c:pt idx="30">
                  <c:v>20</c:v>
                </c:pt>
                <c:pt idx="31">
                  <c:v>17</c:v>
                </c:pt>
                <c:pt idx="32">
                  <c:v>25</c:v>
                </c:pt>
                <c:pt idx="33">
                  <c:v>35</c:v>
                </c:pt>
                <c:pt idx="34">
                  <c:v>25</c:v>
                </c:pt>
                <c:pt idx="35">
                  <c:v>22</c:v>
                </c:pt>
                <c:pt idx="36">
                  <c:v>22</c:v>
                </c:pt>
                <c:pt idx="37">
                  <c:v>22</c:v>
                </c:pt>
                <c:pt idx="38">
                  <c:v>19</c:v>
                </c:pt>
                <c:pt idx="39">
                  <c:v>23</c:v>
                </c:pt>
                <c:pt idx="40">
                  <c:v>22</c:v>
                </c:pt>
                <c:pt idx="41">
                  <c:v>23</c:v>
                </c:pt>
                <c:pt idx="42">
                  <c:v>25</c:v>
                </c:pt>
                <c:pt idx="43">
                  <c:v>26</c:v>
                </c:pt>
                <c:pt idx="44">
                  <c:v>24</c:v>
                </c:pt>
                <c:pt idx="45">
                  <c:v>29</c:v>
                </c:pt>
                <c:pt idx="46">
                  <c:v>0</c:v>
                </c:pt>
                <c:pt idx="47">
                  <c:v>25</c:v>
                </c:pt>
                <c:pt idx="48">
                  <c:v>29</c:v>
                </c:pt>
                <c:pt idx="49">
                  <c:v>20</c:v>
                </c:pt>
                <c:pt idx="50">
                  <c:v>34</c:v>
                </c:pt>
                <c:pt idx="51">
                  <c:v>32</c:v>
                </c:pt>
                <c:pt idx="52">
                  <c:v>25</c:v>
                </c:pt>
                <c:pt idx="53">
                  <c:v>27</c:v>
                </c:pt>
                <c:pt idx="54">
                  <c:v>30</c:v>
                </c:pt>
                <c:pt idx="55">
                  <c:v>27</c:v>
                </c:pt>
                <c:pt idx="56">
                  <c:v>26</c:v>
                </c:pt>
                <c:pt idx="57">
                  <c:v>9</c:v>
                </c:pt>
                <c:pt idx="58">
                  <c:v>20</c:v>
                </c:pt>
                <c:pt idx="59">
                  <c:v>26</c:v>
                </c:pt>
                <c:pt idx="60">
                  <c:v>12</c:v>
                </c:pt>
                <c:pt idx="61">
                  <c:v>18</c:v>
                </c:pt>
                <c:pt idx="62">
                  <c:v>28</c:v>
                </c:pt>
                <c:pt idx="63">
                  <c:v>24</c:v>
                </c:pt>
                <c:pt idx="64">
                  <c:v>28</c:v>
                </c:pt>
                <c:pt idx="65">
                  <c:v>27</c:v>
                </c:pt>
                <c:pt idx="66">
                  <c:v>24</c:v>
                </c:pt>
                <c:pt idx="67">
                  <c:v>25</c:v>
                </c:pt>
                <c:pt idx="68">
                  <c:v>17</c:v>
                </c:pt>
              </c:numCache>
            </c:numRef>
          </c:val>
          <c:extLst>
            <c:ext xmlns:c16="http://schemas.microsoft.com/office/drawing/2014/chart" uri="{C3380CC4-5D6E-409C-BE32-E72D297353CC}">
              <c16:uniqueId val="{00000000-D4CA-46EF-80AE-382106685F73}"/>
            </c:ext>
          </c:extLst>
        </c:ser>
        <c:dLbls>
          <c:showLegendKey val="0"/>
          <c:showVal val="0"/>
          <c:showCatName val="0"/>
          <c:showSerName val="0"/>
          <c:showPercent val="0"/>
          <c:showBubbleSize val="0"/>
        </c:dLbls>
        <c:gapWidth val="100"/>
        <c:overlap val="-24"/>
        <c:axId val="300626688"/>
        <c:axId val="300628224"/>
      </c:barChart>
      <c:catAx>
        <c:axId val="30062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0628224"/>
        <c:crosses val="autoZero"/>
        <c:auto val="1"/>
        <c:lblAlgn val="ctr"/>
        <c:lblOffset val="100"/>
        <c:noMultiLvlLbl val="0"/>
      </c:catAx>
      <c:valAx>
        <c:axId val="3006282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0626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9.1605661591766266E-2"/>
          <c:y val="0.17171296296296296"/>
          <c:w val="0.88438473456669708"/>
          <c:h val="0.65023877223680371"/>
        </c:manualLayout>
      </c:layout>
      <c:barChart>
        <c:barDir val="col"/>
        <c:grouping val="clustered"/>
        <c:varyColors val="0"/>
        <c:ser>
          <c:idx val="0"/>
          <c:order val="0"/>
          <c:tx>
            <c:strRef>
              <c:f>Sheet1!$E$1</c:f>
              <c:strCache>
                <c:ptCount val="1"/>
                <c:pt idx="0">
                  <c:v>MRSA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Sheet1!$A$2:$A$70</c:f>
              <c:strCache>
                <c:ptCount val="69"/>
                <c:pt idx="0">
                  <c:v>NP1</c:v>
                </c:pt>
                <c:pt idx="1">
                  <c:v>NP2</c:v>
                </c:pt>
                <c:pt idx="2">
                  <c:v>NP3</c:v>
                </c:pt>
                <c:pt idx="3">
                  <c:v>NP4</c:v>
                </c:pt>
                <c:pt idx="4">
                  <c:v>NP5</c:v>
                </c:pt>
                <c:pt idx="5">
                  <c:v>NP6</c:v>
                </c:pt>
                <c:pt idx="6">
                  <c:v>NP7</c:v>
                </c:pt>
                <c:pt idx="7">
                  <c:v>NP8</c:v>
                </c:pt>
                <c:pt idx="8">
                  <c:v>NP9</c:v>
                </c:pt>
                <c:pt idx="9">
                  <c:v>NP10</c:v>
                </c:pt>
                <c:pt idx="10">
                  <c:v>NP11</c:v>
                </c:pt>
                <c:pt idx="11">
                  <c:v>NP12</c:v>
                </c:pt>
                <c:pt idx="12">
                  <c:v>NP13</c:v>
                </c:pt>
                <c:pt idx="13">
                  <c:v>NP14</c:v>
                </c:pt>
                <c:pt idx="14">
                  <c:v>NP15</c:v>
                </c:pt>
                <c:pt idx="15">
                  <c:v>NP16</c:v>
                </c:pt>
                <c:pt idx="16">
                  <c:v>NP17</c:v>
                </c:pt>
                <c:pt idx="17">
                  <c:v>NP18</c:v>
                </c:pt>
                <c:pt idx="18">
                  <c:v>NP19</c:v>
                </c:pt>
                <c:pt idx="19">
                  <c:v>NP20</c:v>
                </c:pt>
                <c:pt idx="20">
                  <c:v>NP21</c:v>
                </c:pt>
                <c:pt idx="21">
                  <c:v>NP22</c:v>
                </c:pt>
                <c:pt idx="22">
                  <c:v>NP23</c:v>
                </c:pt>
                <c:pt idx="23">
                  <c:v>NP24</c:v>
                </c:pt>
                <c:pt idx="24">
                  <c:v>NP25</c:v>
                </c:pt>
                <c:pt idx="25">
                  <c:v>NP26</c:v>
                </c:pt>
                <c:pt idx="26">
                  <c:v>NP27</c:v>
                </c:pt>
                <c:pt idx="27">
                  <c:v>NP28</c:v>
                </c:pt>
                <c:pt idx="28">
                  <c:v>NP29</c:v>
                </c:pt>
                <c:pt idx="29">
                  <c:v>NP30</c:v>
                </c:pt>
                <c:pt idx="30">
                  <c:v>NP31</c:v>
                </c:pt>
                <c:pt idx="31">
                  <c:v>NP32</c:v>
                </c:pt>
                <c:pt idx="32">
                  <c:v>NP33</c:v>
                </c:pt>
                <c:pt idx="33">
                  <c:v>NP34</c:v>
                </c:pt>
                <c:pt idx="34">
                  <c:v>NP35</c:v>
                </c:pt>
                <c:pt idx="35">
                  <c:v>NP36</c:v>
                </c:pt>
                <c:pt idx="36">
                  <c:v>NP37</c:v>
                </c:pt>
                <c:pt idx="37">
                  <c:v>NP38</c:v>
                </c:pt>
                <c:pt idx="38">
                  <c:v>NP39</c:v>
                </c:pt>
                <c:pt idx="39">
                  <c:v>NP40</c:v>
                </c:pt>
                <c:pt idx="40">
                  <c:v>NP41</c:v>
                </c:pt>
                <c:pt idx="41">
                  <c:v>NP42</c:v>
                </c:pt>
                <c:pt idx="42">
                  <c:v>NP43</c:v>
                </c:pt>
                <c:pt idx="43">
                  <c:v>NP44</c:v>
                </c:pt>
                <c:pt idx="44">
                  <c:v>NP45</c:v>
                </c:pt>
                <c:pt idx="45">
                  <c:v>NP46</c:v>
                </c:pt>
                <c:pt idx="46">
                  <c:v>NP47</c:v>
                </c:pt>
                <c:pt idx="47">
                  <c:v>NP48</c:v>
                </c:pt>
                <c:pt idx="48">
                  <c:v>NP49</c:v>
                </c:pt>
                <c:pt idx="49">
                  <c:v>NP50</c:v>
                </c:pt>
                <c:pt idx="50">
                  <c:v>NP51</c:v>
                </c:pt>
                <c:pt idx="51">
                  <c:v>NP52</c:v>
                </c:pt>
                <c:pt idx="52">
                  <c:v>NP53</c:v>
                </c:pt>
                <c:pt idx="53">
                  <c:v>NP54</c:v>
                </c:pt>
                <c:pt idx="54">
                  <c:v>NP55</c:v>
                </c:pt>
                <c:pt idx="55">
                  <c:v>NP56</c:v>
                </c:pt>
                <c:pt idx="56">
                  <c:v>NP57</c:v>
                </c:pt>
                <c:pt idx="57">
                  <c:v>NP58</c:v>
                </c:pt>
                <c:pt idx="58">
                  <c:v>NP59</c:v>
                </c:pt>
                <c:pt idx="59">
                  <c:v>NP60</c:v>
                </c:pt>
                <c:pt idx="60">
                  <c:v>NP61</c:v>
                </c:pt>
                <c:pt idx="61">
                  <c:v>NP62</c:v>
                </c:pt>
                <c:pt idx="62">
                  <c:v>NP63</c:v>
                </c:pt>
                <c:pt idx="63">
                  <c:v>NP64</c:v>
                </c:pt>
                <c:pt idx="64">
                  <c:v>NP65</c:v>
                </c:pt>
                <c:pt idx="65">
                  <c:v>NP66</c:v>
                </c:pt>
                <c:pt idx="66">
                  <c:v>NP67</c:v>
                </c:pt>
                <c:pt idx="67">
                  <c:v>NP68</c:v>
                </c:pt>
                <c:pt idx="68">
                  <c:v>control</c:v>
                </c:pt>
              </c:strCache>
            </c:strRef>
          </c:cat>
          <c:val>
            <c:numRef>
              <c:f>Sheet1!$E$2:$E$70</c:f>
              <c:numCache>
                <c:formatCode>General</c:formatCode>
                <c:ptCount val="69"/>
                <c:pt idx="0">
                  <c:v>17</c:v>
                </c:pt>
                <c:pt idx="1">
                  <c:v>16</c:v>
                </c:pt>
                <c:pt idx="2">
                  <c:v>18</c:v>
                </c:pt>
                <c:pt idx="3">
                  <c:v>12</c:v>
                </c:pt>
                <c:pt idx="4">
                  <c:v>0</c:v>
                </c:pt>
                <c:pt idx="5">
                  <c:v>20</c:v>
                </c:pt>
                <c:pt idx="6">
                  <c:v>20</c:v>
                </c:pt>
                <c:pt idx="7">
                  <c:v>19</c:v>
                </c:pt>
                <c:pt idx="8">
                  <c:v>21</c:v>
                </c:pt>
                <c:pt idx="9">
                  <c:v>17</c:v>
                </c:pt>
                <c:pt idx="10">
                  <c:v>20</c:v>
                </c:pt>
                <c:pt idx="11">
                  <c:v>15</c:v>
                </c:pt>
                <c:pt idx="12">
                  <c:v>29</c:v>
                </c:pt>
                <c:pt idx="13">
                  <c:v>22</c:v>
                </c:pt>
                <c:pt idx="14">
                  <c:v>21</c:v>
                </c:pt>
                <c:pt idx="15">
                  <c:v>0</c:v>
                </c:pt>
                <c:pt idx="16">
                  <c:v>19</c:v>
                </c:pt>
                <c:pt idx="17">
                  <c:v>18</c:v>
                </c:pt>
                <c:pt idx="18">
                  <c:v>18</c:v>
                </c:pt>
                <c:pt idx="19">
                  <c:v>14</c:v>
                </c:pt>
                <c:pt idx="20">
                  <c:v>23</c:v>
                </c:pt>
                <c:pt idx="21">
                  <c:v>0</c:v>
                </c:pt>
                <c:pt idx="22">
                  <c:v>19</c:v>
                </c:pt>
                <c:pt idx="23">
                  <c:v>0</c:v>
                </c:pt>
                <c:pt idx="24">
                  <c:v>0</c:v>
                </c:pt>
                <c:pt idx="25">
                  <c:v>25</c:v>
                </c:pt>
                <c:pt idx="26">
                  <c:v>30</c:v>
                </c:pt>
                <c:pt idx="27">
                  <c:v>20</c:v>
                </c:pt>
                <c:pt idx="28">
                  <c:v>22</c:v>
                </c:pt>
                <c:pt idx="29">
                  <c:v>25</c:v>
                </c:pt>
                <c:pt idx="30">
                  <c:v>16</c:v>
                </c:pt>
                <c:pt idx="31">
                  <c:v>18</c:v>
                </c:pt>
                <c:pt idx="32">
                  <c:v>15</c:v>
                </c:pt>
                <c:pt idx="33">
                  <c:v>30</c:v>
                </c:pt>
                <c:pt idx="34">
                  <c:v>17</c:v>
                </c:pt>
                <c:pt idx="35">
                  <c:v>20</c:v>
                </c:pt>
                <c:pt idx="36">
                  <c:v>17</c:v>
                </c:pt>
                <c:pt idx="37">
                  <c:v>23</c:v>
                </c:pt>
                <c:pt idx="38">
                  <c:v>0</c:v>
                </c:pt>
                <c:pt idx="39">
                  <c:v>13</c:v>
                </c:pt>
                <c:pt idx="40">
                  <c:v>22</c:v>
                </c:pt>
                <c:pt idx="41">
                  <c:v>19</c:v>
                </c:pt>
                <c:pt idx="42">
                  <c:v>15</c:v>
                </c:pt>
                <c:pt idx="43">
                  <c:v>15</c:v>
                </c:pt>
                <c:pt idx="44">
                  <c:v>20</c:v>
                </c:pt>
                <c:pt idx="45">
                  <c:v>14</c:v>
                </c:pt>
                <c:pt idx="46">
                  <c:v>0</c:v>
                </c:pt>
                <c:pt idx="47">
                  <c:v>19</c:v>
                </c:pt>
                <c:pt idx="48">
                  <c:v>15</c:v>
                </c:pt>
                <c:pt idx="49">
                  <c:v>22</c:v>
                </c:pt>
                <c:pt idx="50">
                  <c:v>35</c:v>
                </c:pt>
                <c:pt idx="51">
                  <c:v>28</c:v>
                </c:pt>
                <c:pt idx="52">
                  <c:v>0</c:v>
                </c:pt>
                <c:pt idx="53">
                  <c:v>20</c:v>
                </c:pt>
                <c:pt idx="54">
                  <c:v>38</c:v>
                </c:pt>
                <c:pt idx="55">
                  <c:v>30</c:v>
                </c:pt>
                <c:pt idx="56">
                  <c:v>23</c:v>
                </c:pt>
                <c:pt idx="57">
                  <c:v>15</c:v>
                </c:pt>
                <c:pt idx="58">
                  <c:v>22</c:v>
                </c:pt>
                <c:pt idx="59">
                  <c:v>28</c:v>
                </c:pt>
                <c:pt idx="60">
                  <c:v>11</c:v>
                </c:pt>
                <c:pt idx="61">
                  <c:v>20</c:v>
                </c:pt>
                <c:pt idx="62">
                  <c:v>28</c:v>
                </c:pt>
                <c:pt idx="63">
                  <c:v>24</c:v>
                </c:pt>
                <c:pt idx="64">
                  <c:v>27</c:v>
                </c:pt>
                <c:pt idx="65">
                  <c:v>24</c:v>
                </c:pt>
                <c:pt idx="66">
                  <c:v>22</c:v>
                </c:pt>
                <c:pt idx="67">
                  <c:v>22</c:v>
                </c:pt>
                <c:pt idx="68">
                  <c:v>16</c:v>
                </c:pt>
              </c:numCache>
            </c:numRef>
          </c:val>
          <c:extLst>
            <c:ext xmlns:c16="http://schemas.microsoft.com/office/drawing/2014/chart" uri="{C3380CC4-5D6E-409C-BE32-E72D297353CC}">
              <c16:uniqueId val="{00000000-BA0C-4FB4-ABA8-E49631AFCA76}"/>
            </c:ext>
          </c:extLst>
        </c:ser>
        <c:dLbls>
          <c:showLegendKey val="0"/>
          <c:showVal val="0"/>
          <c:showCatName val="0"/>
          <c:showSerName val="0"/>
          <c:showPercent val="0"/>
          <c:showBubbleSize val="0"/>
        </c:dLbls>
        <c:gapWidth val="100"/>
        <c:overlap val="-24"/>
        <c:axId val="300640128"/>
        <c:axId val="300641664"/>
      </c:barChart>
      <c:catAx>
        <c:axId val="300640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00641664"/>
        <c:crosses val="autoZero"/>
        <c:auto val="1"/>
        <c:lblAlgn val="ctr"/>
        <c:lblOffset val="100"/>
        <c:noMultiLvlLbl val="0"/>
      </c:catAx>
      <c:valAx>
        <c:axId val="30064166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0064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ESBL </a:t>
            </a:r>
            <a:r>
              <a:rPr lang="en-US" i="1"/>
              <a:t>E. coli</a:t>
            </a:r>
          </a:p>
        </c:rich>
      </c:tx>
      <c:overlay val="0"/>
      <c:spPr>
        <a:noFill/>
        <a:ln>
          <a:noFill/>
        </a:ln>
        <a:effectLst/>
      </c:spPr>
    </c:title>
    <c:autoTitleDeleted val="0"/>
    <c:plotArea>
      <c:layout>
        <c:manualLayout>
          <c:layoutTarget val="inner"/>
          <c:xMode val="edge"/>
          <c:yMode val="edge"/>
          <c:x val="7.3248806163380517E-2"/>
          <c:y val="0.13467592592592595"/>
          <c:w val="0.89224984612772462"/>
          <c:h val="0.65023877223680371"/>
        </c:manualLayout>
      </c:layout>
      <c:barChart>
        <c:barDir val="col"/>
        <c:grouping val="clustered"/>
        <c:varyColors val="0"/>
        <c:ser>
          <c:idx val="0"/>
          <c:order val="0"/>
          <c:tx>
            <c:strRef>
              <c:f>Sheet1!$F$1</c:f>
              <c:strCache>
                <c:ptCount val="1"/>
                <c:pt idx="0">
                  <c:v>ESBL E. coli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Sheet1!$A$2:$A$70</c:f>
              <c:strCache>
                <c:ptCount val="69"/>
                <c:pt idx="0">
                  <c:v>NP1</c:v>
                </c:pt>
                <c:pt idx="1">
                  <c:v>NP2</c:v>
                </c:pt>
                <c:pt idx="2">
                  <c:v>NP3</c:v>
                </c:pt>
                <c:pt idx="3">
                  <c:v>NP4</c:v>
                </c:pt>
                <c:pt idx="4">
                  <c:v>NP5</c:v>
                </c:pt>
                <c:pt idx="5">
                  <c:v>NP6</c:v>
                </c:pt>
                <c:pt idx="6">
                  <c:v>NP7</c:v>
                </c:pt>
                <c:pt idx="7">
                  <c:v>NP8</c:v>
                </c:pt>
                <c:pt idx="8">
                  <c:v>NP9</c:v>
                </c:pt>
                <c:pt idx="9">
                  <c:v>NP10</c:v>
                </c:pt>
                <c:pt idx="10">
                  <c:v>NP11</c:v>
                </c:pt>
                <c:pt idx="11">
                  <c:v>NP12</c:v>
                </c:pt>
                <c:pt idx="12">
                  <c:v>NP13</c:v>
                </c:pt>
                <c:pt idx="13">
                  <c:v>NP14</c:v>
                </c:pt>
                <c:pt idx="14">
                  <c:v>NP15</c:v>
                </c:pt>
                <c:pt idx="15">
                  <c:v>NP16</c:v>
                </c:pt>
                <c:pt idx="16">
                  <c:v>NP17</c:v>
                </c:pt>
                <c:pt idx="17">
                  <c:v>NP18</c:v>
                </c:pt>
                <c:pt idx="18">
                  <c:v>NP19</c:v>
                </c:pt>
                <c:pt idx="19">
                  <c:v>NP20</c:v>
                </c:pt>
                <c:pt idx="20">
                  <c:v>NP21</c:v>
                </c:pt>
                <c:pt idx="21">
                  <c:v>NP22</c:v>
                </c:pt>
                <c:pt idx="22">
                  <c:v>NP23</c:v>
                </c:pt>
                <c:pt idx="23">
                  <c:v>NP24</c:v>
                </c:pt>
                <c:pt idx="24">
                  <c:v>NP25</c:v>
                </c:pt>
                <c:pt idx="25">
                  <c:v>NP26</c:v>
                </c:pt>
                <c:pt idx="26">
                  <c:v>NP27</c:v>
                </c:pt>
                <c:pt idx="27">
                  <c:v>NP28</c:v>
                </c:pt>
                <c:pt idx="28">
                  <c:v>NP29</c:v>
                </c:pt>
                <c:pt idx="29">
                  <c:v>NP30</c:v>
                </c:pt>
                <c:pt idx="30">
                  <c:v>NP31</c:v>
                </c:pt>
                <c:pt idx="31">
                  <c:v>NP32</c:v>
                </c:pt>
                <c:pt idx="32">
                  <c:v>NP33</c:v>
                </c:pt>
                <c:pt idx="33">
                  <c:v>NP34</c:v>
                </c:pt>
                <c:pt idx="34">
                  <c:v>NP35</c:v>
                </c:pt>
                <c:pt idx="35">
                  <c:v>NP36</c:v>
                </c:pt>
                <c:pt idx="36">
                  <c:v>NP37</c:v>
                </c:pt>
                <c:pt idx="37">
                  <c:v>NP38</c:v>
                </c:pt>
                <c:pt idx="38">
                  <c:v>NP39</c:v>
                </c:pt>
                <c:pt idx="39">
                  <c:v>NP40</c:v>
                </c:pt>
                <c:pt idx="40">
                  <c:v>NP41</c:v>
                </c:pt>
                <c:pt idx="41">
                  <c:v>NP42</c:v>
                </c:pt>
                <c:pt idx="42">
                  <c:v>NP43</c:v>
                </c:pt>
                <c:pt idx="43">
                  <c:v>NP44</c:v>
                </c:pt>
                <c:pt idx="44">
                  <c:v>NP45</c:v>
                </c:pt>
                <c:pt idx="45">
                  <c:v>NP46</c:v>
                </c:pt>
                <c:pt idx="46">
                  <c:v>NP47</c:v>
                </c:pt>
                <c:pt idx="47">
                  <c:v>NP48</c:v>
                </c:pt>
                <c:pt idx="48">
                  <c:v>NP49</c:v>
                </c:pt>
                <c:pt idx="49">
                  <c:v>NP50</c:v>
                </c:pt>
                <c:pt idx="50">
                  <c:v>NP51</c:v>
                </c:pt>
                <c:pt idx="51">
                  <c:v>NP52</c:v>
                </c:pt>
                <c:pt idx="52">
                  <c:v>NP53</c:v>
                </c:pt>
                <c:pt idx="53">
                  <c:v>NP54</c:v>
                </c:pt>
                <c:pt idx="54">
                  <c:v>NP55</c:v>
                </c:pt>
                <c:pt idx="55">
                  <c:v>NP56</c:v>
                </c:pt>
                <c:pt idx="56">
                  <c:v>NP57</c:v>
                </c:pt>
                <c:pt idx="57">
                  <c:v>NP58</c:v>
                </c:pt>
                <c:pt idx="58">
                  <c:v>NP59</c:v>
                </c:pt>
                <c:pt idx="59">
                  <c:v>NP60</c:v>
                </c:pt>
                <c:pt idx="60">
                  <c:v>NP61</c:v>
                </c:pt>
                <c:pt idx="61">
                  <c:v>NP62</c:v>
                </c:pt>
                <c:pt idx="62">
                  <c:v>NP63</c:v>
                </c:pt>
                <c:pt idx="63">
                  <c:v>NP64</c:v>
                </c:pt>
                <c:pt idx="64">
                  <c:v>NP65</c:v>
                </c:pt>
                <c:pt idx="65">
                  <c:v>NP66</c:v>
                </c:pt>
                <c:pt idx="66">
                  <c:v>NP67</c:v>
                </c:pt>
                <c:pt idx="67">
                  <c:v>NP68</c:v>
                </c:pt>
                <c:pt idx="68">
                  <c:v>control</c:v>
                </c:pt>
              </c:strCache>
            </c:strRef>
          </c:cat>
          <c:val>
            <c:numRef>
              <c:f>Sheet1!$F$2:$F$70</c:f>
              <c:numCache>
                <c:formatCode>General</c:formatCode>
                <c:ptCount val="69"/>
                <c:pt idx="0">
                  <c:v>12</c:v>
                </c:pt>
                <c:pt idx="1">
                  <c:v>0</c:v>
                </c:pt>
                <c:pt idx="2">
                  <c:v>16</c:v>
                </c:pt>
                <c:pt idx="3">
                  <c:v>0</c:v>
                </c:pt>
                <c:pt idx="4">
                  <c:v>0</c:v>
                </c:pt>
                <c:pt idx="5">
                  <c:v>12</c:v>
                </c:pt>
                <c:pt idx="6">
                  <c:v>6</c:v>
                </c:pt>
                <c:pt idx="7">
                  <c:v>12</c:v>
                </c:pt>
                <c:pt idx="8">
                  <c:v>6</c:v>
                </c:pt>
                <c:pt idx="9">
                  <c:v>10</c:v>
                </c:pt>
                <c:pt idx="10">
                  <c:v>8</c:v>
                </c:pt>
                <c:pt idx="11">
                  <c:v>0</c:v>
                </c:pt>
                <c:pt idx="12">
                  <c:v>24</c:v>
                </c:pt>
                <c:pt idx="13">
                  <c:v>14</c:v>
                </c:pt>
                <c:pt idx="14">
                  <c:v>6</c:v>
                </c:pt>
                <c:pt idx="15">
                  <c:v>0</c:v>
                </c:pt>
                <c:pt idx="16">
                  <c:v>11</c:v>
                </c:pt>
                <c:pt idx="17">
                  <c:v>12</c:v>
                </c:pt>
                <c:pt idx="18">
                  <c:v>10</c:v>
                </c:pt>
                <c:pt idx="19">
                  <c:v>0</c:v>
                </c:pt>
                <c:pt idx="20">
                  <c:v>18</c:v>
                </c:pt>
                <c:pt idx="21">
                  <c:v>0</c:v>
                </c:pt>
                <c:pt idx="22">
                  <c:v>6</c:v>
                </c:pt>
                <c:pt idx="23">
                  <c:v>0</c:v>
                </c:pt>
                <c:pt idx="24">
                  <c:v>0</c:v>
                </c:pt>
                <c:pt idx="25">
                  <c:v>14</c:v>
                </c:pt>
                <c:pt idx="26">
                  <c:v>10</c:v>
                </c:pt>
                <c:pt idx="27">
                  <c:v>0</c:v>
                </c:pt>
                <c:pt idx="28">
                  <c:v>6</c:v>
                </c:pt>
                <c:pt idx="29">
                  <c:v>0</c:v>
                </c:pt>
                <c:pt idx="30">
                  <c:v>0</c:v>
                </c:pt>
                <c:pt idx="31">
                  <c:v>4</c:v>
                </c:pt>
                <c:pt idx="32">
                  <c:v>0</c:v>
                </c:pt>
                <c:pt idx="33">
                  <c:v>25</c:v>
                </c:pt>
                <c:pt idx="34">
                  <c:v>18</c:v>
                </c:pt>
                <c:pt idx="35">
                  <c:v>0</c:v>
                </c:pt>
                <c:pt idx="36">
                  <c:v>6</c:v>
                </c:pt>
                <c:pt idx="37">
                  <c:v>11</c:v>
                </c:pt>
                <c:pt idx="38">
                  <c:v>0</c:v>
                </c:pt>
                <c:pt idx="39">
                  <c:v>8</c:v>
                </c:pt>
                <c:pt idx="40">
                  <c:v>0</c:v>
                </c:pt>
                <c:pt idx="41">
                  <c:v>11</c:v>
                </c:pt>
                <c:pt idx="42">
                  <c:v>8</c:v>
                </c:pt>
                <c:pt idx="43">
                  <c:v>0</c:v>
                </c:pt>
                <c:pt idx="44">
                  <c:v>12</c:v>
                </c:pt>
                <c:pt idx="45">
                  <c:v>0</c:v>
                </c:pt>
                <c:pt idx="46">
                  <c:v>0</c:v>
                </c:pt>
                <c:pt idx="47">
                  <c:v>0</c:v>
                </c:pt>
                <c:pt idx="48">
                  <c:v>12</c:v>
                </c:pt>
                <c:pt idx="49">
                  <c:v>0</c:v>
                </c:pt>
                <c:pt idx="50">
                  <c:v>18</c:v>
                </c:pt>
                <c:pt idx="51">
                  <c:v>10</c:v>
                </c:pt>
                <c:pt idx="52">
                  <c:v>0</c:v>
                </c:pt>
                <c:pt idx="53">
                  <c:v>8</c:v>
                </c:pt>
                <c:pt idx="54">
                  <c:v>24</c:v>
                </c:pt>
                <c:pt idx="55">
                  <c:v>18</c:v>
                </c:pt>
                <c:pt idx="56">
                  <c:v>20</c:v>
                </c:pt>
                <c:pt idx="57">
                  <c:v>0</c:v>
                </c:pt>
                <c:pt idx="58">
                  <c:v>14</c:v>
                </c:pt>
                <c:pt idx="59">
                  <c:v>28</c:v>
                </c:pt>
                <c:pt idx="60">
                  <c:v>5</c:v>
                </c:pt>
                <c:pt idx="61">
                  <c:v>20</c:v>
                </c:pt>
                <c:pt idx="62">
                  <c:v>11</c:v>
                </c:pt>
                <c:pt idx="63">
                  <c:v>18</c:v>
                </c:pt>
                <c:pt idx="64">
                  <c:v>10</c:v>
                </c:pt>
                <c:pt idx="65">
                  <c:v>16</c:v>
                </c:pt>
                <c:pt idx="66">
                  <c:v>14</c:v>
                </c:pt>
                <c:pt idx="67">
                  <c:v>12</c:v>
                </c:pt>
                <c:pt idx="68">
                  <c:v>8</c:v>
                </c:pt>
              </c:numCache>
            </c:numRef>
          </c:val>
          <c:extLst>
            <c:ext xmlns:c16="http://schemas.microsoft.com/office/drawing/2014/chart" uri="{C3380CC4-5D6E-409C-BE32-E72D297353CC}">
              <c16:uniqueId val="{00000000-1A8E-49A3-B82E-201E37A8441E}"/>
            </c:ext>
          </c:extLst>
        </c:ser>
        <c:dLbls>
          <c:showLegendKey val="0"/>
          <c:showVal val="0"/>
          <c:showCatName val="0"/>
          <c:showSerName val="0"/>
          <c:showPercent val="0"/>
          <c:showBubbleSize val="0"/>
        </c:dLbls>
        <c:gapWidth val="100"/>
        <c:overlap val="-24"/>
        <c:axId val="300670336"/>
        <c:axId val="309286016"/>
      </c:barChart>
      <c:catAx>
        <c:axId val="300670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09286016"/>
        <c:crosses val="autoZero"/>
        <c:auto val="1"/>
        <c:lblAlgn val="ctr"/>
        <c:lblOffset val="100"/>
        <c:noMultiLvlLbl val="0"/>
      </c:catAx>
      <c:valAx>
        <c:axId val="30928601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00670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1"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8.5495473493620786E-2"/>
          <c:y val="0.17171296296296296"/>
          <c:w val="0.89097511474167346"/>
          <c:h val="0.62066764202527913"/>
        </c:manualLayout>
      </c:layout>
      <c:barChart>
        <c:barDir val="col"/>
        <c:grouping val="clustered"/>
        <c:varyColors val="0"/>
        <c:ser>
          <c:idx val="0"/>
          <c:order val="0"/>
          <c:tx>
            <c:strRef>
              <c:f>Sheet1!$D$1</c:f>
              <c:strCache>
                <c:ptCount val="1"/>
                <c:pt idx="0">
                  <c:v>C. albicans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Sheet1!$A$2:$A$70</c:f>
              <c:strCache>
                <c:ptCount val="69"/>
                <c:pt idx="0">
                  <c:v>NP1</c:v>
                </c:pt>
                <c:pt idx="1">
                  <c:v>NP2</c:v>
                </c:pt>
                <c:pt idx="2">
                  <c:v>NP3</c:v>
                </c:pt>
                <c:pt idx="3">
                  <c:v>NP4</c:v>
                </c:pt>
                <c:pt idx="4">
                  <c:v>NP5</c:v>
                </c:pt>
                <c:pt idx="5">
                  <c:v>NP6</c:v>
                </c:pt>
                <c:pt idx="6">
                  <c:v>NP7</c:v>
                </c:pt>
                <c:pt idx="7">
                  <c:v>NP8</c:v>
                </c:pt>
                <c:pt idx="8">
                  <c:v>NP9</c:v>
                </c:pt>
                <c:pt idx="9">
                  <c:v>NP10</c:v>
                </c:pt>
                <c:pt idx="10">
                  <c:v>NP11</c:v>
                </c:pt>
                <c:pt idx="11">
                  <c:v>NP12</c:v>
                </c:pt>
                <c:pt idx="12">
                  <c:v>NP13</c:v>
                </c:pt>
                <c:pt idx="13">
                  <c:v>NP14</c:v>
                </c:pt>
                <c:pt idx="14">
                  <c:v>NP15</c:v>
                </c:pt>
                <c:pt idx="15">
                  <c:v>NP16</c:v>
                </c:pt>
                <c:pt idx="16">
                  <c:v>NP17</c:v>
                </c:pt>
                <c:pt idx="17">
                  <c:v>NP18</c:v>
                </c:pt>
                <c:pt idx="18">
                  <c:v>NP19</c:v>
                </c:pt>
                <c:pt idx="19">
                  <c:v>NP20</c:v>
                </c:pt>
                <c:pt idx="20">
                  <c:v>NP21</c:v>
                </c:pt>
                <c:pt idx="21">
                  <c:v>NP22</c:v>
                </c:pt>
                <c:pt idx="22">
                  <c:v>NP23</c:v>
                </c:pt>
                <c:pt idx="23">
                  <c:v>NP24</c:v>
                </c:pt>
                <c:pt idx="24">
                  <c:v>NP25</c:v>
                </c:pt>
                <c:pt idx="25">
                  <c:v>NP26</c:v>
                </c:pt>
                <c:pt idx="26">
                  <c:v>NP27</c:v>
                </c:pt>
                <c:pt idx="27">
                  <c:v>NP28</c:v>
                </c:pt>
                <c:pt idx="28">
                  <c:v>NP29</c:v>
                </c:pt>
                <c:pt idx="29">
                  <c:v>NP30</c:v>
                </c:pt>
                <c:pt idx="30">
                  <c:v>NP31</c:v>
                </c:pt>
                <c:pt idx="31">
                  <c:v>NP32</c:v>
                </c:pt>
                <c:pt idx="32">
                  <c:v>NP33</c:v>
                </c:pt>
                <c:pt idx="33">
                  <c:v>NP34</c:v>
                </c:pt>
                <c:pt idx="34">
                  <c:v>NP35</c:v>
                </c:pt>
                <c:pt idx="35">
                  <c:v>NP36</c:v>
                </c:pt>
                <c:pt idx="36">
                  <c:v>NP37</c:v>
                </c:pt>
                <c:pt idx="37">
                  <c:v>NP38</c:v>
                </c:pt>
                <c:pt idx="38">
                  <c:v>NP39</c:v>
                </c:pt>
                <c:pt idx="39">
                  <c:v>NP40</c:v>
                </c:pt>
                <c:pt idx="40">
                  <c:v>NP41</c:v>
                </c:pt>
                <c:pt idx="41">
                  <c:v>NP42</c:v>
                </c:pt>
                <c:pt idx="42">
                  <c:v>NP43</c:v>
                </c:pt>
                <c:pt idx="43">
                  <c:v>NP44</c:v>
                </c:pt>
                <c:pt idx="44">
                  <c:v>NP45</c:v>
                </c:pt>
                <c:pt idx="45">
                  <c:v>NP46</c:v>
                </c:pt>
                <c:pt idx="46">
                  <c:v>NP47</c:v>
                </c:pt>
                <c:pt idx="47">
                  <c:v>NP48</c:v>
                </c:pt>
                <c:pt idx="48">
                  <c:v>NP49</c:v>
                </c:pt>
                <c:pt idx="49">
                  <c:v>NP50</c:v>
                </c:pt>
                <c:pt idx="50">
                  <c:v>NP51</c:v>
                </c:pt>
                <c:pt idx="51">
                  <c:v>NP52</c:v>
                </c:pt>
                <c:pt idx="52">
                  <c:v>NP53</c:v>
                </c:pt>
                <c:pt idx="53">
                  <c:v>NP54</c:v>
                </c:pt>
                <c:pt idx="54">
                  <c:v>NP55</c:v>
                </c:pt>
                <c:pt idx="55">
                  <c:v>NP56</c:v>
                </c:pt>
                <c:pt idx="56">
                  <c:v>NP57</c:v>
                </c:pt>
                <c:pt idx="57">
                  <c:v>NP58</c:v>
                </c:pt>
                <c:pt idx="58">
                  <c:v>NP59</c:v>
                </c:pt>
                <c:pt idx="59">
                  <c:v>NP60</c:v>
                </c:pt>
                <c:pt idx="60">
                  <c:v>NP61</c:v>
                </c:pt>
                <c:pt idx="61">
                  <c:v>NP62</c:v>
                </c:pt>
                <c:pt idx="62">
                  <c:v>NP63</c:v>
                </c:pt>
                <c:pt idx="63">
                  <c:v>NP64</c:v>
                </c:pt>
                <c:pt idx="64">
                  <c:v>NP65</c:v>
                </c:pt>
                <c:pt idx="65">
                  <c:v>NP66</c:v>
                </c:pt>
                <c:pt idx="66">
                  <c:v>NP67</c:v>
                </c:pt>
                <c:pt idx="67">
                  <c:v>NP68</c:v>
                </c:pt>
                <c:pt idx="68">
                  <c:v>control</c:v>
                </c:pt>
              </c:strCache>
            </c:strRef>
          </c:cat>
          <c:val>
            <c:numRef>
              <c:f>Sheet1!$D$2:$D$70</c:f>
              <c:numCache>
                <c:formatCode>General</c:formatCode>
                <c:ptCount val="69"/>
                <c:pt idx="0">
                  <c:v>15</c:v>
                </c:pt>
                <c:pt idx="1">
                  <c:v>25</c:v>
                </c:pt>
                <c:pt idx="2">
                  <c:v>25</c:v>
                </c:pt>
                <c:pt idx="3">
                  <c:v>0</c:v>
                </c:pt>
                <c:pt idx="4">
                  <c:v>0</c:v>
                </c:pt>
                <c:pt idx="5">
                  <c:v>7</c:v>
                </c:pt>
                <c:pt idx="6">
                  <c:v>24</c:v>
                </c:pt>
                <c:pt idx="7">
                  <c:v>40</c:v>
                </c:pt>
                <c:pt idx="8">
                  <c:v>0</c:v>
                </c:pt>
                <c:pt idx="9">
                  <c:v>20</c:v>
                </c:pt>
                <c:pt idx="10">
                  <c:v>25</c:v>
                </c:pt>
                <c:pt idx="11">
                  <c:v>0</c:v>
                </c:pt>
                <c:pt idx="12">
                  <c:v>26</c:v>
                </c:pt>
                <c:pt idx="13">
                  <c:v>22</c:v>
                </c:pt>
                <c:pt idx="14">
                  <c:v>20</c:v>
                </c:pt>
                <c:pt idx="15">
                  <c:v>18</c:v>
                </c:pt>
                <c:pt idx="16">
                  <c:v>19</c:v>
                </c:pt>
                <c:pt idx="17">
                  <c:v>17</c:v>
                </c:pt>
                <c:pt idx="18">
                  <c:v>15</c:v>
                </c:pt>
                <c:pt idx="19">
                  <c:v>0</c:v>
                </c:pt>
                <c:pt idx="20">
                  <c:v>25</c:v>
                </c:pt>
                <c:pt idx="21">
                  <c:v>0</c:v>
                </c:pt>
                <c:pt idx="22">
                  <c:v>22</c:v>
                </c:pt>
                <c:pt idx="23">
                  <c:v>0</c:v>
                </c:pt>
                <c:pt idx="24">
                  <c:v>0</c:v>
                </c:pt>
                <c:pt idx="25">
                  <c:v>22</c:v>
                </c:pt>
                <c:pt idx="26">
                  <c:v>15</c:v>
                </c:pt>
                <c:pt idx="27">
                  <c:v>12</c:v>
                </c:pt>
                <c:pt idx="28">
                  <c:v>20</c:v>
                </c:pt>
                <c:pt idx="29">
                  <c:v>20</c:v>
                </c:pt>
                <c:pt idx="30">
                  <c:v>25</c:v>
                </c:pt>
                <c:pt idx="31">
                  <c:v>15</c:v>
                </c:pt>
                <c:pt idx="32">
                  <c:v>15</c:v>
                </c:pt>
                <c:pt idx="33">
                  <c:v>28</c:v>
                </c:pt>
                <c:pt idx="34">
                  <c:v>20</c:v>
                </c:pt>
                <c:pt idx="35">
                  <c:v>12</c:v>
                </c:pt>
                <c:pt idx="36">
                  <c:v>18</c:v>
                </c:pt>
                <c:pt idx="37">
                  <c:v>25</c:v>
                </c:pt>
                <c:pt idx="38">
                  <c:v>15</c:v>
                </c:pt>
                <c:pt idx="39">
                  <c:v>13</c:v>
                </c:pt>
                <c:pt idx="40">
                  <c:v>18</c:v>
                </c:pt>
                <c:pt idx="41">
                  <c:v>23</c:v>
                </c:pt>
                <c:pt idx="42">
                  <c:v>20</c:v>
                </c:pt>
                <c:pt idx="43">
                  <c:v>18</c:v>
                </c:pt>
                <c:pt idx="44">
                  <c:v>25</c:v>
                </c:pt>
                <c:pt idx="45">
                  <c:v>14</c:v>
                </c:pt>
                <c:pt idx="46">
                  <c:v>0</c:v>
                </c:pt>
                <c:pt idx="47">
                  <c:v>20</c:v>
                </c:pt>
                <c:pt idx="48">
                  <c:v>14</c:v>
                </c:pt>
                <c:pt idx="49">
                  <c:v>15</c:v>
                </c:pt>
                <c:pt idx="50">
                  <c:v>35</c:v>
                </c:pt>
                <c:pt idx="51">
                  <c:v>21</c:v>
                </c:pt>
                <c:pt idx="52">
                  <c:v>15</c:v>
                </c:pt>
                <c:pt idx="53">
                  <c:v>18</c:v>
                </c:pt>
                <c:pt idx="54">
                  <c:v>25</c:v>
                </c:pt>
                <c:pt idx="55">
                  <c:v>35</c:v>
                </c:pt>
                <c:pt idx="56">
                  <c:v>22</c:v>
                </c:pt>
                <c:pt idx="57">
                  <c:v>20</c:v>
                </c:pt>
                <c:pt idx="58">
                  <c:v>17</c:v>
                </c:pt>
                <c:pt idx="59">
                  <c:v>26</c:v>
                </c:pt>
                <c:pt idx="60">
                  <c:v>17</c:v>
                </c:pt>
                <c:pt idx="61">
                  <c:v>18</c:v>
                </c:pt>
                <c:pt idx="62">
                  <c:v>19</c:v>
                </c:pt>
                <c:pt idx="63">
                  <c:v>22</c:v>
                </c:pt>
                <c:pt idx="64">
                  <c:v>19</c:v>
                </c:pt>
                <c:pt idx="65">
                  <c:v>16</c:v>
                </c:pt>
                <c:pt idx="66">
                  <c:v>23</c:v>
                </c:pt>
                <c:pt idx="67">
                  <c:v>22</c:v>
                </c:pt>
                <c:pt idx="68">
                  <c:v>4</c:v>
                </c:pt>
              </c:numCache>
            </c:numRef>
          </c:val>
          <c:extLst>
            <c:ext xmlns:c16="http://schemas.microsoft.com/office/drawing/2014/chart" uri="{C3380CC4-5D6E-409C-BE32-E72D297353CC}">
              <c16:uniqueId val="{00000000-6EC3-4BBD-B2B3-E7F8BE09B730}"/>
            </c:ext>
          </c:extLst>
        </c:ser>
        <c:dLbls>
          <c:showLegendKey val="0"/>
          <c:showVal val="0"/>
          <c:showCatName val="0"/>
          <c:showSerName val="0"/>
          <c:showPercent val="0"/>
          <c:showBubbleSize val="0"/>
        </c:dLbls>
        <c:gapWidth val="100"/>
        <c:overlap val="-24"/>
        <c:axId val="291124352"/>
        <c:axId val="291125888"/>
      </c:barChart>
      <c:catAx>
        <c:axId val="291124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91125888"/>
        <c:crosses val="autoZero"/>
        <c:auto val="1"/>
        <c:lblAlgn val="ctr"/>
        <c:lblOffset val="100"/>
        <c:noMultiLvlLbl val="0"/>
      </c:catAx>
      <c:valAx>
        <c:axId val="29112588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91124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77858965690225E-2"/>
          <c:y val="0.17171296296296296"/>
          <c:w val="0.90034540973237076"/>
          <c:h val="0.62715988626421693"/>
        </c:manualLayout>
      </c:layout>
      <c:barChart>
        <c:barDir val="col"/>
        <c:grouping val="clustered"/>
        <c:varyColors val="0"/>
        <c:ser>
          <c:idx val="0"/>
          <c:order val="0"/>
          <c:tx>
            <c:strRef>
              <c:f>Sheet1!$G$1</c:f>
              <c:strCache>
                <c:ptCount val="1"/>
                <c:pt idx="0">
                  <c:v>K. pneumonia</c:v>
                </c:pt>
              </c:strCache>
            </c:strRef>
          </c:tx>
          <c:spPr>
            <a:solidFill>
              <a:srgbClr val="0000FF"/>
            </a:solidFill>
            <a:ln w="9525" cap="flat" cmpd="sng" algn="ctr">
              <a:solidFill>
                <a:schemeClr val="accent1">
                  <a:shade val="95000"/>
                </a:schemeClr>
              </a:solidFill>
              <a:round/>
            </a:ln>
            <a:effectLst/>
          </c:spPr>
          <c:invertIfNegative val="0"/>
          <c:cat>
            <c:strRef>
              <c:f>Sheet1!$A$2:$A$70</c:f>
              <c:strCache>
                <c:ptCount val="69"/>
                <c:pt idx="0">
                  <c:v>NP1</c:v>
                </c:pt>
                <c:pt idx="1">
                  <c:v>NP2</c:v>
                </c:pt>
                <c:pt idx="2">
                  <c:v>NP3</c:v>
                </c:pt>
                <c:pt idx="3">
                  <c:v>NP4</c:v>
                </c:pt>
                <c:pt idx="4">
                  <c:v>NP5</c:v>
                </c:pt>
                <c:pt idx="5">
                  <c:v>NP6</c:v>
                </c:pt>
                <c:pt idx="6">
                  <c:v>NP7</c:v>
                </c:pt>
                <c:pt idx="7">
                  <c:v>NP8</c:v>
                </c:pt>
                <c:pt idx="8">
                  <c:v>NP9</c:v>
                </c:pt>
                <c:pt idx="9">
                  <c:v>NP10</c:v>
                </c:pt>
                <c:pt idx="10">
                  <c:v>NP11</c:v>
                </c:pt>
                <c:pt idx="11">
                  <c:v>NP12</c:v>
                </c:pt>
                <c:pt idx="12">
                  <c:v>NP13</c:v>
                </c:pt>
                <c:pt idx="13">
                  <c:v>NP14</c:v>
                </c:pt>
                <c:pt idx="14">
                  <c:v>NP15</c:v>
                </c:pt>
                <c:pt idx="15">
                  <c:v>NP16</c:v>
                </c:pt>
                <c:pt idx="16">
                  <c:v>NP17</c:v>
                </c:pt>
                <c:pt idx="17">
                  <c:v>NP18</c:v>
                </c:pt>
                <c:pt idx="18">
                  <c:v>NP19</c:v>
                </c:pt>
                <c:pt idx="19">
                  <c:v>NP20</c:v>
                </c:pt>
                <c:pt idx="20">
                  <c:v>NP21</c:v>
                </c:pt>
                <c:pt idx="21">
                  <c:v>NP22</c:v>
                </c:pt>
                <c:pt idx="22">
                  <c:v>NP23</c:v>
                </c:pt>
                <c:pt idx="23">
                  <c:v>NP24</c:v>
                </c:pt>
                <c:pt idx="24">
                  <c:v>NP25</c:v>
                </c:pt>
                <c:pt idx="25">
                  <c:v>NP26</c:v>
                </c:pt>
                <c:pt idx="26">
                  <c:v>NP27</c:v>
                </c:pt>
                <c:pt idx="27">
                  <c:v>NP28</c:v>
                </c:pt>
                <c:pt idx="28">
                  <c:v>NP29</c:v>
                </c:pt>
                <c:pt idx="29">
                  <c:v>NP30</c:v>
                </c:pt>
                <c:pt idx="30">
                  <c:v>NP31</c:v>
                </c:pt>
                <c:pt idx="31">
                  <c:v>NP32</c:v>
                </c:pt>
                <c:pt idx="32">
                  <c:v>NP33</c:v>
                </c:pt>
                <c:pt idx="33">
                  <c:v>NP34</c:v>
                </c:pt>
                <c:pt idx="34">
                  <c:v>NP35</c:v>
                </c:pt>
                <c:pt idx="35">
                  <c:v>NP36</c:v>
                </c:pt>
                <c:pt idx="36">
                  <c:v>NP37</c:v>
                </c:pt>
                <c:pt idx="37">
                  <c:v>NP38</c:v>
                </c:pt>
                <c:pt idx="38">
                  <c:v>NP39</c:v>
                </c:pt>
                <c:pt idx="39">
                  <c:v>NP40</c:v>
                </c:pt>
                <c:pt idx="40">
                  <c:v>NP41</c:v>
                </c:pt>
                <c:pt idx="41">
                  <c:v>NP42</c:v>
                </c:pt>
                <c:pt idx="42">
                  <c:v>NP43</c:v>
                </c:pt>
                <c:pt idx="43">
                  <c:v>NP44</c:v>
                </c:pt>
                <c:pt idx="44">
                  <c:v>NP45</c:v>
                </c:pt>
                <c:pt idx="45">
                  <c:v>NP46</c:v>
                </c:pt>
                <c:pt idx="46">
                  <c:v>NP47</c:v>
                </c:pt>
                <c:pt idx="47">
                  <c:v>NP48</c:v>
                </c:pt>
                <c:pt idx="48">
                  <c:v>NP49</c:v>
                </c:pt>
                <c:pt idx="49">
                  <c:v>NP50</c:v>
                </c:pt>
                <c:pt idx="50">
                  <c:v>NP51</c:v>
                </c:pt>
                <c:pt idx="51">
                  <c:v>NP52</c:v>
                </c:pt>
                <c:pt idx="52">
                  <c:v>NP53</c:v>
                </c:pt>
                <c:pt idx="53">
                  <c:v>NP54</c:v>
                </c:pt>
                <c:pt idx="54">
                  <c:v>NP55</c:v>
                </c:pt>
                <c:pt idx="55">
                  <c:v>NP56</c:v>
                </c:pt>
                <c:pt idx="56">
                  <c:v>NP57</c:v>
                </c:pt>
                <c:pt idx="57">
                  <c:v>NP58</c:v>
                </c:pt>
                <c:pt idx="58">
                  <c:v>NP59</c:v>
                </c:pt>
                <c:pt idx="59">
                  <c:v>NP60</c:v>
                </c:pt>
                <c:pt idx="60">
                  <c:v>NP61</c:v>
                </c:pt>
                <c:pt idx="61">
                  <c:v>NP62</c:v>
                </c:pt>
                <c:pt idx="62">
                  <c:v>NP63</c:v>
                </c:pt>
                <c:pt idx="63">
                  <c:v>NP64</c:v>
                </c:pt>
                <c:pt idx="64">
                  <c:v>NP65</c:v>
                </c:pt>
                <c:pt idx="65">
                  <c:v>NP66</c:v>
                </c:pt>
                <c:pt idx="66">
                  <c:v>NP67</c:v>
                </c:pt>
                <c:pt idx="67">
                  <c:v>NP68</c:v>
                </c:pt>
                <c:pt idx="68">
                  <c:v>control</c:v>
                </c:pt>
              </c:strCache>
            </c:strRef>
          </c:cat>
          <c:val>
            <c:numRef>
              <c:f>Sheet1!$G$2:$G$70</c:f>
              <c:numCache>
                <c:formatCode>General</c:formatCode>
                <c:ptCount val="69"/>
                <c:pt idx="0">
                  <c:v>22</c:v>
                </c:pt>
                <c:pt idx="1">
                  <c:v>12</c:v>
                </c:pt>
                <c:pt idx="2">
                  <c:v>18</c:v>
                </c:pt>
                <c:pt idx="3">
                  <c:v>21</c:v>
                </c:pt>
                <c:pt idx="4">
                  <c:v>0</c:v>
                </c:pt>
                <c:pt idx="5">
                  <c:v>18</c:v>
                </c:pt>
                <c:pt idx="6">
                  <c:v>0</c:v>
                </c:pt>
                <c:pt idx="7">
                  <c:v>0</c:v>
                </c:pt>
                <c:pt idx="8">
                  <c:v>0</c:v>
                </c:pt>
                <c:pt idx="9">
                  <c:v>6</c:v>
                </c:pt>
                <c:pt idx="10">
                  <c:v>0</c:v>
                </c:pt>
                <c:pt idx="11">
                  <c:v>22</c:v>
                </c:pt>
                <c:pt idx="12">
                  <c:v>0</c:v>
                </c:pt>
                <c:pt idx="13">
                  <c:v>12</c:v>
                </c:pt>
                <c:pt idx="14">
                  <c:v>0</c:v>
                </c:pt>
                <c:pt idx="15">
                  <c:v>0</c:v>
                </c:pt>
                <c:pt idx="16">
                  <c:v>0</c:v>
                </c:pt>
                <c:pt idx="17">
                  <c:v>18</c:v>
                </c:pt>
                <c:pt idx="18">
                  <c:v>0</c:v>
                </c:pt>
                <c:pt idx="19">
                  <c:v>22</c:v>
                </c:pt>
                <c:pt idx="20">
                  <c:v>0</c:v>
                </c:pt>
                <c:pt idx="21">
                  <c:v>0</c:v>
                </c:pt>
                <c:pt idx="22">
                  <c:v>16</c:v>
                </c:pt>
                <c:pt idx="23">
                  <c:v>0</c:v>
                </c:pt>
                <c:pt idx="24">
                  <c:v>12</c:v>
                </c:pt>
                <c:pt idx="25">
                  <c:v>14</c:v>
                </c:pt>
                <c:pt idx="26">
                  <c:v>10</c:v>
                </c:pt>
                <c:pt idx="27">
                  <c:v>6</c:v>
                </c:pt>
                <c:pt idx="28">
                  <c:v>8</c:v>
                </c:pt>
                <c:pt idx="29">
                  <c:v>22</c:v>
                </c:pt>
                <c:pt idx="30">
                  <c:v>0</c:v>
                </c:pt>
                <c:pt idx="31">
                  <c:v>22</c:v>
                </c:pt>
                <c:pt idx="32">
                  <c:v>0</c:v>
                </c:pt>
                <c:pt idx="33">
                  <c:v>0</c:v>
                </c:pt>
                <c:pt idx="34">
                  <c:v>14</c:v>
                </c:pt>
                <c:pt idx="35">
                  <c:v>8</c:v>
                </c:pt>
                <c:pt idx="36">
                  <c:v>12</c:v>
                </c:pt>
                <c:pt idx="37">
                  <c:v>8</c:v>
                </c:pt>
                <c:pt idx="38">
                  <c:v>0</c:v>
                </c:pt>
                <c:pt idx="39">
                  <c:v>12</c:v>
                </c:pt>
                <c:pt idx="40">
                  <c:v>8</c:v>
                </c:pt>
                <c:pt idx="41">
                  <c:v>22</c:v>
                </c:pt>
                <c:pt idx="42">
                  <c:v>12</c:v>
                </c:pt>
                <c:pt idx="43">
                  <c:v>0</c:v>
                </c:pt>
                <c:pt idx="44">
                  <c:v>24</c:v>
                </c:pt>
                <c:pt idx="45">
                  <c:v>0</c:v>
                </c:pt>
                <c:pt idx="46">
                  <c:v>0</c:v>
                </c:pt>
                <c:pt idx="47">
                  <c:v>18</c:v>
                </c:pt>
                <c:pt idx="48">
                  <c:v>22</c:v>
                </c:pt>
                <c:pt idx="49">
                  <c:v>0</c:v>
                </c:pt>
                <c:pt idx="50">
                  <c:v>12</c:v>
                </c:pt>
                <c:pt idx="51">
                  <c:v>8</c:v>
                </c:pt>
                <c:pt idx="52">
                  <c:v>0</c:v>
                </c:pt>
                <c:pt idx="53">
                  <c:v>0</c:v>
                </c:pt>
                <c:pt idx="54">
                  <c:v>25</c:v>
                </c:pt>
                <c:pt idx="55">
                  <c:v>14</c:v>
                </c:pt>
                <c:pt idx="56">
                  <c:v>0</c:v>
                </c:pt>
                <c:pt idx="57">
                  <c:v>0</c:v>
                </c:pt>
                <c:pt idx="58">
                  <c:v>0</c:v>
                </c:pt>
                <c:pt idx="59">
                  <c:v>16</c:v>
                </c:pt>
                <c:pt idx="60">
                  <c:v>0</c:v>
                </c:pt>
                <c:pt idx="61">
                  <c:v>12</c:v>
                </c:pt>
                <c:pt idx="62">
                  <c:v>18</c:v>
                </c:pt>
                <c:pt idx="63">
                  <c:v>8</c:v>
                </c:pt>
                <c:pt idx="64">
                  <c:v>0</c:v>
                </c:pt>
                <c:pt idx="65">
                  <c:v>13</c:v>
                </c:pt>
                <c:pt idx="66">
                  <c:v>22</c:v>
                </c:pt>
                <c:pt idx="67">
                  <c:v>14</c:v>
                </c:pt>
                <c:pt idx="68">
                  <c:v>14</c:v>
                </c:pt>
              </c:numCache>
            </c:numRef>
          </c:val>
          <c:extLst>
            <c:ext xmlns:c16="http://schemas.microsoft.com/office/drawing/2014/chart" uri="{C3380CC4-5D6E-409C-BE32-E72D297353CC}">
              <c16:uniqueId val="{00000000-6E5B-4A10-B358-249CB91BBBF8}"/>
            </c:ext>
          </c:extLst>
        </c:ser>
        <c:dLbls>
          <c:showLegendKey val="0"/>
          <c:showVal val="0"/>
          <c:showCatName val="0"/>
          <c:showSerName val="0"/>
          <c:showPercent val="0"/>
          <c:showBubbleSize val="0"/>
        </c:dLbls>
        <c:gapWidth val="100"/>
        <c:overlap val="-24"/>
        <c:axId val="291150464"/>
        <c:axId val="291152256"/>
      </c:barChart>
      <c:catAx>
        <c:axId val="291150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1152256"/>
        <c:crosses val="autoZero"/>
        <c:auto val="1"/>
        <c:lblAlgn val="ctr"/>
        <c:lblOffset val="100"/>
        <c:noMultiLvlLbl val="0"/>
      </c:catAx>
      <c:valAx>
        <c:axId val="29115225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1150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17220591945409E-2"/>
          <c:y val="7.3103134938664244E-2"/>
          <c:w val="0.88314978334284944"/>
          <c:h val="0.72092892636489492"/>
        </c:manualLayout>
      </c:layout>
      <c:barChart>
        <c:barDir val="col"/>
        <c:grouping val="clustered"/>
        <c:varyColors val="0"/>
        <c:ser>
          <c:idx val="0"/>
          <c:order val="0"/>
          <c:tx>
            <c:strRef>
              <c:f>Sheet2!$B$1</c:f>
              <c:strCache>
                <c:ptCount val="1"/>
                <c:pt idx="0">
                  <c:v>E. coli</c:v>
                </c:pt>
              </c:strCache>
            </c:strRef>
          </c:tx>
          <c:spPr>
            <a:solidFill>
              <a:srgbClr val="0000FF"/>
            </a:solidFill>
            <a:ln w="9525" cap="flat" cmpd="sng" algn="ctr">
              <a:solidFill>
                <a:schemeClr val="accent1">
                  <a:shade val="95000"/>
                </a:schemeClr>
              </a:solidFill>
              <a:round/>
            </a:ln>
            <a:effectLst/>
          </c:spPr>
          <c:invertIfNegative val="0"/>
          <c:dPt>
            <c:idx val="4"/>
            <c:invertIfNegative val="0"/>
            <c:bubble3D val="0"/>
            <c:spPr>
              <a:solidFill>
                <a:schemeClr val="tx2">
                  <a:lumMod val="40000"/>
                  <a:lumOff val="6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0-729E-4E2A-B52A-E99A3619D2A7}"/>
              </c:ext>
            </c:extLst>
          </c:dPt>
          <c:cat>
            <c:strRef>
              <c:f>Sheet2!$A$2:$A$32</c:f>
              <c:strCache>
                <c:ptCount val="31"/>
                <c:pt idx="0">
                  <c:v>NP3</c:v>
                </c:pt>
                <c:pt idx="1">
                  <c:v>NP7</c:v>
                </c:pt>
                <c:pt idx="2">
                  <c:v>NP8</c:v>
                </c:pt>
                <c:pt idx="3">
                  <c:v>NP13</c:v>
                </c:pt>
                <c:pt idx="4">
                  <c:v>NP18</c:v>
                </c:pt>
                <c:pt idx="5">
                  <c:v>NP19</c:v>
                </c:pt>
                <c:pt idx="6">
                  <c:v>NP21</c:v>
                </c:pt>
                <c:pt idx="7">
                  <c:v>NP23</c:v>
                </c:pt>
                <c:pt idx="8">
                  <c:v>NP26</c:v>
                </c:pt>
                <c:pt idx="9">
                  <c:v>NP27</c:v>
                </c:pt>
                <c:pt idx="10">
                  <c:v>NP29</c:v>
                </c:pt>
                <c:pt idx="11">
                  <c:v>NP34</c:v>
                </c:pt>
                <c:pt idx="12">
                  <c:v>NP35</c:v>
                </c:pt>
                <c:pt idx="13">
                  <c:v>NP38</c:v>
                </c:pt>
                <c:pt idx="14">
                  <c:v>NP42</c:v>
                </c:pt>
                <c:pt idx="15">
                  <c:v>NP45</c:v>
                </c:pt>
                <c:pt idx="16">
                  <c:v>NP46</c:v>
                </c:pt>
                <c:pt idx="17">
                  <c:v>NP49</c:v>
                </c:pt>
                <c:pt idx="18">
                  <c:v>NP51</c:v>
                </c:pt>
                <c:pt idx="19">
                  <c:v>NP52</c:v>
                </c:pt>
                <c:pt idx="20">
                  <c:v>NP55</c:v>
                </c:pt>
                <c:pt idx="21">
                  <c:v>NP56</c:v>
                </c:pt>
                <c:pt idx="22">
                  <c:v>NP57</c:v>
                </c:pt>
                <c:pt idx="23">
                  <c:v>NP58</c:v>
                </c:pt>
                <c:pt idx="24">
                  <c:v>NP59</c:v>
                </c:pt>
                <c:pt idx="25">
                  <c:v>NP60</c:v>
                </c:pt>
                <c:pt idx="26">
                  <c:v>NP62</c:v>
                </c:pt>
                <c:pt idx="27">
                  <c:v>NP63</c:v>
                </c:pt>
                <c:pt idx="28">
                  <c:v>NP65</c:v>
                </c:pt>
                <c:pt idx="29">
                  <c:v>NP67</c:v>
                </c:pt>
                <c:pt idx="30">
                  <c:v>control</c:v>
                </c:pt>
              </c:strCache>
            </c:strRef>
          </c:cat>
          <c:val>
            <c:numRef>
              <c:f>Sheet2!$B$2:$B$32</c:f>
              <c:numCache>
                <c:formatCode>General</c:formatCode>
                <c:ptCount val="31"/>
                <c:pt idx="0">
                  <c:v>30</c:v>
                </c:pt>
                <c:pt idx="1">
                  <c:v>20</c:v>
                </c:pt>
                <c:pt idx="2">
                  <c:v>23</c:v>
                </c:pt>
                <c:pt idx="3">
                  <c:v>23</c:v>
                </c:pt>
                <c:pt idx="4">
                  <c:v>25</c:v>
                </c:pt>
                <c:pt idx="5">
                  <c:v>25</c:v>
                </c:pt>
                <c:pt idx="6">
                  <c:v>15</c:v>
                </c:pt>
                <c:pt idx="7">
                  <c:v>22</c:v>
                </c:pt>
                <c:pt idx="8">
                  <c:v>30</c:v>
                </c:pt>
                <c:pt idx="9">
                  <c:v>20</c:v>
                </c:pt>
                <c:pt idx="10">
                  <c:v>22</c:v>
                </c:pt>
                <c:pt idx="11">
                  <c:v>27</c:v>
                </c:pt>
                <c:pt idx="12">
                  <c:v>25</c:v>
                </c:pt>
                <c:pt idx="13">
                  <c:v>22</c:v>
                </c:pt>
                <c:pt idx="14">
                  <c:v>22</c:v>
                </c:pt>
                <c:pt idx="15">
                  <c:v>30</c:v>
                </c:pt>
                <c:pt idx="16">
                  <c:v>34</c:v>
                </c:pt>
                <c:pt idx="17">
                  <c:v>39</c:v>
                </c:pt>
                <c:pt idx="18">
                  <c:v>32</c:v>
                </c:pt>
                <c:pt idx="19">
                  <c:v>27</c:v>
                </c:pt>
                <c:pt idx="20">
                  <c:v>35</c:v>
                </c:pt>
                <c:pt idx="21">
                  <c:v>24</c:v>
                </c:pt>
                <c:pt idx="22">
                  <c:v>22</c:v>
                </c:pt>
                <c:pt idx="23">
                  <c:v>30</c:v>
                </c:pt>
                <c:pt idx="24">
                  <c:v>25</c:v>
                </c:pt>
                <c:pt idx="25">
                  <c:v>27</c:v>
                </c:pt>
                <c:pt idx="26">
                  <c:v>26</c:v>
                </c:pt>
                <c:pt idx="27">
                  <c:v>28</c:v>
                </c:pt>
                <c:pt idx="28">
                  <c:v>30</c:v>
                </c:pt>
                <c:pt idx="29">
                  <c:v>25</c:v>
                </c:pt>
                <c:pt idx="30">
                  <c:v>18</c:v>
                </c:pt>
              </c:numCache>
            </c:numRef>
          </c:val>
          <c:extLst>
            <c:ext xmlns:c16="http://schemas.microsoft.com/office/drawing/2014/chart" uri="{C3380CC4-5D6E-409C-BE32-E72D297353CC}">
              <c16:uniqueId val="{00000000-5B28-4457-A477-999B71A647C1}"/>
            </c:ext>
          </c:extLst>
        </c:ser>
        <c:ser>
          <c:idx val="1"/>
          <c:order val="1"/>
          <c:tx>
            <c:strRef>
              <c:f>Sheet2!$C$1</c:f>
              <c:strCache>
                <c:ptCount val="1"/>
                <c:pt idx="0">
                  <c:v>S. aureus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Sheet2!$A$2:$A$32</c:f>
              <c:strCache>
                <c:ptCount val="31"/>
                <c:pt idx="0">
                  <c:v>NP3</c:v>
                </c:pt>
                <c:pt idx="1">
                  <c:v>NP7</c:v>
                </c:pt>
                <c:pt idx="2">
                  <c:v>NP8</c:v>
                </c:pt>
                <c:pt idx="3">
                  <c:v>NP13</c:v>
                </c:pt>
                <c:pt idx="4">
                  <c:v>NP18</c:v>
                </c:pt>
                <c:pt idx="5">
                  <c:v>NP19</c:v>
                </c:pt>
                <c:pt idx="6">
                  <c:v>NP21</c:v>
                </c:pt>
                <c:pt idx="7">
                  <c:v>NP23</c:v>
                </c:pt>
                <c:pt idx="8">
                  <c:v>NP26</c:v>
                </c:pt>
                <c:pt idx="9">
                  <c:v>NP27</c:v>
                </c:pt>
                <c:pt idx="10">
                  <c:v>NP29</c:v>
                </c:pt>
                <c:pt idx="11">
                  <c:v>NP34</c:v>
                </c:pt>
                <c:pt idx="12">
                  <c:v>NP35</c:v>
                </c:pt>
                <c:pt idx="13">
                  <c:v>NP38</c:v>
                </c:pt>
                <c:pt idx="14">
                  <c:v>NP42</c:v>
                </c:pt>
                <c:pt idx="15">
                  <c:v>NP45</c:v>
                </c:pt>
                <c:pt idx="16">
                  <c:v>NP46</c:v>
                </c:pt>
                <c:pt idx="17">
                  <c:v>NP49</c:v>
                </c:pt>
                <c:pt idx="18">
                  <c:v>NP51</c:v>
                </c:pt>
                <c:pt idx="19">
                  <c:v>NP52</c:v>
                </c:pt>
                <c:pt idx="20">
                  <c:v>NP55</c:v>
                </c:pt>
                <c:pt idx="21">
                  <c:v>NP56</c:v>
                </c:pt>
                <c:pt idx="22">
                  <c:v>NP57</c:v>
                </c:pt>
                <c:pt idx="23">
                  <c:v>NP58</c:v>
                </c:pt>
                <c:pt idx="24">
                  <c:v>NP59</c:v>
                </c:pt>
                <c:pt idx="25">
                  <c:v>NP60</c:v>
                </c:pt>
                <c:pt idx="26">
                  <c:v>NP62</c:v>
                </c:pt>
                <c:pt idx="27">
                  <c:v>NP63</c:v>
                </c:pt>
                <c:pt idx="28">
                  <c:v>NP65</c:v>
                </c:pt>
                <c:pt idx="29">
                  <c:v>NP67</c:v>
                </c:pt>
                <c:pt idx="30">
                  <c:v>control</c:v>
                </c:pt>
              </c:strCache>
            </c:strRef>
          </c:cat>
          <c:val>
            <c:numRef>
              <c:f>Sheet2!$C$2:$C$32</c:f>
              <c:numCache>
                <c:formatCode>General</c:formatCode>
                <c:ptCount val="31"/>
                <c:pt idx="0">
                  <c:v>16</c:v>
                </c:pt>
                <c:pt idx="1">
                  <c:v>17</c:v>
                </c:pt>
                <c:pt idx="2">
                  <c:v>21</c:v>
                </c:pt>
                <c:pt idx="3">
                  <c:v>17</c:v>
                </c:pt>
                <c:pt idx="4">
                  <c:v>19</c:v>
                </c:pt>
                <c:pt idx="5">
                  <c:v>20</c:v>
                </c:pt>
                <c:pt idx="6">
                  <c:v>18</c:v>
                </c:pt>
                <c:pt idx="7">
                  <c:v>18</c:v>
                </c:pt>
                <c:pt idx="8">
                  <c:v>30</c:v>
                </c:pt>
                <c:pt idx="9">
                  <c:v>24</c:v>
                </c:pt>
                <c:pt idx="10">
                  <c:v>23</c:v>
                </c:pt>
                <c:pt idx="11">
                  <c:v>35</c:v>
                </c:pt>
                <c:pt idx="12">
                  <c:v>25</c:v>
                </c:pt>
                <c:pt idx="13">
                  <c:v>22</c:v>
                </c:pt>
                <c:pt idx="14">
                  <c:v>23</c:v>
                </c:pt>
                <c:pt idx="15">
                  <c:v>24</c:v>
                </c:pt>
                <c:pt idx="16">
                  <c:v>29</c:v>
                </c:pt>
                <c:pt idx="17">
                  <c:v>29</c:v>
                </c:pt>
                <c:pt idx="18">
                  <c:v>34</c:v>
                </c:pt>
                <c:pt idx="19">
                  <c:v>32</c:v>
                </c:pt>
                <c:pt idx="20">
                  <c:v>30</c:v>
                </c:pt>
                <c:pt idx="21">
                  <c:v>27</c:v>
                </c:pt>
                <c:pt idx="22">
                  <c:v>26</c:v>
                </c:pt>
                <c:pt idx="23">
                  <c:v>9</c:v>
                </c:pt>
                <c:pt idx="24">
                  <c:v>20</c:v>
                </c:pt>
                <c:pt idx="25">
                  <c:v>26</c:v>
                </c:pt>
                <c:pt idx="26">
                  <c:v>18</c:v>
                </c:pt>
                <c:pt idx="27">
                  <c:v>28</c:v>
                </c:pt>
                <c:pt idx="28">
                  <c:v>28</c:v>
                </c:pt>
                <c:pt idx="29">
                  <c:v>24</c:v>
                </c:pt>
                <c:pt idx="30">
                  <c:v>17</c:v>
                </c:pt>
              </c:numCache>
            </c:numRef>
          </c:val>
          <c:extLst>
            <c:ext xmlns:c16="http://schemas.microsoft.com/office/drawing/2014/chart" uri="{C3380CC4-5D6E-409C-BE32-E72D297353CC}">
              <c16:uniqueId val="{00000001-5B28-4457-A477-999B71A647C1}"/>
            </c:ext>
          </c:extLst>
        </c:ser>
        <c:ser>
          <c:idx val="2"/>
          <c:order val="2"/>
          <c:tx>
            <c:strRef>
              <c:f>Sheet2!$D$1</c:f>
              <c:strCache>
                <c:ptCount val="1"/>
                <c:pt idx="0">
                  <c:v>C. albicans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Sheet2!$A$2:$A$32</c:f>
              <c:strCache>
                <c:ptCount val="31"/>
                <c:pt idx="0">
                  <c:v>NP3</c:v>
                </c:pt>
                <c:pt idx="1">
                  <c:v>NP7</c:v>
                </c:pt>
                <c:pt idx="2">
                  <c:v>NP8</c:v>
                </c:pt>
                <c:pt idx="3">
                  <c:v>NP13</c:v>
                </c:pt>
                <c:pt idx="4">
                  <c:v>NP18</c:v>
                </c:pt>
                <c:pt idx="5">
                  <c:v>NP19</c:v>
                </c:pt>
                <c:pt idx="6">
                  <c:v>NP21</c:v>
                </c:pt>
                <c:pt idx="7">
                  <c:v>NP23</c:v>
                </c:pt>
                <c:pt idx="8">
                  <c:v>NP26</c:v>
                </c:pt>
                <c:pt idx="9">
                  <c:v>NP27</c:v>
                </c:pt>
                <c:pt idx="10">
                  <c:v>NP29</c:v>
                </c:pt>
                <c:pt idx="11">
                  <c:v>NP34</c:v>
                </c:pt>
                <c:pt idx="12">
                  <c:v>NP35</c:v>
                </c:pt>
                <c:pt idx="13">
                  <c:v>NP38</c:v>
                </c:pt>
                <c:pt idx="14">
                  <c:v>NP42</c:v>
                </c:pt>
                <c:pt idx="15">
                  <c:v>NP45</c:v>
                </c:pt>
                <c:pt idx="16">
                  <c:v>NP46</c:v>
                </c:pt>
                <c:pt idx="17">
                  <c:v>NP49</c:v>
                </c:pt>
                <c:pt idx="18">
                  <c:v>NP51</c:v>
                </c:pt>
                <c:pt idx="19">
                  <c:v>NP52</c:v>
                </c:pt>
                <c:pt idx="20">
                  <c:v>NP55</c:v>
                </c:pt>
                <c:pt idx="21">
                  <c:v>NP56</c:v>
                </c:pt>
                <c:pt idx="22">
                  <c:v>NP57</c:v>
                </c:pt>
                <c:pt idx="23">
                  <c:v>NP58</c:v>
                </c:pt>
                <c:pt idx="24">
                  <c:v>NP59</c:v>
                </c:pt>
                <c:pt idx="25">
                  <c:v>NP60</c:v>
                </c:pt>
                <c:pt idx="26">
                  <c:v>NP62</c:v>
                </c:pt>
                <c:pt idx="27">
                  <c:v>NP63</c:v>
                </c:pt>
                <c:pt idx="28">
                  <c:v>NP65</c:v>
                </c:pt>
                <c:pt idx="29">
                  <c:v>NP67</c:v>
                </c:pt>
                <c:pt idx="30">
                  <c:v>control</c:v>
                </c:pt>
              </c:strCache>
            </c:strRef>
          </c:cat>
          <c:val>
            <c:numRef>
              <c:f>Sheet2!$D$2:$D$32</c:f>
              <c:numCache>
                <c:formatCode>General</c:formatCode>
                <c:ptCount val="31"/>
                <c:pt idx="0">
                  <c:v>25</c:v>
                </c:pt>
                <c:pt idx="1">
                  <c:v>24</c:v>
                </c:pt>
                <c:pt idx="2">
                  <c:v>40</c:v>
                </c:pt>
                <c:pt idx="3">
                  <c:v>26</c:v>
                </c:pt>
                <c:pt idx="4">
                  <c:v>17</c:v>
                </c:pt>
                <c:pt idx="5">
                  <c:v>15</c:v>
                </c:pt>
                <c:pt idx="6">
                  <c:v>25</c:v>
                </c:pt>
                <c:pt idx="7">
                  <c:v>22</c:v>
                </c:pt>
                <c:pt idx="8">
                  <c:v>22</c:v>
                </c:pt>
                <c:pt idx="9">
                  <c:v>15</c:v>
                </c:pt>
                <c:pt idx="10">
                  <c:v>20</c:v>
                </c:pt>
                <c:pt idx="11">
                  <c:v>28</c:v>
                </c:pt>
                <c:pt idx="12">
                  <c:v>20</c:v>
                </c:pt>
                <c:pt idx="13">
                  <c:v>25</c:v>
                </c:pt>
                <c:pt idx="14">
                  <c:v>23</c:v>
                </c:pt>
                <c:pt idx="15">
                  <c:v>25</c:v>
                </c:pt>
                <c:pt idx="16">
                  <c:v>14</c:v>
                </c:pt>
                <c:pt idx="17">
                  <c:v>14</c:v>
                </c:pt>
                <c:pt idx="18">
                  <c:v>35</c:v>
                </c:pt>
                <c:pt idx="19">
                  <c:v>21</c:v>
                </c:pt>
                <c:pt idx="20">
                  <c:v>25</c:v>
                </c:pt>
                <c:pt idx="21">
                  <c:v>35</c:v>
                </c:pt>
                <c:pt idx="22">
                  <c:v>22</c:v>
                </c:pt>
                <c:pt idx="23">
                  <c:v>20</c:v>
                </c:pt>
                <c:pt idx="24">
                  <c:v>17</c:v>
                </c:pt>
                <c:pt idx="25">
                  <c:v>26</c:v>
                </c:pt>
                <c:pt idx="26">
                  <c:v>18</c:v>
                </c:pt>
                <c:pt idx="27">
                  <c:v>19</c:v>
                </c:pt>
                <c:pt idx="28">
                  <c:v>19</c:v>
                </c:pt>
                <c:pt idx="29">
                  <c:v>23</c:v>
                </c:pt>
                <c:pt idx="30">
                  <c:v>4</c:v>
                </c:pt>
              </c:numCache>
            </c:numRef>
          </c:val>
          <c:extLst>
            <c:ext xmlns:c16="http://schemas.microsoft.com/office/drawing/2014/chart" uri="{C3380CC4-5D6E-409C-BE32-E72D297353CC}">
              <c16:uniqueId val="{00000002-5B28-4457-A477-999B71A647C1}"/>
            </c:ext>
          </c:extLst>
        </c:ser>
        <c:ser>
          <c:idx val="3"/>
          <c:order val="3"/>
          <c:tx>
            <c:strRef>
              <c:f>Sheet2!$E$1</c:f>
              <c:strCache>
                <c:ptCount val="1"/>
                <c:pt idx="0">
                  <c:v>MRSA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Sheet2!$A$2:$A$32</c:f>
              <c:strCache>
                <c:ptCount val="31"/>
                <c:pt idx="0">
                  <c:v>NP3</c:v>
                </c:pt>
                <c:pt idx="1">
                  <c:v>NP7</c:v>
                </c:pt>
                <c:pt idx="2">
                  <c:v>NP8</c:v>
                </c:pt>
                <c:pt idx="3">
                  <c:v>NP13</c:v>
                </c:pt>
                <c:pt idx="4">
                  <c:v>NP18</c:v>
                </c:pt>
                <c:pt idx="5">
                  <c:v>NP19</c:v>
                </c:pt>
                <c:pt idx="6">
                  <c:v>NP21</c:v>
                </c:pt>
                <c:pt idx="7">
                  <c:v>NP23</c:v>
                </c:pt>
                <c:pt idx="8">
                  <c:v>NP26</c:v>
                </c:pt>
                <c:pt idx="9">
                  <c:v>NP27</c:v>
                </c:pt>
                <c:pt idx="10">
                  <c:v>NP29</c:v>
                </c:pt>
                <c:pt idx="11">
                  <c:v>NP34</c:v>
                </c:pt>
                <c:pt idx="12">
                  <c:v>NP35</c:v>
                </c:pt>
                <c:pt idx="13">
                  <c:v>NP38</c:v>
                </c:pt>
                <c:pt idx="14">
                  <c:v>NP42</c:v>
                </c:pt>
                <c:pt idx="15">
                  <c:v>NP45</c:v>
                </c:pt>
                <c:pt idx="16">
                  <c:v>NP46</c:v>
                </c:pt>
                <c:pt idx="17">
                  <c:v>NP49</c:v>
                </c:pt>
                <c:pt idx="18">
                  <c:v>NP51</c:v>
                </c:pt>
                <c:pt idx="19">
                  <c:v>NP52</c:v>
                </c:pt>
                <c:pt idx="20">
                  <c:v>NP55</c:v>
                </c:pt>
                <c:pt idx="21">
                  <c:v>NP56</c:v>
                </c:pt>
                <c:pt idx="22">
                  <c:v>NP57</c:v>
                </c:pt>
                <c:pt idx="23">
                  <c:v>NP58</c:v>
                </c:pt>
                <c:pt idx="24">
                  <c:v>NP59</c:v>
                </c:pt>
                <c:pt idx="25">
                  <c:v>NP60</c:v>
                </c:pt>
                <c:pt idx="26">
                  <c:v>NP62</c:v>
                </c:pt>
                <c:pt idx="27">
                  <c:v>NP63</c:v>
                </c:pt>
                <c:pt idx="28">
                  <c:v>NP65</c:v>
                </c:pt>
                <c:pt idx="29">
                  <c:v>NP67</c:v>
                </c:pt>
                <c:pt idx="30">
                  <c:v>control</c:v>
                </c:pt>
              </c:strCache>
            </c:strRef>
          </c:cat>
          <c:val>
            <c:numRef>
              <c:f>Sheet2!$E$2:$E$32</c:f>
              <c:numCache>
                <c:formatCode>General</c:formatCode>
                <c:ptCount val="31"/>
                <c:pt idx="0">
                  <c:v>18</c:v>
                </c:pt>
                <c:pt idx="1">
                  <c:v>20</c:v>
                </c:pt>
                <c:pt idx="2">
                  <c:v>19</c:v>
                </c:pt>
                <c:pt idx="3">
                  <c:v>29</c:v>
                </c:pt>
                <c:pt idx="4">
                  <c:v>18</c:v>
                </c:pt>
                <c:pt idx="5">
                  <c:v>18</c:v>
                </c:pt>
                <c:pt idx="6">
                  <c:v>23</c:v>
                </c:pt>
                <c:pt idx="7">
                  <c:v>19</c:v>
                </c:pt>
                <c:pt idx="8">
                  <c:v>25</c:v>
                </c:pt>
                <c:pt idx="9">
                  <c:v>30</c:v>
                </c:pt>
                <c:pt idx="10">
                  <c:v>22</c:v>
                </c:pt>
                <c:pt idx="11">
                  <c:v>30</c:v>
                </c:pt>
                <c:pt idx="12">
                  <c:v>17</c:v>
                </c:pt>
                <c:pt idx="13">
                  <c:v>23</c:v>
                </c:pt>
                <c:pt idx="14">
                  <c:v>19</c:v>
                </c:pt>
                <c:pt idx="15">
                  <c:v>20</c:v>
                </c:pt>
                <c:pt idx="16">
                  <c:v>14</c:v>
                </c:pt>
                <c:pt idx="17">
                  <c:v>15</c:v>
                </c:pt>
                <c:pt idx="18">
                  <c:v>35</c:v>
                </c:pt>
                <c:pt idx="19">
                  <c:v>28</c:v>
                </c:pt>
                <c:pt idx="20">
                  <c:v>38</c:v>
                </c:pt>
                <c:pt idx="21">
                  <c:v>30</c:v>
                </c:pt>
                <c:pt idx="22">
                  <c:v>23</c:v>
                </c:pt>
                <c:pt idx="23">
                  <c:v>15</c:v>
                </c:pt>
                <c:pt idx="24">
                  <c:v>22</c:v>
                </c:pt>
                <c:pt idx="25">
                  <c:v>28</c:v>
                </c:pt>
                <c:pt idx="26">
                  <c:v>20</c:v>
                </c:pt>
                <c:pt idx="27">
                  <c:v>28</c:v>
                </c:pt>
                <c:pt idx="28">
                  <c:v>27</c:v>
                </c:pt>
                <c:pt idx="29">
                  <c:v>22</c:v>
                </c:pt>
                <c:pt idx="30">
                  <c:v>16</c:v>
                </c:pt>
              </c:numCache>
            </c:numRef>
          </c:val>
          <c:extLst>
            <c:ext xmlns:c16="http://schemas.microsoft.com/office/drawing/2014/chart" uri="{C3380CC4-5D6E-409C-BE32-E72D297353CC}">
              <c16:uniqueId val="{00000003-5B28-4457-A477-999B71A647C1}"/>
            </c:ext>
          </c:extLst>
        </c:ser>
        <c:ser>
          <c:idx val="4"/>
          <c:order val="4"/>
          <c:tx>
            <c:strRef>
              <c:f>Sheet2!$F$1</c:f>
              <c:strCache>
                <c:ptCount val="1"/>
                <c:pt idx="0">
                  <c:v>ESBL E. coli</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Sheet2!$A$2:$A$32</c:f>
              <c:strCache>
                <c:ptCount val="31"/>
                <c:pt idx="0">
                  <c:v>NP3</c:v>
                </c:pt>
                <c:pt idx="1">
                  <c:v>NP7</c:v>
                </c:pt>
                <c:pt idx="2">
                  <c:v>NP8</c:v>
                </c:pt>
                <c:pt idx="3">
                  <c:v>NP13</c:v>
                </c:pt>
                <c:pt idx="4">
                  <c:v>NP18</c:v>
                </c:pt>
                <c:pt idx="5">
                  <c:v>NP19</c:v>
                </c:pt>
                <c:pt idx="6">
                  <c:v>NP21</c:v>
                </c:pt>
                <c:pt idx="7">
                  <c:v>NP23</c:v>
                </c:pt>
                <c:pt idx="8">
                  <c:v>NP26</c:v>
                </c:pt>
                <c:pt idx="9">
                  <c:v>NP27</c:v>
                </c:pt>
                <c:pt idx="10">
                  <c:v>NP29</c:v>
                </c:pt>
                <c:pt idx="11">
                  <c:v>NP34</c:v>
                </c:pt>
                <c:pt idx="12">
                  <c:v>NP35</c:v>
                </c:pt>
                <c:pt idx="13">
                  <c:v>NP38</c:v>
                </c:pt>
                <c:pt idx="14">
                  <c:v>NP42</c:v>
                </c:pt>
                <c:pt idx="15">
                  <c:v>NP45</c:v>
                </c:pt>
                <c:pt idx="16">
                  <c:v>NP46</c:v>
                </c:pt>
                <c:pt idx="17">
                  <c:v>NP49</c:v>
                </c:pt>
                <c:pt idx="18">
                  <c:v>NP51</c:v>
                </c:pt>
                <c:pt idx="19">
                  <c:v>NP52</c:v>
                </c:pt>
                <c:pt idx="20">
                  <c:v>NP55</c:v>
                </c:pt>
                <c:pt idx="21">
                  <c:v>NP56</c:v>
                </c:pt>
                <c:pt idx="22">
                  <c:v>NP57</c:v>
                </c:pt>
                <c:pt idx="23">
                  <c:v>NP58</c:v>
                </c:pt>
                <c:pt idx="24">
                  <c:v>NP59</c:v>
                </c:pt>
                <c:pt idx="25">
                  <c:v>NP60</c:v>
                </c:pt>
                <c:pt idx="26">
                  <c:v>NP62</c:v>
                </c:pt>
                <c:pt idx="27">
                  <c:v>NP63</c:v>
                </c:pt>
                <c:pt idx="28">
                  <c:v>NP65</c:v>
                </c:pt>
                <c:pt idx="29">
                  <c:v>NP67</c:v>
                </c:pt>
                <c:pt idx="30">
                  <c:v>control</c:v>
                </c:pt>
              </c:strCache>
            </c:strRef>
          </c:cat>
          <c:val>
            <c:numRef>
              <c:f>Sheet2!$F$2:$F$32</c:f>
              <c:numCache>
                <c:formatCode>General</c:formatCode>
                <c:ptCount val="31"/>
                <c:pt idx="0">
                  <c:v>16</c:v>
                </c:pt>
                <c:pt idx="1">
                  <c:v>6</c:v>
                </c:pt>
                <c:pt idx="2">
                  <c:v>12</c:v>
                </c:pt>
                <c:pt idx="3">
                  <c:v>24</c:v>
                </c:pt>
                <c:pt idx="4">
                  <c:v>12</c:v>
                </c:pt>
                <c:pt idx="5">
                  <c:v>10</c:v>
                </c:pt>
                <c:pt idx="6">
                  <c:v>18</c:v>
                </c:pt>
                <c:pt idx="7">
                  <c:v>6</c:v>
                </c:pt>
                <c:pt idx="8">
                  <c:v>14</c:v>
                </c:pt>
                <c:pt idx="9">
                  <c:v>10</c:v>
                </c:pt>
                <c:pt idx="10">
                  <c:v>6</c:v>
                </c:pt>
                <c:pt idx="11">
                  <c:v>25</c:v>
                </c:pt>
                <c:pt idx="12">
                  <c:v>18</c:v>
                </c:pt>
                <c:pt idx="13">
                  <c:v>11</c:v>
                </c:pt>
                <c:pt idx="14">
                  <c:v>11</c:v>
                </c:pt>
                <c:pt idx="15">
                  <c:v>12</c:v>
                </c:pt>
                <c:pt idx="16">
                  <c:v>0</c:v>
                </c:pt>
                <c:pt idx="17">
                  <c:v>12</c:v>
                </c:pt>
                <c:pt idx="18">
                  <c:v>18</c:v>
                </c:pt>
                <c:pt idx="19">
                  <c:v>10</c:v>
                </c:pt>
                <c:pt idx="20">
                  <c:v>24</c:v>
                </c:pt>
                <c:pt idx="21">
                  <c:v>18</c:v>
                </c:pt>
                <c:pt idx="22">
                  <c:v>20</c:v>
                </c:pt>
                <c:pt idx="23">
                  <c:v>0</c:v>
                </c:pt>
                <c:pt idx="24">
                  <c:v>14</c:v>
                </c:pt>
                <c:pt idx="25">
                  <c:v>28</c:v>
                </c:pt>
                <c:pt idx="26">
                  <c:v>20</c:v>
                </c:pt>
                <c:pt idx="27">
                  <c:v>11</c:v>
                </c:pt>
                <c:pt idx="28">
                  <c:v>10</c:v>
                </c:pt>
                <c:pt idx="29">
                  <c:v>14</c:v>
                </c:pt>
                <c:pt idx="30">
                  <c:v>8</c:v>
                </c:pt>
              </c:numCache>
            </c:numRef>
          </c:val>
          <c:extLst>
            <c:ext xmlns:c16="http://schemas.microsoft.com/office/drawing/2014/chart" uri="{C3380CC4-5D6E-409C-BE32-E72D297353CC}">
              <c16:uniqueId val="{00000004-5B28-4457-A477-999B71A647C1}"/>
            </c:ext>
          </c:extLst>
        </c:ser>
        <c:ser>
          <c:idx val="5"/>
          <c:order val="5"/>
          <c:tx>
            <c:strRef>
              <c:f>Sheet2!$G$1</c:f>
              <c:strCache>
                <c:ptCount val="1"/>
                <c:pt idx="0">
                  <c:v>K. pneumonia</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Sheet2!$A$2:$A$32</c:f>
              <c:strCache>
                <c:ptCount val="31"/>
                <c:pt idx="0">
                  <c:v>NP3</c:v>
                </c:pt>
                <c:pt idx="1">
                  <c:v>NP7</c:v>
                </c:pt>
                <c:pt idx="2">
                  <c:v>NP8</c:v>
                </c:pt>
                <c:pt idx="3">
                  <c:v>NP13</c:v>
                </c:pt>
                <c:pt idx="4">
                  <c:v>NP18</c:v>
                </c:pt>
                <c:pt idx="5">
                  <c:v>NP19</c:v>
                </c:pt>
                <c:pt idx="6">
                  <c:v>NP21</c:v>
                </c:pt>
                <c:pt idx="7">
                  <c:v>NP23</c:v>
                </c:pt>
                <c:pt idx="8">
                  <c:v>NP26</c:v>
                </c:pt>
                <c:pt idx="9">
                  <c:v>NP27</c:v>
                </c:pt>
                <c:pt idx="10">
                  <c:v>NP29</c:v>
                </c:pt>
                <c:pt idx="11">
                  <c:v>NP34</c:v>
                </c:pt>
                <c:pt idx="12">
                  <c:v>NP35</c:v>
                </c:pt>
                <c:pt idx="13">
                  <c:v>NP38</c:v>
                </c:pt>
                <c:pt idx="14">
                  <c:v>NP42</c:v>
                </c:pt>
                <c:pt idx="15">
                  <c:v>NP45</c:v>
                </c:pt>
                <c:pt idx="16">
                  <c:v>NP46</c:v>
                </c:pt>
                <c:pt idx="17">
                  <c:v>NP49</c:v>
                </c:pt>
                <c:pt idx="18">
                  <c:v>NP51</c:v>
                </c:pt>
                <c:pt idx="19">
                  <c:v>NP52</c:v>
                </c:pt>
                <c:pt idx="20">
                  <c:v>NP55</c:v>
                </c:pt>
                <c:pt idx="21">
                  <c:v>NP56</c:v>
                </c:pt>
                <c:pt idx="22">
                  <c:v>NP57</c:v>
                </c:pt>
                <c:pt idx="23">
                  <c:v>NP58</c:v>
                </c:pt>
                <c:pt idx="24">
                  <c:v>NP59</c:v>
                </c:pt>
                <c:pt idx="25">
                  <c:v>NP60</c:v>
                </c:pt>
                <c:pt idx="26">
                  <c:v>NP62</c:v>
                </c:pt>
                <c:pt idx="27">
                  <c:v>NP63</c:v>
                </c:pt>
                <c:pt idx="28">
                  <c:v>NP65</c:v>
                </c:pt>
                <c:pt idx="29">
                  <c:v>NP67</c:v>
                </c:pt>
                <c:pt idx="30">
                  <c:v>control</c:v>
                </c:pt>
              </c:strCache>
            </c:strRef>
          </c:cat>
          <c:val>
            <c:numRef>
              <c:f>Sheet2!$G$2:$G$32</c:f>
              <c:numCache>
                <c:formatCode>General</c:formatCode>
                <c:ptCount val="31"/>
                <c:pt idx="0">
                  <c:v>18</c:v>
                </c:pt>
                <c:pt idx="1">
                  <c:v>0</c:v>
                </c:pt>
                <c:pt idx="2">
                  <c:v>0</c:v>
                </c:pt>
                <c:pt idx="3">
                  <c:v>0</c:v>
                </c:pt>
                <c:pt idx="4">
                  <c:v>18</c:v>
                </c:pt>
                <c:pt idx="5">
                  <c:v>0</c:v>
                </c:pt>
                <c:pt idx="6">
                  <c:v>0</c:v>
                </c:pt>
                <c:pt idx="7">
                  <c:v>16</c:v>
                </c:pt>
                <c:pt idx="8">
                  <c:v>14</c:v>
                </c:pt>
                <c:pt idx="9">
                  <c:v>10</c:v>
                </c:pt>
                <c:pt idx="10">
                  <c:v>8</c:v>
                </c:pt>
                <c:pt idx="11">
                  <c:v>22</c:v>
                </c:pt>
                <c:pt idx="12">
                  <c:v>14</c:v>
                </c:pt>
                <c:pt idx="13">
                  <c:v>8</c:v>
                </c:pt>
                <c:pt idx="14">
                  <c:v>22</c:v>
                </c:pt>
                <c:pt idx="15">
                  <c:v>24</c:v>
                </c:pt>
                <c:pt idx="16">
                  <c:v>0</c:v>
                </c:pt>
                <c:pt idx="17">
                  <c:v>22</c:v>
                </c:pt>
                <c:pt idx="18">
                  <c:v>12</c:v>
                </c:pt>
                <c:pt idx="19">
                  <c:v>8</c:v>
                </c:pt>
                <c:pt idx="20">
                  <c:v>25</c:v>
                </c:pt>
                <c:pt idx="21">
                  <c:v>14</c:v>
                </c:pt>
                <c:pt idx="22">
                  <c:v>0</c:v>
                </c:pt>
                <c:pt idx="23">
                  <c:v>0</c:v>
                </c:pt>
                <c:pt idx="24">
                  <c:v>0</c:v>
                </c:pt>
                <c:pt idx="25">
                  <c:v>16</c:v>
                </c:pt>
                <c:pt idx="26">
                  <c:v>12</c:v>
                </c:pt>
                <c:pt idx="27">
                  <c:v>18</c:v>
                </c:pt>
                <c:pt idx="28">
                  <c:v>0</c:v>
                </c:pt>
                <c:pt idx="29">
                  <c:v>22</c:v>
                </c:pt>
                <c:pt idx="30">
                  <c:v>14</c:v>
                </c:pt>
              </c:numCache>
            </c:numRef>
          </c:val>
          <c:extLst>
            <c:ext xmlns:c16="http://schemas.microsoft.com/office/drawing/2014/chart" uri="{C3380CC4-5D6E-409C-BE32-E72D297353CC}">
              <c16:uniqueId val="{00000005-5B28-4457-A477-999B71A647C1}"/>
            </c:ext>
          </c:extLst>
        </c:ser>
        <c:dLbls>
          <c:showLegendKey val="0"/>
          <c:showVal val="0"/>
          <c:showCatName val="0"/>
          <c:showSerName val="0"/>
          <c:showPercent val="0"/>
          <c:showBubbleSize val="0"/>
        </c:dLbls>
        <c:gapWidth val="100"/>
        <c:overlap val="-24"/>
        <c:axId val="299906176"/>
        <c:axId val="299907712"/>
      </c:barChart>
      <c:catAx>
        <c:axId val="29990617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07712"/>
        <c:crosses val="autoZero"/>
        <c:auto val="1"/>
        <c:lblAlgn val="ctr"/>
        <c:lblOffset val="100"/>
        <c:noMultiLvlLbl val="0"/>
      </c:catAx>
      <c:valAx>
        <c:axId val="299907712"/>
        <c:scaling>
          <c:orientation val="minMax"/>
        </c:scaling>
        <c:delete val="0"/>
        <c:axPos val="l"/>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06176"/>
        <c:crosses val="autoZero"/>
        <c:crossBetween val="between"/>
      </c:valAx>
      <c:spPr>
        <a:noFill/>
        <a:ln>
          <a:noFill/>
        </a:ln>
        <a:effectLst/>
      </c:spPr>
    </c:plotArea>
    <c:legend>
      <c:legendPos val="b"/>
      <c:layout>
        <c:manualLayout>
          <c:xMode val="edge"/>
          <c:yMode val="edge"/>
          <c:x val="0.57519229152005236"/>
          <c:y val="2.8282062197927206E-2"/>
          <c:w val="0.42297123483510596"/>
          <c:h val="0.12210412589839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drawings/_rels/drawing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drawings/_rels/drawing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0.19582</cdr:y>
    </cdr:from>
    <cdr:to>
      <cdr:x>0.04304</cdr:x>
      <cdr:y>0.78505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594569" y="1217331"/>
          <a:ext cx="1616393" cy="256054"/>
        </a:xfrm>
        <a:prstGeom xmlns:a="http://schemas.openxmlformats.org/drawingml/2006/main" prst="rect">
          <a:avLst/>
        </a:prstGeom>
      </cdr:spPr>
    </cdr:pic>
  </cdr:relSizeAnchor>
  <cdr:relSizeAnchor xmlns:cdr="http://schemas.openxmlformats.org/drawingml/2006/chartDrawing">
    <cdr:from>
      <cdr:x>0.44768</cdr:x>
      <cdr:y>0.8994</cdr:y>
    </cdr:from>
    <cdr:to>
      <cdr:x>0.5481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663371" y="2467231"/>
          <a:ext cx="597460" cy="2759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0.01281</cdr:x>
      <cdr:y>0.1645</cdr:y>
    </cdr:from>
    <cdr:to>
      <cdr:x>0.05619</cdr:x>
      <cdr:y>0.71122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546265" y="1073108"/>
          <a:ext cx="1499746" cy="256054"/>
        </a:xfrm>
        <a:prstGeom xmlns:a="http://schemas.openxmlformats.org/drawingml/2006/main" prst="rect">
          <a:avLst/>
        </a:prstGeom>
      </cdr:spPr>
    </cdr:pic>
  </cdr:relSizeAnchor>
  <cdr:relSizeAnchor xmlns:cdr="http://schemas.openxmlformats.org/drawingml/2006/chartDrawing">
    <cdr:from>
      <cdr:x>0.45878</cdr:x>
      <cdr:y>0.90666</cdr:y>
    </cdr:from>
    <cdr:to>
      <cdr:x>0.56001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707574" y="2487146"/>
          <a:ext cx="597460" cy="2560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0.01152</cdr:x>
      <cdr:y>0.19149</cdr:y>
    </cdr:from>
    <cdr:to>
      <cdr:x>0.05552</cdr:x>
      <cdr:y>0.78072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13164" y="1205454"/>
          <a:ext cx="1616393" cy="256054"/>
        </a:xfrm>
        <a:prstGeom xmlns:a="http://schemas.openxmlformats.org/drawingml/2006/main" prst="rect">
          <a:avLst/>
        </a:prstGeom>
      </cdr:spPr>
    </cdr:pic>
  </cdr:relSizeAnchor>
  <cdr:relSizeAnchor xmlns:cdr="http://schemas.openxmlformats.org/drawingml/2006/chartDrawing">
    <cdr:from>
      <cdr:x>0.46647</cdr:x>
      <cdr:y>0.8994</cdr:y>
    </cdr:from>
    <cdr:to>
      <cdr:x>0.56915</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714171" y="2518031"/>
          <a:ext cx="597460" cy="275969"/>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0.43922</cdr:x>
      <cdr:y>0.8994</cdr:y>
    </cdr:from>
    <cdr:to>
      <cdr:x>0.54066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86841" y="2467231"/>
          <a:ext cx="597460" cy="275969"/>
        </a:xfrm>
        <a:prstGeom xmlns:a="http://schemas.openxmlformats.org/drawingml/2006/main" prst="rect">
          <a:avLst/>
        </a:prstGeom>
      </cdr:spPr>
    </cdr:pic>
  </cdr:relSizeAnchor>
  <cdr:relSizeAnchor xmlns:cdr="http://schemas.openxmlformats.org/drawingml/2006/chartDrawing">
    <cdr:from>
      <cdr:x>0.00605</cdr:x>
      <cdr:y>0.21866</cdr:y>
    </cdr:from>
    <cdr:to>
      <cdr:x>0.04952</cdr:x>
      <cdr:y>0.8079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644541" y="1280005"/>
          <a:ext cx="1616393" cy="256054"/>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0.42246</cdr:x>
      <cdr:y>0.8994</cdr:y>
    </cdr:from>
    <cdr:to>
      <cdr:x>0.52309</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08245" y="2317601"/>
          <a:ext cx="597466" cy="259229"/>
        </a:xfrm>
        <a:prstGeom xmlns:a="http://schemas.openxmlformats.org/drawingml/2006/main" prst="rect">
          <a:avLst/>
        </a:prstGeom>
      </cdr:spPr>
    </cdr:pic>
  </cdr:relSizeAnchor>
  <cdr:relSizeAnchor xmlns:cdr="http://schemas.openxmlformats.org/drawingml/2006/chartDrawing">
    <cdr:from>
      <cdr:x>0.01456</cdr:x>
      <cdr:y>0.23718</cdr:y>
    </cdr:from>
    <cdr:to>
      <cdr:x>0.05768</cdr:x>
      <cdr:y>0.82642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593741" y="1330805"/>
          <a:ext cx="1616393" cy="25605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0.24519</cdr:y>
    </cdr:from>
    <cdr:to>
      <cdr:x>0.04467</cdr:x>
      <cdr:y>0.79869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545577" y="1303783"/>
          <a:ext cx="1518371" cy="256015"/>
        </a:xfrm>
        <a:prstGeom xmlns:a="http://schemas.openxmlformats.org/drawingml/2006/main" prst="rect">
          <a:avLst/>
        </a:prstGeom>
      </cdr:spPr>
    </cdr:pic>
  </cdr:relSizeAnchor>
  <cdr:relSizeAnchor xmlns:cdr="http://schemas.openxmlformats.org/drawingml/2006/chartDrawing">
    <cdr:from>
      <cdr:x>0.44654</cdr:x>
      <cdr:y>0.9055</cdr:y>
    </cdr:from>
    <cdr:to>
      <cdr:x>0.55079</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559065" y="2483968"/>
          <a:ext cx="597444" cy="259232"/>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0.01378</cdr:x>
      <cdr:y>0.18247</cdr:y>
    </cdr:from>
    <cdr:to>
      <cdr:x>0.05911</cdr:x>
      <cdr:y>0.76073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02330" y="1190222"/>
          <a:ext cx="1616402" cy="256056"/>
        </a:xfrm>
        <a:prstGeom xmlns:a="http://schemas.openxmlformats.org/drawingml/2006/main" prst="rect">
          <a:avLst/>
        </a:prstGeom>
      </cdr:spPr>
    </cdr:pic>
  </cdr:relSizeAnchor>
  <cdr:relSizeAnchor xmlns:cdr="http://schemas.openxmlformats.org/drawingml/2006/chartDrawing">
    <cdr:from>
      <cdr:x>0.46395</cdr:x>
      <cdr:y>0.90128</cdr:y>
    </cdr:from>
    <cdr:to>
      <cdr:x>0.56971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620517" y="2628218"/>
          <a:ext cx="597407" cy="27595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8399</Words>
  <Characters>46281</Characters>
  <Application>Microsoft Office Word</Application>
  <DocSecurity>0</DocSecurity>
  <Lines>1542</Lines>
  <Paragraphs>1139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Nwabuking</dc:creator>
  <cp:lastModifiedBy>ogah onwuchekwa</cp:lastModifiedBy>
  <cp:revision>2</cp:revision>
  <dcterms:created xsi:type="dcterms:W3CDTF">2024-08-06T00:03:00Z</dcterms:created>
  <dcterms:modified xsi:type="dcterms:W3CDTF">2024-08-06T00:03:00Z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83905abb2fcfcc24560f73753385ba1e0fa63f5e6a60fa23dd5319405fb8c115</vt:lpwstr>
  </property>
</Properties>
</file>