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b/>
          <w:sz w:val="28"/>
          <w:szCs w:val="28"/>
        </w:rPr>
      </w:pPr>
      <w:r>
        <w:rPr>
          <w:rFonts w:ascii="Times New Roman" w:hAnsi="Times New Roman" w:cs="Times New Roman"/>
          <w:b/>
          <w:sz w:val="32"/>
          <w:szCs w:val="32"/>
        </w:rPr>
        <w:t xml:space="preserve">  Development and Validation of RP-HPLC Method for Determination </w:t>
      </w:r>
    </w:p>
    <w:p>
      <w:pPr>
        <w:spacing w:line="360" w:lineRule="auto"/>
        <w:jc w:val="both"/>
        <w:rPr>
          <w:rFonts w:ascii="Times New Roman" w:hAnsi="Times New Roman" w:cs="Times New Roman"/>
          <w:b/>
          <w:sz w:val="28"/>
          <w:szCs w:val="28"/>
        </w:rPr>
      </w:pPr>
      <w:r>
        <w:rPr>
          <w:rFonts w:ascii="Times New Roman" w:hAnsi="Times New Roman" w:cs="Times New Roman"/>
          <w:b/>
          <w:sz w:val="32"/>
          <w:szCs w:val="32"/>
        </w:rPr>
        <w:t xml:space="preserve">                       of Leniolisib in Pharmaceutical Dosage Form</w:t>
      </w:r>
    </w:p>
    <w:p>
      <w:pPr>
        <w:pStyle w:val="5"/>
        <w:spacing w:line="360" w:lineRule="auto"/>
        <w:jc w:val="center"/>
        <w:rPr>
          <w:rFonts w:ascii="Times New Roman" w:hAnsi="Times New Roman" w:cs="Times New Roman"/>
          <w:lang w:val="en-US"/>
        </w:rPr>
      </w:pPr>
      <w:r>
        <w:rPr>
          <w:rFonts w:ascii="Times New Roman" w:hAnsi="Times New Roman" w:cs="Times New Roman"/>
        </w:rPr>
        <w:t>G. Sai Teja*, D. Archana, B. Srinu, SK. Abbas Ali, S. Siva Narayana Reddy,</w:t>
      </w:r>
      <w:r>
        <w:rPr>
          <w:rFonts w:ascii="Times New Roman" w:hAnsi="Times New Roman" w:cs="Times New Roman"/>
          <w:lang w:val="en-US"/>
        </w:rPr>
        <w:t xml:space="preserve"> B. Divya,</w:t>
      </w:r>
      <w:r>
        <w:rPr>
          <w:rFonts w:ascii="Times New Roman" w:hAnsi="Times New Roman" w:cs="Times New Roman"/>
        </w:rPr>
        <w:t xml:space="preserve"> P. Srinivasa Babu, P. Ravi Sankar</w:t>
      </w:r>
      <w:r>
        <w:rPr>
          <w:rFonts w:ascii="Times New Roman" w:hAnsi="Times New Roman" w:cs="Times New Roman"/>
          <w:lang w:val="en-US"/>
        </w:rPr>
        <w:t>*</w:t>
      </w:r>
    </w:p>
    <w:p>
      <w:pPr>
        <w:pStyle w:val="5"/>
        <w:spacing w:line="360" w:lineRule="auto"/>
        <w:jc w:val="center"/>
        <w:rPr>
          <w:rFonts w:ascii="Times New Roman" w:hAnsi="Times New Roman" w:cs="Times New Roman"/>
        </w:rPr>
      </w:pPr>
      <w:r>
        <w:rPr>
          <w:rFonts w:ascii="Times New Roman" w:hAnsi="Times New Roman" w:cs="Times New Roman"/>
        </w:rPr>
        <w:t>Department of Pharmaceutical Analysis, Vignan Pharmacy College, Vadlamudi, Guntur, A.P, India.</w:t>
      </w:r>
    </w:p>
    <w:p>
      <w:pPr>
        <w:pStyle w:val="5"/>
        <w:spacing w:line="360" w:lineRule="auto"/>
        <w:jc w:val="center"/>
        <w:rPr>
          <w:rFonts w:ascii="Times New Roman" w:hAnsi="Times New Roman" w:cs="Times New Roman"/>
          <w:b/>
          <w:bCs/>
          <w:sz w:val="32"/>
          <w:szCs w:val="32"/>
        </w:rPr>
      </w:pPr>
      <w:r>
        <w:rPr>
          <w:rFonts w:ascii="Times New Roman" w:hAnsi="Times New Roman" w:cs="Times New Roman"/>
          <w:b/>
          <w:sz w:val="28"/>
          <w:szCs w:val="28"/>
        </w:rPr>
        <w:t xml:space="preserve"> *Corresponding author’s E-mail: banuman35@gmail.com</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ABSTRACT</w:t>
      </w:r>
    </w:p>
    <w:p>
      <w:pPr>
        <w:spacing w:line="360" w:lineRule="auto"/>
        <w:jc w:val="both"/>
        <w:rPr>
          <w:rFonts w:ascii="Times New Roman" w:hAnsi="Times New Roman" w:cs="Times New Roman"/>
          <w:b/>
          <w:sz w:val="28"/>
          <w:szCs w:val="28"/>
        </w:rPr>
      </w:pPr>
      <w:r>
        <w:rPr>
          <w:rFonts w:ascii="Times New Roman" w:hAnsi="Times New Roman" w:cs="Times New Roman"/>
        </w:rPr>
        <w:t>A rapid, precise, and sensitive reverse phase high-performance liquid chromatography (HPLC) method has been successfully developed for the quantitative analysis of Leniolisib in pharmaceutical dosage forms. Chromatographic separation was achieved on a Waters Alliance e-2695 HPLC system, employing a Waters X-Terra RP- C</w:t>
      </w:r>
      <w:r>
        <w:rPr>
          <w:rFonts w:ascii="Times New Roman" w:hAnsi="Times New Roman" w:cs="Times New Roman"/>
          <w:vertAlign w:val="subscript"/>
        </w:rPr>
        <w:t>18</w:t>
      </w:r>
      <w:r>
        <w:rPr>
          <w:rFonts w:ascii="Times New Roman" w:hAnsi="Times New Roman" w:cs="Times New Roman"/>
        </w:rPr>
        <w:t xml:space="preserve"> column (150 x 4.6 mm, 3.5µ) with a mobile phase consisting of 1m</w:t>
      </w:r>
      <w:r>
        <w:rPr>
          <w:rFonts w:hint="default" w:ascii="Times New Roman" w:hAnsi="Times New Roman" w:cs="Times New Roman"/>
          <w:lang w:val="en-US"/>
        </w:rPr>
        <w:t>L</w:t>
      </w:r>
      <w:r>
        <w:rPr>
          <w:rFonts w:ascii="Times New Roman" w:hAnsi="Times New Roman" w:cs="Times New Roman"/>
        </w:rPr>
        <w:t xml:space="preserve"> triethylamine (TEA) dissolved in 1 litre of HPLC water at pH 2.5, mixed with orthophosphoric acid (OPA) and acetonitrile (ACN) in a ratio of 60:40 % v/v. The flow rate was set at 1.0 m</w:t>
      </w:r>
      <w:r>
        <w:rPr>
          <w:rFonts w:hint="default" w:ascii="Times New Roman" w:hAnsi="Times New Roman" w:cs="Times New Roman"/>
          <w:lang w:val="en-US"/>
        </w:rPr>
        <w:t>L</w:t>
      </w:r>
      <w:r>
        <w:rPr>
          <w:rFonts w:ascii="Times New Roman" w:hAnsi="Times New Roman" w:cs="Times New Roman"/>
        </w:rPr>
        <w:t>/min, and detection was performed at 222 nm using a photodiode array detector at ambient temperature. The chromatographic parameters, including the number of theoretical plates (NLT 2000) and tailing factor (not exceeding 2), were within acceptable limits for Leniolisib. The % relative standard deviation of peak areas for all measurements was consistently less than 2.0, indicating high precision. The proposed HPLC method was validated according to ICH guidelines, demonstrating its simplicity, cost-effectiveness, suitability, precision, accuracy, and robustness for the quantitative analysis of Leniolisib.</w:t>
      </w:r>
    </w:p>
    <w:p>
      <w:pPr>
        <w:pStyle w:val="5"/>
        <w:jc w:val="both"/>
        <w:rPr>
          <w:rFonts w:ascii="Times New Roman" w:hAnsi="Times New Roman" w:cs="Times New Roman"/>
        </w:rPr>
      </w:pPr>
      <w:r>
        <w:rPr>
          <w:rFonts w:ascii="Times New Roman" w:hAnsi="Times New Roman" w:cs="Times New Roman"/>
          <w:b/>
          <w:bCs/>
        </w:rPr>
        <w:t>Keywords: Method Development, Validation, HPLC, Leniolisib.</w:t>
      </w:r>
    </w:p>
    <w:p>
      <w:pPr>
        <w:spacing w:line="360" w:lineRule="auto"/>
        <w:jc w:val="both"/>
      </w:pPr>
      <w:r>
        <w:rPr>
          <w:rFonts w:ascii="Times New Roman" w:hAnsi="Times New Roman" w:cs="Times New Roman"/>
          <w:b/>
          <w:sz w:val="28"/>
          <w:szCs w:val="28"/>
        </w:rPr>
        <w:t>INTRODUCTION:</w:t>
      </w:r>
      <w:r>
        <w:rPr>
          <w:rFonts w:ascii="Times New Roman" w:hAnsi="Times New Roman" w:cs="Times New Roman"/>
          <w:b/>
        </w:rPr>
        <w:t xml:space="preserve"> </w:t>
      </w:r>
    </w:p>
    <w:p>
      <w:pPr>
        <w:spacing w:line="360" w:lineRule="auto"/>
        <w:jc w:val="both"/>
        <w:rPr>
          <w:rFonts w:ascii="Times New Roman" w:hAnsi="Times New Roman" w:cs="Times New Roman"/>
          <w:bCs/>
        </w:rPr>
      </w:pPr>
      <w:r>
        <w:rPr>
          <w:rFonts w:ascii="Times New Roman" w:hAnsi="Times New Roman" w:cs="Times New Roman"/>
          <w:bCs/>
        </w:rPr>
        <w:t xml:space="preserve">The IUPAC name of Leniolisib </w:t>
      </w:r>
      <w:r>
        <w:rPr>
          <w:rFonts w:ascii="Times New Roman" w:hAnsi="Times New Roman" w:cs="Times New Roman"/>
          <w:bCs/>
          <w:vertAlign w:val="superscript"/>
        </w:rPr>
        <w:t>[1]</w:t>
      </w:r>
      <w:r>
        <w:rPr>
          <w:rFonts w:ascii="Times New Roman" w:hAnsi="Times New Roman" w:cs="Times New Roman"/>
          <w:bCs/>
        </w:rPr>
        <w:t xml:space="preserve"> is 1-[(3S)-3-[[6-[6-methoxy-5-(trifluoromethyl) pyridin-3-yl]-7,8-dihydro-5H-pyrido[4,3-d] pyrimidine-4-yl] amino] pyrrolidine-1-yl] propane-1-one, with a molecular formula of C</w:t>
      </w:r>
      <w:r>
        <w:rPr>
          <w:rFonts w:ascii="Times New Roman" w:hAnsi="Times New Roman" w:cs="Times New Roman"/>
          <w:bCs/>
          <w:vertAlign w:val="subscript"/>
        </w:rPr>
        <w:t>21</w:t>
      </w:r>
      <w:r>
        <w:rPr>
          <w:rFonts w:ascii="Times New Roman" w:hAnsi="Times New Roman" w:cs="Times New Roman"/>
          <w:bCs/>
        </w:rPr>
        <w:t>H</w:t>
      </w:r>
      <w:r>
        <w:rPr>
          <w:rFonts w:ascii="Times New Roman" w:hAnsi="Times New Roman" w:cs="Times New Roman"/>
          <w:bCs/>
          <w:vertAlign w:val="subscript"/>
        </w:rPr>
        <w:t>25</w:t>
      </w:r>
      <w:r>
        <w:rPr>
          <w:rFonts w:ascii="Times New Roman" w:hAnsi="Times New Roman" w:cs="Times New Roman"/>
          <w:bCs/>
        </w:rPr>
        <w:t>F</w:t>
      </w:r>
      <w:r>
        <w:rPr>
          <w:rFonts w:ascii="Times New Roman" w:hAnsi="Times New Roman" w:cs="Times New Roman"/>
          <w:bCs/>
          <w:vertAlign w:val="subscript"/>
        </w:rPr>
        <w:t>3</w:t>
      </w:r>
      <w:r>
        <w:rPr>
          <w:rFonts w:ascii="Times New Roman" w:hAnsi="Times New Roman" w:cs="Times New Roman"/>
          <w:bCs/>
        </w:rPr>
        <w:t>N</w:t>
      </w:r>
      <w:r>
        <w:rPr>
          <w:rFonts w:ascii="Times New Roman" w:hAnsi="Times New Roman" w:cs="Times New Roman"/>
          <w:bCs/>
          <w:vertAlign w:val="subscript"/>
        </w:rPr>
        <w:t>6</w:t>
      </w:r>
      <w:r>
        <w:rPr>
          <w:rFonts w:ascii="Times New Roman" w:hAnsi="Times New Roman" w:cs="Times New Roman"/>
          <w:bCs/>
        </w:rPr>
        <w:t>O</w:t>
      </w:r>
      <w:r>
        <w:rPr>
          <w:rFonts w:ascii="Times New Roman" w:hAnsi="Times New Roman" w:cs="Times New Roman"/>
          <w:bCs/>
          <w:vertAlign w:val="subscript"/>
        </w:rPr>
        <w:t>2</w:t>
      </w:r>
      <w:r>
        <w:rPr>
          <w:rFonts w:ascii="Times New Roman" w:hAnsi="Times New Roman" w:cs="Times New Roman"/>
          <w:bCs/>
        </w:rPr>
        <w:t xml:space="preserve"> and a molecular weight of 450.5 g/mol. It is prescribed for treating activated phosphoinositide 3-kinase delta syndrome </w:t>
      </w:r>
      <w:r>
        <w:rPr>
          <w:rFonts w:ascii="Times New Roman" w:hAnsi="Times New Roman" w:cs="Times New Roman"/>
          <w:bCs/>
          <w:vertAlign w:val="superscript"/>
        </w:rPr>
        <w:t>[3-7] (</w:t>
      </w:r>
      <w:r>
        <w:rPr>
          <w:rFonts w:ascii="Times New Roman" w:hAnsi="Times New Roman" w:cs="Times New Roman"/>
          <w:bCs/>
        </w:rPr>
        <w:t>APDS), a genetic condition that weakens the immune system, leading to recurrent infections, swollen lymph nodes and spleen, and a specific type of lymphoma, in adults and children aged 12 and above.</w:t>
      </w:r>
    </w:p>
    <w:p>
      <w:pPr>
        <w:spacing w:line="360" w:lineRule="auto"/>
        <w:jc w:val="both"/>
        <w:rPr>
          <w:rFonts w:ascii="Times New Roman" w:hAnsi="Times New Roman" w:cs="Times New Roman"/>
          <w:bCs/>
        </w:rPr>
      </w:pPr>
      <w:r>
        <w:rPr>
          <w:rFonts w:ascii="Times New Roman" w:hAnsi="Times New Roman" w:cs="Times New Roman"/>
          <w:bCs/>
        </w:rPr>
        <w:t>Leniolisib demonstrates pH-dependent solubility, being less soluble at higher pH values (≥5), with a solubility range from pH 1.2 to 4. Its effective half-life is approximately seven hours, while the apparent terminal elimination half-life is around 10 hours.</w:t>
      </w:r>
    </w:p>
    <w:p>
      <w:pPr>
        <w:spacing w:line="360" w:lineRule="auto"/>
        <w:jc w:val="both"/>
        <w:rPr>
          <w:bCs/>
        </w:rPr>
      </w:pPr>
      <w:r>
        <w:rPr>
          <w:rFonts w:ascii="Times New Roman" w:hAnsi="Times New Roman" w:cs="Times New Roman"/>
          <w:bCs/>
        </w:rPr>
        <w:t>Literature review indicates the absence of HPLC methods and the existence of only one UV method</w:t>
      </w:r>
      <w:r>
        <w:rPr>
          <w:rFonts w:ascii="Times New Roman" w:hAnsi="Times New Roman" w:cs="Times New Roman"/>
          <w:bCs/>
          <w:vertAlign w:val="superscript"/>
        </w:rPr>
        <w:t xml:space="preserve">[2] </w:t>
      </w:r>
      <w:r>
        <w:rPr>
          <w:rFonts w:ascii="Times New Roman" w:hAnsi="Times New Roman" w:cs="Times New Roman"/>
          <w:bCs/>
        </w:rPr>
        <w:t xml:space="preserve">for Leniolisib analysis. Hence, this study aims to develop a straightforward, sensitive, rapid, and accurate RP-HPLC method for Leniolisib estimation. The analytical method will undergo validation following the guidelines outlined by the International Council for Harmonisation of Technical Requirements for Pharmaceuticals for Human Use (ICH).                                  </w:t>
      </w:r>
    </w:p>
    <w:p>
      <w:pPr>
        <w:spacing w:line="360" w:lineRule="auto"/>
        <w:jc w:val="both"/>
        <w:rPr>
          <w:rFonts w:ascii="Times New Roman" w:hAnsi="Times New Roman" w:cs="Times New Roman"/>
          <w:b/>
          <w:lang w:eastAsia="en-IN" w:bidi="ar-SA"/>
        </w:rPr>
      </w:pPr>
      <w:r>
        <w:rPr>
          <w:sz w:val="28"/>
        </w:rPr>
        <mc:AlternateContent>
          <mc:Choice Requires="wps">
            <w:drawing>
              <wp:anchor distT="0" distB="0" distL="114300" distR="114300" simplePos="0" relativeHeight="251661312" behindDoc="1" locked="0" layoutInCell="1" allowOverlap="1">
                <wp:simplePos x="0" y="0"/>
                <wp:positionH relativeFrom="column">
                  <wp:posOffset>1126490</wp:posOffset>
                </wp:positionH>
                <wp:positionV relativeFrom="paragraph">
                  <wp:posOffset>49530</wp:posOffset>
                </wp:positionV>
                <wp:extent cx="4354830" cy="1953895"/>
                <wp:effectExtent l="4445" t="4445" r="6985" b="7620"/>
                <wp:wrapTight wrapText="bothSides">
                  <wp:wrapPolygon>
                    <wp:start x="-22" y="-49"/>
                    <wp:lineTo x="-22" y="21600"/>
                    <wp:lineTo x="21597" y="21600"/>
                    <wp:lineTo x="21597" y="-49"/>
                    <wp:lineTo x="-22" y="-49"/>
                  </wp:wrapPolygon>
                </wp:wrapTight>
                <wp:docPr id="17" name="Text Box 17"/>
                <wp:cNvGraphicFramePr/>
                <a:graphic xmlns:a="http://schemas.openxmlformats.org/drawingml/2006/main">
                  <a:graphicData uri="http://schemas.microsoft.com/office/word/2010/wordprocessingShape">
                    <wps:wsp>
                      <wps:cNvSpPr txBox="1"/>
                      <wps:spPr>
                        <a:xfrm>
                          <a:off x="2303780" y="1518920"/>
                          <a:ext cx="4354830" cy="1953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4038600" cy="165290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4"/>
                                          <a:stretch>
                                            <a:fillRect/>
                                          </a:stretch>
                                        </pic:blipFill>
                                        <pic:spPr>
                                          <a:xfrm>
                                            <a:off x="0" y="0"/>
                                            <a:ext cx="4038600" cy="1652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7pt;margin-top:3.9pt;height:153.85pt;width:342.9pt;mso-wrap-distance-left:9pt;mso-wrap-distance-right:9pt;z-index:-251655168;mso-width-relative:page;mso-height-relative:page;" fillcolor="#FFFFFF [3201]" filled="t" stroked="t" coordsize="21600,21600" wrapcoords="-22 -49 -22 21600 21597 21600 21597 -49 -22 -49" o:gfxdata="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S65JDWAAAACQEAAA8A&#10;AAAAAAAAAQAgAAAAIgAAAGRycy9kb3ducmV2LnhtbFBLAQIUABQAAAAIAIdO4kCZ6sH2UgIAAMUE&#10;AAAOAAAAAAAAAAEAIAAAACUBAABkcnMvZTJvRG9jLnhtbFBLBQYAAAAABgAGAFkBAADpBQAAAAA=&#10;">
                <v:fill on="t" focussize="0,0"/>
                <v:stroke weight="0.5pt" color="#000000 [3204]" joinstyle="round"/>
                <v:imagedata o:title=""/>
                <o:lock v:ext="edit" aspectratio="f"/>
                <v:textbox>
                  <w:txbxContent>
                    <w:p>
                      <w:r>
                        <w:drawing>
                          <wp:inline distT="0" distB="0" distL="114300" distR="114300">
                            <wp:extent cx="4038600" cy="165290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4"/>
                                    <a:stretch>
                                      <a:fillRect/>
                                    </a:stretch>
                                  </pic:blipFill>
                                  <pic:spPr>
                                    <a:xfrm>
                                      <a:off x="0" y="0"/>
                                      <a:ext cx="4038600" cy="1652905"/>
                                    </a:xfrm>
                                    <a:prstGeom prst="rect">
                                      <a:avLst/>
                                    </a:prstGeom>
                                    <a:noFill/>
                                    <a:ln>
                                      <a:noFill/>
                                    </a:ln>
                                  </pic:spPr>
                                </pic:pic>
                              </a:graphicData>
                            </a:graphic>
                          </wp:inline>
                        </w:drawing>
                      </w:r>
                    </w:p>
                  </w:txbxContent>
                </v:textbox>
                <w10:wrap type="tight"/>
              </v:shape>
            </w:pict>
          </mc:Fallback>
        </mc:AlternateContent>
      </w:r>
      <w:r>
        <w:rPr>
          <w:rFonts w:ascii="Times New Roman" w:hAnsi="Times New Roman" w:cs="Times New Roman"/>
          <w:b/>
          <w:sz w:val="28"/>
          <w:szCs w:val="28"/>
        </w:rPr>
        <w:t xml:space="preserve">                                 </w:t>
      </w:r>
      <w:r>
        <w:rPr>
          <w:rFonts w:ascii="Times New Roman" w:hAnsi="Times New Roman" w:cs="Times New Roman"/>
          <w:b/>
          <w:lang w:eastAsia="en-IN" w:bidi="ar-SA"/>
        </w:rPr>
        <w:t xml:space="preserve"> </w:t>
      </w:r>
    </w:p>
    <w:p>
      <w:pPr>
        <w:spacing w:line="360" w:lineRule="auto"/>
        <w:jc w:val="both"/>
        <w:rPr>
          <w:rFonts w:ascii="Times New Roman" w:hAnsi="Times New Roman" w:cs="Times New Roman"/>
          <w:b/>
          <w:lang w:eastAsia="en-IN" w:bidi="ar-SA"/>
        </w:rPr>
      </w:pPr>
    </w:p>
    <w:p>
      <w:pPr>
        <w:spacing w:line="360" w:lineRule="auto"/>
        <w:jc w:val="both"/>
        <w:rPr>
          <w:rFonts w:ascii="Times New Roman" w:hAnsi="Times New Roman" w:cs="Times New Roman"/>
          <w:b/>
          <w:lang w:eastAsia="en-IN" w:bidi="ar-SA"/>
        </w:rPr>
      </w:pPr>
    </w:p>
    <w:p>
      <w:pPr>
        <w:spacing w:line="360" w:lineRule="auto"/>
        <w:jc w:val="both"/>
        <w:rPr>
          <w:rFonts w:ascii="Times New Roman" w:hAnsi="Times New Roman" w:cs="Times New Roman"/>
          <w:b/>
          <w:lang w:eastAsia="en-IN" w:bidi="ar-SA"/>
        </w:rPr>
      </w:pPr>
    </w:p>
    <w:p>
      <w:pPr>
        <w:spacing w:line="360" w:lineRule="auto"/>
        <w:jc w:val="both"/>
        <w:rPr>
          <w:rFonts w:ascii="Times New Roman" w:hAnsi="Times New Roman" w:cs="Times New Roman"/>
          <w:b/>
          <w:lang w:eastAsia="en-IN" w:bidi="ar-SA"/>
        </w:rPr>
      </w:pPr>
    </w:p>
    <w:p>
      <w:pPr>
        <w:spacing w:line="360" w:lineRule="auto"/>
        <w:jc w:val="both"/>
        <w:rPr>
          <w:rFonts w:ascii="Times New Roman" w:hAnsi="Times New Roman" w:cs="Times New Roman"/>
          <w:b/>
          <w:lang w:eastAsia="en-IN" w:bidi="ar-SA"/>
        </w:rPr>
      </w:pPr>
    </w:p>
    <w:p>
      <w:pPr>
        <w:spacing w:line="360" w:lineRule="auto"/>
        <w:jc w:val="both"/>
        <w:rPr>
          <w:rFonts w:ascii="Times New Roman" w:hAnsi="Times New Roman" w:cs="Times New Roman"/>
          <w:b/>
          <w:lang w:eastAsia="en-IN" w:bidi="ar-SA"/>
        </w:rPr>
      </w:pPr>
    </w:p>
    <w:p>
      <w:pPr>
        <w:jc w:val="both"/>
      </w:pPr>
      <w:r>
        <w:rPr>
          <w:rFonts w:ascii="Times New Roman" w:hAnsi="Times New Roman" w:cs="Times New Roman"/>
          <w:b/>
        </w:rPr>
        <w:t xml:space="preserve">                                             </w:t>
      </w:r>
    </w:p>
    <w:p>
      <w:pPr>
        <w:jc w:val="both"/>
      </w:pPr>
      <w:r>
        <w:rPr>
          <w:rFonts w:ascii="Times New Roman" w:hAnsi="Times New Roman" w:cs="Times New Roman"/>
          <w:b/>
        </w:rPr>
        <w:t xml:space="preserve">                                             Figure 1: </w:t>
      </w:r>
      <w:r>
        <w:rPr>
          <w:rFonts w:ascii="Times New Roman" w:hAnsi="Times New Roman" w:cs="Times New Roman"/>
          <w:b/>
          <w:color w:val="000000"/>
        </w:rPr>
        <w:t xml:space="preserve">Molecular structure of </w:t>
      </w:r>
      <w:r>
        <w:rPr>
          <w:rFonts w:ascii="Times New Roman" w:hAnsi="Times New Roman" w:cs="Times New Roman"/>
          <w:b/>
          <w:color w:val="111827"/>
          <w:shd w:val="clear" w:color="auto" w:fill="FFFFFF"/>
        </w:rPr>
        <w:t>Leniolisib</w:t>
      </w:r>
      <w:r>
        <w:rPr>
          <w:rFonts w:ascii="Times New Roman" w:hAnsi="Times New Roman" w:cs="Times New Roman"/>
          <w:b/>
        </w:rPr>
        <w:t xml:space="preserve">      </w:t>
      </w:r>
    </w:p>
    <w:p>
      <w:pPr>
        <w:jc w:val="both"/>
        <w:rPr>
          <w:rFonts w:ascii="Times New Roman" w:hAnsi="Times New Roman" w:cs="Times New Roman"/>
          <w:b/>
        </w:rPr>
      </w:pPr>
    </w:p>
    <w:p>
      <w:pPr>
        <w:jc w:val="both"/>
        <w:rPr>
          <w:rFonts w:ascii="Times New Roman" w:hAnsi="Times New Roman" w:cs="Times New Roman"/>
          <w:b/>
        </w:rPr>
      </w:pPr>
    </w:p>
    <w:p>
      <w:pPr>
        <w:shd w:val="clear" w:color="auto" w:fill="FFFFFF"/>
        <w:spacing w:after="54"/>
        <w:jc w:val="both"/>
      </w:pPr>
      <w:r>
        <w:rPr>
          <w:b/>
          <w:bCs/>
          <w:sz w:val="28"/>
          <w:szCs w:val="28"/>
        </w:rPr>
        <w:t>MATERIALS AND METHODS:</w:t>
      </w:r>
    </w:p>
    <w:p>
      <w:pPr>
        <w:tabs>
          <w:tab w:val="left" w:pos="720"/>
          <w:tab w:val="left" w:pos="810"/>
        </w:tabs>
        <w:spacing w:line="360" w:lineRule="auto"/>
        <w:jc w:val="both"/>
      </w:pPr>
      <w:r>
        <w:rPr>
          <w:rFonts w:ascii="Times New Roman" w:hAnsi="Times New Roman"/>
          <w:b/>
        </w:rPr>
        <w:t>HPLC Method Development for Leniolisib</w:t>
      </w:r>
    </w:p>
    <w:p>
      <w:pPr>
        <w:tabs>
          <w:tab w:val="left" w:pos="720"/>
          <w:tab w:val="left" w:pos="810"/>
        </w:tabs>
        <w:spacing w:line="360" w:lineRule="auto"/>
        <w:jc w:val="both"/>
      </w:pPr>
      <w:r>
        <w:rPr>
          <w:rFonts w:ascii="Times New Roman" w:hAnsi="Times New Roman"/>
          <w:b/>
        </w:rPr>
        <w:t>Instrumentation and chemicals and reagents:</w:t>
      </w:r>
    </w:p>
    <w:p>
      <w:pPr>
        <w:pStyle w:val="23"/>
        <w:tabs>
          <w:tab w:val="left" w:pos="0"/>
          <w:tab w:val="left" w:pos="142"/>
        </w:tabs>
        <w:spacing w:line="360" w:lineRule="auto"/>
        <w:ind w:left="0"/>
        <w:jc w:val="both"/>
        <w:rPr>
          <w:rFonts w:ascii="Times New Roman" w:hAnsi="Times New Roman"/>
        </w:rPr>
      </w:pPr>
      <w:r>
        <w:rPr>
          <w:rFonts w:ascii="Times New Roman" w:hAnsi="Times New Roman"/>
        </w:rPr>
        <w:t>In our High-Performance Liquid Chromatography (HPLC) setup, we employ a state-of-the-art Acquity system from Waters as our primary chromatographic apparatus. This is complemented by essential instrumentation including a pH meter by Eutech for accurate pH measurements, a precise weighing balance from Sartouris for sample preparation, and a UV/VIS spectrophotometer (UV-1700) for detection purposes. We utilize a range of laboratory glassware such as pipettes, beakers, and burettes sourced from Borosil to facilitate our analytical procedures. Additionally, we employ an Ultra sonicator (UCA 701) from Unichrome to ensure thorough sample dissolution and homogeneity. Our system is driven by an Isocratic model pump, providing consistent flow rates throughout our analyses.</w:t>
      </w:r>
    </w:p>
    <w:p>
      <w:pPr>
        <w:pStyle w:val="23"/>
        <w:tabs>
          <w:tab w:val="left" w:pos="0"/>
          <w:tab w:val="left" w:pos="142"/>
        </w:tabs>
        <w:spacing w:after="0" w:line="360" w:lineRule="auto"/>
        <w:ind w:left="0"/>
        <w:jc w:val="both"/>
      </w:pPr>
      <w:r>
        <w:rPr>
          <w:rFonts w:ascii="Times New Roman" w:hAnsi="Times New Roman"/>
        </w:rPr>
        <w:t>For our HPLC method, we utilize high-quality chemicals sourced from reputable manufacturers. Our solvents include Acetonitrile and Milli-Q water, ensuring the purity required for HPLC-grade analysis. We employ Tri Ethyl amine and Ortho Phosphoric acid as mobile phase modifiers to optimize separation and detection sensitivity. These chemicals are of HPLC grade, sourced from Rankem and Merck, guaranteeing the reliability and reproducibility of our results. Our meticulous attention to both instrumentation and chemical selection underscores our commitment to achieving precise and accurate chromatographic separations in our analytical endeavours. Chromatographic separation was performed on Thermo-scientific model C</w:t>
      </w:r>
      <w:r>
        <w:rPr>
          <w:rFonts w:ascii="Times New Roman" w:hAnsi="Times New Roman"/>
          <w:vertAlign w:val="subscript"/>
        </w:rPr>
        <w:t>18</w:t>
      </w:r>
      <w:r>
        <w:rPr>
          <w:rFonts w:ascii="Times New Roman" w:hAnsi="Times New Roman"/>
        </w:rPr>
        <w:t xml:space="preserve"> column (4.6 mm i.d. X 250 mm; 5 </w:t>
      </w:r>
      <w:bookmarkStart w:id="0" w:name="_Hlk162783299"/>
      <w:r>
        <w:rPr>
          <w:rFonts w:ascii="Times New Roman" w:hAnsi="Times New Roman"/>
        </w:rPr>
        <w:t xml:space="preserve">μm </w:t>
      </w:r>
      <w:bookmarkEnd w:id="0"/>
      <w:r>
        <w:rPr>
          <w:rFonts w:ascii="Times New Roman" w:hAnsi="Times New Roman"/>
        </w:rPr>
        <w:t xml:space="preserve">particle size) (based on 99.99 % ultra-high purity silica). using mobile phase that consisting of acetonitrile: Triethylamine </w:t>
      </w:r>
      <w:r>
        <w:rPr>
          <w:rFonts w:ascii="Times New Roman" w:hAnsi="Times New Roman"/>
          <w:color w:val="040C28"/>
          <w:kern w:val="0"/>
          <w:shd w:val="clear" w:color="auto" w:fill="FFFFFF"/>
          <w:lang w:val="en-US" w:eastAsia="en-US" w:bidi="ar-SA"/>
        </w:rPr>
        <w:t xml:space="preserve">pH-2.5/OPA </w:t>
      </w:r>
      <w:r>
        <w:rPr>
          <w:rFonts w:ascii="Times New Roman" w:hAnsi="Times New Roman"/>
        </w:rPr>
        <w:t xml:space="preserve">(40:60 v/v) at a flow rate of 1.0 mL/min, the runtime was set for 6 min and the eluted drug was detected at 222 nm with PDA detector. The sample injection volume was 0 μL. The column was maintained at a constant temperature of about 25 </w:t>
      </w:r>
      <w:r>
        <w:rPr>
          <w:rFonts w:ascii="Times New Roman" w:hAnsi="Times New Roman"/>
          <w:vertAlign w:val="superscript"/>
        </w:rPr>
        <w:t>0</w:t>
      </w:r>
      <w:r>
        <w:rPr>
          <w:rFonts w:ascii="Times New Roman" w:hAnsi="Times New Roman"/>
        </w:rPr>
        <w:t>C.</w:t>
      </w:r>
    </w:p>
    <w:p>
      <w:pPr>
        <w:tabs>
          <w:tab w:val="left" w:pos="720"/>
          <w:tab w:val="left" w:pos="810"/>
        </w:tabs>
        <w:spacing w:line="360" w:lineRule="auto"/>
        <w:jc w:val="both"/>
      </w:pPr>
      <w:r>
        <w:rPr>
          <w:rFonts w:ascii="Times New Roman" w:hAnsi="Times New Roman"/>
          <w:b/>
        </w:rPr>
        <w:t>Method development and optimization of chromatographic conditions</w:t>
      </w:r>
    </w:p>
    <w:p>
      <w:pPr>
        <w:tabs>
          <w:tab w:val="left" w:pos="720"/>
          <w:tab w:val="left" w:pos="810"/>
        </w:tabs>
        <w:spacing w:line="360" w:lineRule="auto"/>
        <w:jc w:val="both"/>
      </w:pPr>
      <w:r>
        <w:rPr>
          <w:rFonts w:ascii="Times New Roman" w:hAnsi="Times New Roman"/>
        </w:rPr>
        <w:t xml:space="preserve">For HPLC development, various mobile phases containing HPLC grade water, acetonitrile, Tri ethyl amine in different ratios with buffers like </w:t>
      </w:r>
      <w:r>
        <w:rPr>
          <w:rFonts w:ascii="Times New Roman" w:hAnsi="Times New Roman" w:cs="Times New Roman"/>
          <w:kern w:val="0"/>
          <w:lang w:val="en-US" w:eastAsia="en-US" w:bidi="ar-SA"/>
        </w:rPr>
        <w:t>pH-2.5/</w:t>
      </w:r>
      <w:r>
        <w:rPr>
          <w:rFonts w:ascii="Times New Roman" w:hAnsi="Times New Roman"/>
        </w:rPr>
        <w:t xml:space="preserve">ortho phosphoric acid, and various flow rates were performed. A good symmetrical peak was found when the mobile phase comprising a mixture of acetonitrile: Triethylamine </w:t>
      </w:r>
      <w:r>
        <w:rPr>
          <w:rFonts w:ascii="Times New Roman" w:hAnsi="Times New Roman" w:cs="Times New Roman"/>
          <w:color w:val="040C28"/>
          <w:kern w:val="0"/>
          <w:shd w:val="clear" w:color="auto" w:fill="FFFFFF"/>
          <w:lang w:val="en-US" w:eastAsia="en-US" w:bidi="ar-SA"/>
        </w:rPr>
        <w:t xml:space="preserve">pH-2.5/OPA </w:t>
      </w:r>
      <w:r>
        <w:rPr>
          <w:rFonts w:ascii="Times New Roman" w:hAnsi="Times New Roman"/>
        </w:rPr>
        <w:t>(40:60 v/v).</w:t>
      </w:r>
      <w:r>
        <w:rPr>
          <w:rFonts w:ascii="Times New Roman" w:hAnsi="Times New Roman"/>
          <w:b/>
        </w:rPr>
        <w:t xml:space="preserve">                                                                                                                                                                 </w:t>
      </w:r>
    </w:p>
    <w:p>
      <w:pPr>
        <w:pStyle w:val="24"/>
        <w:spacing w:after="200" w:line="276" w:lineRule="auto"/>
        <w:jc w:val="both"/>
        <w:outlineLvl w:val="0"/>
      </w:pPr>
      <w:r>
        <w:rPr>
          <w:rFonts w:ascii="Times New Roman" w:hAnsi="Times New Roman" w:cs="Times New Roman" w:eastAsiaTheme="minorEastAsia"/>
          <w:b/>
          <w:bCs/>
          <w:position w:val="-8"/>
          <w:sz w:val="26"/>
          <w:szCs w:val="26"/>
        </w:rPr>
        <w:t>Determination of Working Wavelength (λ</w:t>
      </w:r>
      <w:r>
        <w:rPr>
          <w:rFonts w:ascii="Times New Roman" w:hAnsi="Times New Roman" w:cs="Times New Roman" w:eastAsiaTheme="minorEastAsia"/>
          <w:b/>
          <w:bCs/>
          <w:position w:val="-8"/>
          <w:sz w:val="26"/>
          <w:szCs w:val="26"/>
          <w:vertAlign w:val="subscript"/>
        </w:rPr>
        <w:t>max</w:t>
      </w:r>
      <w:r>
        <w:rPr>
          <w:rFonts w:ascii="Times New Roman" w:hAnsi="Times New Roman" w:cs="Times New Roman" w:eastAsiaTheme="minorEastAsia"/>
          <w:b/>
          <w:bCs/>
          <w:position w:val="-8"/>
          <w:sz w:val="26"/>
          <w:szCs w:val="26"/>
        </w:rPr>
        <w:t>):</w:t>
      </w:r>
    </w:p>
    <w:p>
      <w:pPr>
        <w:pStyle w:val="24"/>
        <w:spacing w:after="200" w:line="360" w:lineRule="auto"/>
        <w:jc w:val="both"/>
        <w:outlineLvl w:val="0"/>
      </w:pPr>
      <w:r>
        <w:rPr>
          <w:rFonts w:ascii="Times New Roman" w:hAnsi="Times New Roman" w:cs="Times New Roman"/>
        </w:rPr>
        <w:t>In estimation of the drug isobestic wavelength was used. Isobestic point is the wavelength where the molar absorptivity is the same for the substances that are inter convertible. So, this wavelength was used in estimation of drug accurately. The wavelength of maximum absorption of the solution of the drug in mixture of Acetonitrile and 0.1 % TEA</w:t>
      </w:r>
      <w:r>
        <w:rPr>
          <w:rFonts w:ascii="Times New Roman" w:hAnsi="Times New Roman" w:cs="Times New Roman"/>
          <w:color w:val="auto"/>
        </w:rPr>
        <w:t xml:space="preserve"> pH-2.5/OPA (40:60)</w:t>
      </w:r>
      <w:r>
        <w:rPr>
          <w:rFonts w:ascii="Times New Roman" w:hAnsi="Times New Roman" w:cs="Times New Roman"/>
          <w:color w:val="FF0000"/>
        </w:rPr>
        <w:t xml:space="preserve"> </w:t>
      </w:r>
      <w:r>
        <w:rPr>
          <w:rFonts w:ascii="Times New Roman" w:hAnsi="Times New Roman" w:cs="Times New Roman"/>
        </w:rPr>
        <w:t xml:space="preserve">were scanned using </w:t>
      </w:r>
      <w:r>
        <w:rPr>
          <w:rFonts w:ascii="Times New Roman" w:hAnsi="Times New Roman"/>
          <w:color w:val="auto"/>
        </w:rPr>
        <w:t>PDA</w:t>
      </w:r>
      <w:r>
        <w:rPr>
          <w:rFonts w:ascii="Times New Roman" w:hAnsi="Times New Roman"/>
          <w:color w:val="FF0000"/>
        </w:rPr>
        <w:t xml:space="preserve"> </w:t>
      </w:r>
      <w:r>
        <w:rPr>
          <w:rFonts w:ascii="Times New Roman" w:hAnsi="Times New Roman"/>
        </w:rPr>
        <w:t>Detector</w:t>
      </w:r>
      <w:r>
        <w:rPr>
          <w:rFonts w:ascii="Times New Roman" w:hAnsi="Times New Roman" w:cs="Times New Roman"/>
          <w:color w:val="FF0000"/>
        </w:rPr>
        <w:t xml:space="preserve"> </w:t>
      </w:r>
      <w:r>
        <w:rPr>
          <w:rFonts w:ascii="Times New Roman" w:hAnsi="Times New Roman" w:cs="Times New Roman"/>
        </w:rPr>
        <w:t>within the wavelength region of 200–400 nm against Acetonitrile and 0.1 % TEA</w:t>
      </w:r>
      <w:r>
        <w:rPr>
          <w:rFonts w:ascii="Times New Roman" w:hAnsi="Times New Roman" w:cs="Times New Roman"/>
          <w:color w:val="auto"/>
        </w:rPr>
        <w:t xml:space="preserve"> pH-2.5/OPA (40:60)</w:t>
      </w:r>
      <w:r>
        <w:rPr>
          <w:rFonts w:ascii="Times New Roman" w:hAnsi="Times New Roman" w:cs="Times New Roman"/>
          <w:color w:val="FF0000"/>
        </w:rPr>
        <w:t xml:space="preserve"> </w:t>
      </w:r>
      <w:r>
        <w:rPr>
          <w:rFonts w:ascii="Times New Roman" w:hAnsi="Times New Roman" w:cs="Times New Roman"/>
        </w:rPr>
        <w:t>as blank. The absorption curve shows isobestic point at 222 nm. Thus 222 nm was selected as detector wavelength for the HPLC chromatographic method. Figure 2 shows the PDA- spectrum of Leniolisib.</w:t>
      </w:r>
    </w:p>
    <w:p>
      <w:pPr>
        <w:pStyle w:val="24"/>
        <w:spacing w:after="200" w:line="360" w:lineRule="auto"/>
        <w:jc w:val="both"/>
        <w:outlineLvl w:val="0"/>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drawing>
          <wp:anchor distT="0" distB="0" distL="0" distR="0" simplePos="0" relativeHeight="251659264" behindDoc="0" locked="0" layoutInCell="0" allowOverlap="1">
            <wp:simplePos x="0" y="0"/>
            <wp:positionH relativeFrom="column">
              <wp:posOffset>1463675</wp:posOffset>
            </wp:positionH>
            <wp:positionV relativeFrom="paragraph">
              <wp:posOffset>20955</wp:posOffset>
            </wp:positionV>
            <wp:extent cx="3355975" cy="2129155"/>
            <wp:effectExtent l="0" t="0" r="0" b="0"/>
            <wp:wrapSquare wrapText="largest"/>
            <wp:docPr id="2"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Copy 1"/>
                    <pic:cNvPicPr>
                      <a:picLocks noChangeAspect="1" noChangeArrowheads="1"/>
                    </pic:cNvPicPr>
                  </pic:nvPicPr>
                  <pic:blipFill>
                    <a:blip r:embed="rId5"/>
                    <a:srcRect b="1636"/>
                    <a:stretch>
                      <a:fillRect/>
                    </a:stretch>
                  </pic:blipFill>
                  <pic:spPr>
                    <a:xfrm>
                      <a:off x="0" y="0"/>
                      <a:ext cx="3355975" cy="2129155"/>
                    </a:xfrm>
                    <a:prstGeom prst="rect">
                      <a:avLst/>
                    </a:prstGeom>
                  </pic:spPr>
                </pic:pic>
              </a:graphicData>
            </a:graphic>
          </wp:anchor>
        </w:drawing>
      </w:r>
    </w:p>
    <w:p>
      <w:pPr>
        <w:pStyle w:val="24"/>
        <w:spacing w:after="200" w:line="360" w:lineRule="auto"/>
        <w:jc w:val="both"/>
        <w:outlineLvl w:val="0"/>
        <w:rPr>
          <w:rFonts w:ascii="Times New Roman" w:hAnsi="Times New Roman" w:cs="Times New Roman" w:eastAsiaTheme="minorEastAsia"/>
          <w:b/>
          <w:bCs/>
          <w:sz w:val="26"/>
          <w:szCs w:val="26"/>
        </w:rPr>
      </w:pPr>
    </w:p>
    <w:p>
      <w:pPr>
        <w:pStyle w:val="24"/>
        <w:spacing w:after="200" w:line="360" w:lineRule="auto"/>
        <w:jc w:val="both"/>
        <w:outlineLvl w:val="0"/>
        <w:rPr>
          <w:rFonts w:ascii="Times New Roman" w:hAnsi="Times New Roman" w:cs="Times New Roman" w:eastAsiaTheme="minorEastAsia"/>
          <w:b/>
          <w:bCs/>
          <w:sz w:val="26"/>
          <w:szCs w:val="26"/>
        </w:rPr>
      </w:pPr>
    </w:p>
    <w:p>
      <w:pPr>
        <w:pStyle w:val="24"/>
        <w:spacing w:after="200" w:line="360" w:lineRule="auto"/>
        <w:jc w:val="both"/>
        <w:outlineLvl w:val="0"/>
        <w:rPr>
          <w:rFonts w:ascii="Times New Roman" w:hAnsi="Times New Roman" w:cs="Times New Roman" w:eastAsiaTheme="minorEastAsia"/>
          <w:b/>
          <w:bCs/>
          <w:sz w:val="26"/>
          <w:szCs w:val="26"/>
        </w:rPr>
      </w:pPr>
    </w:p>
    <w:p>
      <w:pPr>
        <w:jc w:val="both"/>
        <w:rPr>
          <w:rFonts w:ascii="Times New Roman" w:hAnsi="Times New Roman" w:cs="Times New Roman" w:eastAsiaTheme="minorEastAsia"/>
          <w:b/>
          <w:bCs/>
        </w:rPr>
      </w:pPr>
    </w:p>
    <w:p>
      <w:pPr>
        <w:jc w:val="both"/>
        <w:rPr>
          <w:rFonts w:ascii="Times New Roman" w:hAnsi="Times New Roman" w:cs="Times New Roman" w:eastAsiaTheme="minorEastAsia"/>
          <w:b/>
          <w:bCs/>
        </w:rPr>
      </w:pPr>
    </w:p>
    <w:p>
      <w:pPr>
        <w:jc w:val="both"/>
        <w:rPr>
          <w:rFonts w:ascii="Times New Roman" w:hAnsi="Times New Roman" w:cs="Times New Roman" w:eastAsiaTheme="minorEastAsia"/>
          <w:b/>
          <w:bCs/>
        </w:rPr>
      </w:pPr>
    </w:p>
    <w:p>
      <w:pPr>
        <w:jc w:val="both"/>
      </w:pPr>
      <w:r>
        <w:rPr>
          <w:rFonts w:ascii="Times New Roman" w:hAnsi="Times New Roman" w:cs="Times New Roman" w:eastAsiaTheme="minorEastAsia"/>
          <w:b/>
          <w:bCs/>
        </w:rPr>
        <w:t xml:space="preserve">                                                Figure 2: PDA - Spectrum of Leniolisib </w:t>
      </w:r>
    </w:p>
    <w:p>
      <w:pPr>
        <w:tabs>
          <w:tab w:val="left" w:pos="720"/>
          <w:tab w:val="left" w:pos="810"/>
        </w:tabs>
        <w:spacing w:line="360" w:lineRule="auto"/>
        <w:jc w:val="both"/>
        <w:outlineLvl w:val="0"/>
        <w:rPr>
          <w:rFonts w:ascii="Times New Roman" w:hAnsi="Times New Roman"/>
          <w:b/>
        </w:rPr>
      </w:pPr>
    </w:p>
    <w:p>
      <w:pPr>
        <w:spacing w:line="360" w:lineRule="auto"/>
        <w:ind w:right="-72"/>
        <w:jc w:val="both"/>
      </w:pPr>
      <w:r>
        <w:rPr>
          <w:rFonts w:ascii="Times New Roman" w:hAnsi="Times New Roman" w:cs="Times New Roman"/>
          <w:b/>
          <w:bCs/>
        </w:rPr>
        <w:t xml:space="preserve">Preparation of Mobile Phase: </w:t>
      </w:r>
      <w:r>
        <w:rPr>
          <w:rFonts w:ascii="Times New Roman" w:hAnsi="Times New Roman" w:cs="Times New Roman"/>
        </w:rPr>
        <w:t>Mobile phase was prepared by mixing 0.1 % TEA pH-2.5/OPA and ACN taken in the ratio 60:40. It was filtered through 0.45</w:t>
      </w:r>
      <w:r>
        <w:rPr>
          <w:rFonts w:hint="default" w:ascii="Times New Roman" w:hAnsi="Times New Roman" w:cs="Times New Roman"/>
          <w:lang w:val="en-US"/>
        </w:rPr>
        <w:t xml:space="preserve"> </w:t>
      </w:r>
      <w:r>
        <w:rPr>
          <w:rFonts w:ascii="Times New Roman" w:hAnsi="Times New Roman" w:cs="Times New Roman"/>
        </w:rPr>
        <w:t>μ membrane filter to remove the impurities which may interfere in the final chromatogram.</w:t>
      </w:r>
    </w:p>
    <w:p>
      <w:pPr>
        <w:ind w:right="-72"/>
        <w:jc w:val="both"/>
        <w:rPr>
          <w:rFonts w:ascii="Times New Roman" w:hAnsi="Times New Roman" w:cs="Times New Roman"/>
          <w:b/>
          <w:bCs/>
        </w:rPr>
      </w:pPr>
    </w:p>
    <w:p>
      <w:pPr>
        <w:tabs>
          <w:tab w:val="left" w:pos="720"/>
          <w:tab w:val="left" w:pos="810"/>
        </w:tabs>
        <w:spacing w:line="360" w:lineRule="auto"/>
        <w:jc w:val="both"/>
        <w:outlineLvl w:val="0"/>
      </w:pPr>
      <w:r>
        <w:rPr>
          <w:rFonts w:ascii="Times New Roman" w:hAnsi="Times New Roman" w:cs="Times New Roman"/>
          <w:b/>
          <w:bCs/>
          <w:color w:val="000000"/>
        </w:rPr>
        <w:t>Preparation of standard stock solution</w:t>
      </w:r>
    </w:p>
    <w:p>
      <w:pPr>
        <w:spacing w:line="360" w:lineRule="auto"/>
        <w:jc w:val="both"/>
      </w:pPr>
      <w:r>
        <w:rPr>
          <w:rFonts w:ascii="Times New Roman" w:hAnsi="Times New Roman" w:cs="Times New Roman"/>
        </w:rPr>
        <w:t xml:space="preserve">Accurately weigh and transfer 7 mg of Leniolisib working standard into a 10 mL clean dry volumetric flask add </w:t>
      </w:r>
      <w:r>
        <w:rPr>
          <w:rFonts w:hint="default" w:ascii="Times New Roman" w:hAnsi="Times New Roman" w:cs="Times New Roman"/>
          <w:lang w:val="en-US"/>
        </w:rPr>
        <w:t>d</w:t>
      </w:r>
      <w:r>
        <w:rPr>
          <w:rFonts w:ascii="Times New Roman" w:hAnsi="Times New Roman" w:cs="Times New Roman"/>
        </w:rPr>
        <w:t>iluent and sonicate to dissolve it completely and make volume up to the mark with the same solvent. (Stock solution).</w:t>
      </w:r>
    </w:p>
    <w:p>
      <w:pPr>
        <w:spacing w:line="360" w:lineRule="auto"/>
        <w:jc w:val="both"/>
      </w:pPr>
      <w:r>
        <w:rPr>
          <w:rFonts w:ascii="Times New Roman" w:hAnsi="Times New Roman" w:cs="Times New Roman"/>
        </w:rPr>
        <w:t>Further pipette 1 mL of the above stock solutions into a 10 mL volumetric flask and dilute up to the mark with diluent. (70 ppm of Leniolisib).</w:t>
      </w:r>
    </w:p>
    <w:p>
      <w:pPr>
        <w:spacing w:line="360" w:lineRule="auto"/>
        <w:jc w:val="both"/>
      </w:pPr>
      <w:r>
        <w:rPr>
          <w:rFonts w:ascii="Times New Roman" w:hAnsi="Times New Roman" w:cs="Times New Roman"/>
          <w:b/>
        </w:rPr>
        <w:t>Sample Solution Preparation:</w:t>
      </w:r>
    </w:p>
    <w:p>
      <w:pPr>
        <w:spacing w:line="360" w:lineRule="auto"/>
        <w:jc w:val="both"/>
      </w:pPr>
      <w:r>
        <w:rPr>
          <w:rFonts w:ascii="Times New Roman" w:hAnsi="Times New Roman" w:cs="Times New Roman"/>
        </w:rPr>
        <w:t>Accurately weighed and transfer equivalent to 15.6 mg of Leniolisib sample into a 10 mL clean dry volumetric flask add Diluent and sonicate it up to 30 min to dissolve, and centrifuge for 30 min. to dissolve it completely and make volume up to the mark with the same solvent. Then it is filtered through 0.45-micron Injection filter. (Stock solution).</w:t>
      </w:r>
      <w:r>
        <w:t xml:space="preserve"> </w:t>
      </w:r>
    </w:p>
    <w:p>
      <w:pPr>
        <w:spacing w:line="360" w:lineRule="auto"/>
        <w:jc w:val="both"/>
      </w:pPr>
      <w:r>
        <w:rPr>
          <w:rFonts w:ascii="Times New Roman" w:hAnsi="Times New Roman" w:cs="Times New Roman"/>
        </w:rPr>
        <w:t>Further pipette 1 mL of the above stock solutions into a 10 mL volumetric flask and dilute up to the mark with diluent. (70 ppm of Leniolisib)</w:t>
      </w:r>
    </w:p>
    <w:p>
      <w:pPr>
        <w:jc w:val="both"/>
      </w:pPr>
      <w:r>
        <w:rPr>
          <w:rFonts w:ascii="Times New Roman" w:hAnsi="Times New Roman" w:cs="Times New Roman"/>
          <w:color w:val="000000"/>
        </w:rPr>
        <w:t xml:space="preserve">The </w:t>
      </w:r>
      <w:r>
        <w:rPr>
          <w:rFonts w:ascii="Times New Roman" w:hAnsi="Times New Roman" w:cs="Times New Roman"/>
        </w:rPr>
        <w:t xml:space="preserve">Leniolisib </w:t>
      </w:r>
      <w:r>
        <w:rPr>
          <w:rFonts w:ascii="Times New Roman" w:hAnsi="Times New Roman" w:cs="Times New Roman"/>
          <w:color w:val="000000"/>
        </w:rPr>
        <w:t xml:space="preserve">peak was observed at 3.978 min with peak area </w:t>
      </w:r>
      <w:r>
        <w:rPr>
          <w:rFonts w:ascii="Times New Roman" w:hAnsi="Times New Roman"/>
        </w:rPr>
        <w:t>3037402</w:t>
      </w:r>
      <w:r>
        <w:rPr>
          <w:rFonts w:ascii="Times New Roman" w:hAnsi="Times New Roman" w:cs="Times New Roman"/>
          <w:color w:val="000000"/>
        </w:rPr>
        <w:t>, tailing factor 1.06</w:t>
      </w:r>
      <w:r>
        <w:rPr>
          <w:rFonts w:ascii="Times New Roman" w:hAnsi="Times New Roman" w:cs="Times New Roman"/>
        </w:rPr>
        <w:t xml:space="preserve">. </w:t>
      </w:r>
      <w:r>
        <w:rPr>
          <w:rFonts w:ascii="Times New Roman" w:hAnsi="Times New Roman" w:cs="Times New Roman"/>
          <w:color w:val="000000"/>
        </w:rPr>
        <w:t>This trial was optimized.</w:t>
      </w:r>
    </w:p>
    <w:p>
      <w:pPr>
        <w:tabs>
          <w:tab w:val="left" w:pos="720"/>
          <w:tab w:val="left" w:pos="810"/>
        </w:tabs>
        <w:spacing w:line="360" w:lineRule="auto"/>
        <w:jc w:val="both"/>
        <w:outlineLvl w:val="0"/>
        <w:rPr>
          <w:rFonts w:ascii="Times New Roman" w:hAnsi="Times New Roman"/>
          <w:b/>
          <w:sz w:val="28"/>
          <w:szCs w:val="28"/>
        </w:rPr>
      </w:pPr>
      <w:r>
        <w:rPr>
          <w:rFonts w:ascii="Times New Roman" w:hAnsi="Times New Roman"/>
          <w:b/>
          <w:sz w:val="28"/>
          <w:szCs w:val="28"/>
        </w:rPr>
        <w:t xml:space="preserve">Method development and optimization </w:t>
      </w:r>
      <w:r>
        <w:rPr>
          <w:rFonts w:ascii="Times New Roman" w:hAnsi="Times New Roman"/>
          <w:bCs/>
          <w:sz w:val="28"/>
          <w:szCs w:val="28"/>
          <w:vertAlign w:val="superscript"/>
        </w:rPr>
        <w:t>[8]</w:t>
      </w:r>
      <w:r>
        <w:rPr>
          <w:rFonts w:ascii="Times New Roman" w:hAnsi="Times New Roman"/>
          <w:b/>
          <w:sz w:val="28"/>
          <w:szCs w:val="28"/>
        </w:rPr>
        <w:t>:</w:t>
      </w:r>
    </w:p>
    <w:p>
      <w:pPr>
        <w:tabs>
          <w:tab w:val="left" w:pos="720"/>
          <w:tab w:val="left" w:pos="810"/>
        </w:tabs>
        <w:spacing w:line="360" w:lineRule="auto"/>
        <w:jc w:val="both"/>
        <w:outlineLvl w:val="0"/>
        <w:rPr>
          <w:rFonts w:ascii="Times New Roman" w:hAnsi="Times New Roman"/>
        </w:rPr>
      </w:pPr>
      <w:r>
        <w:rPr>
          <w:rFonts w:ascii="Times New Roman" w:hAnsi="Times New Roman"/>
        </w:rPr>
        <w:t>The optimized HPLC conditions of several mobile phases with different compositions were tested to develop an optimization of chromatographic conditions like tailing factor, peak shape, and the number of theoretical plates. Method optimized chromatographic conditions and system suitability parameters are depicted in Table 1.</w:t>
      </w:r>
    </w:p>
    <w:p>
      <w:pPr>
        <w:tabs>
          <w:tab w:val="left" w:pos="720"/>
          <w:tab w:val="left" w:pos="810"/>
        </w:tabs>
        <w:spacing w:line="360" w:lineRule="auto"/>
        <w:jc w:val="both"/>
        <w:outlineLvl w:val="0"/>
      </w:pPr>
      <w:r>
        <w:rPr>
          <w:rFonts w:ascii="Times New Roman" w:hAnsi="Times New Roman"/>
          <w:b/>
        </w:rPr>
        <w:t xml:space="preserve">                                      T</w:t>
      </w:r>
      <w:r>
        <w:rPr>
          <w:rFonts w:ascii="Times New Roman" w:hAnsi="Times New Roman" w:cs="Times New Roman"/>
          <w:b/>
        </w:rPr>
        <w:t>able 1: Optimized chromatographic conditions</w:t>
      </w:r>
    </w:p>
    <w:tbl>
      <w:tblPr>
        <w:tblStyle w:val="4"/>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50" w:type="dxa"/>
            <w:vAlign w:val="center"/>
          </w:tcPr>
          <w:p>
            <w:pPr>
              <w:widowControl w:val="0"/>
              <w:spacing w:line="360" w:lineRule="auto"/>
              <w:jc w:val="both"/>
            </w:pPr>
            <w:r>
              <w:rPr>
                <w:rFonts w:ascii="Times New Roman" w:hAnsi="Times New Roman" w:eastAsia="Times New Roman" w:cs="Times New Roman"/>
                <w:b/>
                <w:kern w:val="0"/>
                <w:lang w:val="en-US" w:eastAsia="en-US" w:bidi="ar-SA"/>
              </w:rPr>
              <w:t>PARAMETERS</w:t>
            </w:r>
          </w:p>
        </w:tc>
        <w:tc>
          <w:tcPr>
            <w:tcW w:w="4949" w:type="dxa"/>
            <w:vAlign w:val="center"/>
          </w:tcPr>
          <w:p>
            <w:pPr>
              <w:widowControl w:val="0"/>
              <w:spacing w:line="360" w:lineRule="auto"/>
              <w:jc w:val="both"/>
            </w:pPr>
            <w:r>
              <w:rPr>
                <w:rFonts w:ascii="Times New Roman" w:hAnsi="Times New Roman" w:eastAsia="Times New Roman" w:cs="Times New Roman"/>
                <w:b/>
                <w:kern w:val="0"/>
                <w:lang w:val="en-US" w:eastAsia="en-US" w:bidi="ar-SA"/>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150" w:type="dxa"/>
            <w:vAlign w:val="center"/>
          </w:tcPr>
          <w:p>
            <w:pPr>
              <w:widowControl w:val="0"/>
              <w:spacing w:line="360" w:lineRule="auto"/>
              <w:jc w:val="both"/>
            </w:pPr>
            <w:r>
              <w:rPr>
                <w:rFonts w:ascii="Times New Roman" w:hAnsi="Times New Roman" w:cs="Times New Roman"/>
                <w:kern w:val="0"/>
                <w:lang w:val="en-US" w:eastAsia="en-US" w:bidi="ar-SA"/>
              </w:rPr>
              <w:t>Instrument used</w:t>
            </w:r>
          </w:p>
        </w:tc>
        <w:tc>
          <w:tcPr>
            <w:tcW w:w="4949" w:type="dxa"/>
            <w:vAlign w:val="center"/>
          </w:tcPr>
          <w:p>
            <w:pPr>
              <w:widowControl w:val="0"/>
              <w:spacing w:line="360" w:lineRule="auto"/>
              <w:jc w:val="both"/>
            </w:pPr>
            <w:r>
              <w:rPr>
                <w:rFonts w:ascii="Times New Roman" w:hAnsi="Times New Roman" w:cs="Times New Roman"/>
                <w:kern w:val="0"/>
                <w:lang w:val="en-US" w:eastAsia="en-US" w:bidi="ar-SA"/>
              </w:rPr>
              <w:t>Waters Alliance e-2695 HPLC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150" w:type="dxa"/>
            <w:vAlign w:val="center"/>
          </w:tcPr>
          <w:p>
            <w:pPr>
              <w:widowControl w:val="0"/>
              <w:spacing w:line="360" w:lineRule="auto"/>
              <w:jc w:val="both"/>
            </w:pPr>
            <w:r>
              <w:rPr>
                <w:rFonts w:ascii="Times New Roman" w:hAnsi="Times New Roman" w:eastAsia="Times New Roman" w:cs="Times New Roman"/>
                <w:kern w:val="0"/>
                <w:lang w:val="en-US" w:eastAsia="en-US" w:bidi="ar-SA"/>
              </w:rPr>
              <w:t>Injection volume</w:t>
            </w:r>
          </w:p>
        </w:tc>
        <w:tc>
          <w:tcPr>
            <w:tcW w:w="4949" w:type="dxa"/>
            <w:vAlign w:val="center"/>
          </w:tcPr>
          <w:p>
            <w:pPr>
              <w:widowControl w:val="0"/>
              <w:spacing w:line="360" w:lineRule="auto"/>
              <w:jc w:val="both"/>
            </w:pPr>
            <w:r>
              <w:rPr>
                <w:rFonts w:ascii="Times New Roman" w:hAnsi="Times New Roman" w:eastAsia="Times New Roman" w:cs="Times New Roman"/>
                <w:kern w:val="0"/>
                <w:lang w:val="en-US" w:eastAsia="en-US" w:bidi="ar-SA"/>
              </w:rPr>
              <w:t>10</w:t>
            </w:r>
            <w:r>
              <w:rPr>
                <w:rFonts w:hint="default" w:ascii="Times New Roman" w:hAnsi="Times New Roman" w:eastAsia="Times New Roman" w:cs="Times New Roman"/>
                <w:kern w:val="0"/>
                <w:lang w:val="en-US" w:eastAsia="en-US" w:bidi="ar-SA"/>
              </w:rPr>
              <w:t xml:space="preserve"> </w:t>
            </w:r>
            <w:r>
              <w:rPr>
                <w:rFonts w:ascii="Times New Roman" w:hAnsi="Times New Roman" w:eastAsia="Times New Roman" w:cs="Times New Roman"/>
                <w:kern w:val="0"/>
                <w:lang w:val="en-US" w:eastAsia="en-US" w:bidi="ar-SA"/>
              </w:rPr>
              <w:t>µL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50" w:type="dxa"/>
            <w:vAlign w:val="center"/>
          </w:tcPr>
          <w:p>
            <w:pPr>
              <w:widowControl w:val="0"/>
              <w:spacing w:line="360" w:lineRule="auto"/>
              <w:jc w:val="both"/>
            </w:pPr>
            <w:r>
              <w:rPr>
                <w:rFonts w:ascii="Times New Roman" w:hAnsi="Times New Roman" w:eastAsia="Times New Roman" w:cs="Times New Roman"/>
                <w:kern w:val="0"/>
                <w:lang w:val="en-US" w:eastAsia="en-US" w:bidi="ar-SA"/>
              </w:rPr>
              <w:t>Mobile Phase</w:t>
            </w:r>
          </w:p>
        </w:tc>
        <w:tc>
          <w:tcPr>
            <w:tcW w:w="4949" w:type="dxa"/>
            <w:vAlign w:val="center"/>
          </w:tcPr>
          <w:p>
            <w:pPr>
              <w:widowControl w:val="0"/>
              <w:ind w:right="-72"/>
              <w:jc w:val="both"/>
            </w:pPr>
            <w:r>
              <w:rPr>
                <w:rFonts w:ascii="Times New Roman" w:hAnsi="Times New Roman" w:cs="Times New Roman"/>
                <w:kern w:val="0"/>
                <w:lang w:val="en-US" w:eastAsia="en-US" w:bidi="ar-SA"/>
              </w:rPr>
              <w:t>Acetonitrile and 0.1 % TEA pH-2.5/OPA (40:60)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150" w:type="dxa"/>
            <w:vAlign w:val="center"/>
          </w:tcPr>
          <w:p>
            <w:pPr>
              <w:widowControl w:val="0"/>
              <w:spacing w:line="360" w:lineRule="auto"/>
              <w:jc w:val="both"/>
            </w:pPr>
            <w:r>
              <w:rPr>
                <w:rFonts w:ascii="Times New Roman" w:hAnsi="Times New Roman" w:eastAsia="Times New Roman" w:cs="Times New Roman"/>
                <w:kern w:val="0"/>
                <w:lang w:val="en-US" w:eastAsia="en-US" w:bidi="ar-SA"/>
              </w:rPr>
              <w:t>Column</w:t>
            </w:r>
          </w:p>
        </w:tc>
        <w:tc>
          <w:tcPr>
            <w:tcW w:w="4949" w:type="dxa"/>
            <w:vAlign w:val="center"/>
          </w:tcPr>
          <w:p>
            <w:pPr>
              <w:widowControl w:val="0"/>
              <w:spacing w:before="40" w:after="40" w:line="360" w:lineRule="auto"/>
              <w:ind w:right="-72"/>
              <w:jc w:val="both"/>
            </w:pPr>
            <w:r>
              <w:rPr>
                <w:rFonts w:ascii="Times New Roman" w:hAnsi="Times New Roman" w:cs="Times New Roman"/>
                <w:kern w:val="0"/>
                <w:lang w:val="en-US" w:eastAsia="en-US" w:bidi="ar-SA"/>
              </w:rPr>
              <w:t>Waters X Terra RP-18</w:t>
            </w:r>
            <w:r>
              <w:rPr>
                <w:rFonts w:ascii="Times New Roman" w:hAnsi="Times New Roman" w:cs="Times New Roman"/>
                <w:kern w:val="0"/>
                <w:vertAlign w:val="subscript"/>
                <w:lang w:val="en-US" w:eastAsia="en-US" w:bidi="ar-SA"/>
              </w:rPr>
              <w:t xml:space="preserve"> </w:t>
            </w:r>
            <w:r>
              <w:rPr>
                <w:rFonts w:ascii="Times New Roman" w:hAnsi="Times New Roman" w:cs="Times New Roman"/>
                <w:kern w:val="0"/>
                <w:lang w:val="en-US" w:eastAsia="en-US" w:bidi="ar-SA"/>
              </w:rPr>
              <w:t>150 x 4.6 mm, 3.5</w:t>
            </w:r>
            <w:r>
              <w:rPr>
                <w:rFonts w:hint="default" w:ascii="Times New Roman" w:hAnsi="Times New Roman" w:cs="Times New Roman"/>
                <w:kern w:val="0"/>
                <w:lang w:val="en-US" w:eastAsia="en-US" w:bidi="ar-SA"/>
              </w:rPr>
              <w:t xml:space="preserve"> </w:t>
            </w:r>
            <w:r>
              <w:rPr>
                <w:rFonts w:ascii="Times New Roman" w:hAnsi="Times New Roman" w:cs="Times New Roman"/>
                <w:kern w:val="0"/>
                <w:lang w:val="en-US" w:eastAsia="en-US" w:bidi="ar-SA"/>
              </w:rPr>
              <w:t>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50" w:type="dxa"/>
            <w:vAlign w:val="center"/>
          </w:tcPr>
          <w:p>
            <w:pPr>
              <w:widowControl w:val="0"/>
              <w:spacing w:line="360" w:lineRule="auto"/>
              <w:jc w:val="both"/>
            </w:pPr>
            <w:r>
              <w:rPr>
                <w:rFonts w:ascii="Times New Roman" w:hAnsi="Times New Roman" w:eastAsia="Times New Roman" w:cs="Times New Roman"/>
                <w:kern w:val="0"/>
                <w:lang w:val="en-US" w:eastAsia="en-US" w:bidi="ar-SA"/>
              </w:rPr>
              <w:t>Detection Wave Length</w:t>
            </w:r>
          </w:p>
        </w:tc>
        <w:tc>
          <w:tcPr>
            <w:tcW w:w="4949" w:type="dxa"/>
            <w:vAlign w:val="center"/>
          </w:tcPr>
          <w:p>
            <w:pPr>
              <w:widowControl w:val="0"/>
              <w:spacing w:line="360" w:lineRule="auto"/>
              <w:jc w:val="both"/>
            </w:pPr>
            <w:r>
              <w:rPr>
                <w:rFonts w:ascii="Times New Roman" w:hAnsi="Times New Roman" w:cs="Times New Roman"/>
                <w:kern w:val="0"/>
                <w:lang w:val="en-US" w:eastAsia="en-US" w:bidi="ar-SA"/>
              </w:rPr>
              <w:t>222</w:t>
            </w:r>
            <w:r>
              <w:rPr>
                <w:rFonts w:hint="default" w:ascii="Times New Roman" w:hAnsi="Times New Roman" w:cs="Times New Roman"/>
                <w:kern w:val="0"/>
                <w:lang w:val="en-US" w:eastAsia="en-US" w:bidi="ar-SA"/>
              </w:rPr>
              <w:t xml:space="preserve"> </w:t>
            </w:r>
            <w:r>
              <w:rPr>
                <w:rFonts w:ascii="Times New Roman" w:hAnsi="Times New Roman" w:eastAsia="Times New Roman" w:cs="Times New Roman"/>
                <w:kern w:val="0"/>
                <w:lang w:val="en-US" w:eastAsia="en-US" w:bidi="ar-SA"/>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150" w:type="dxa"/>
            <w:vAlign w:val="center"/>
          </w:tcPr>
          <w:p>
            <w:pPr>
              <w:widowControl w:val="0"/>
              <w:spacing w:line="360" w:lineRule="auto"/>
              <w:jc w:val="both"/>
            </w:pPr>
            <w:r>
              <w:rPr>
                <w:rFonts w:ascii="Times New Roman" w:hAnsi="Times New Roman" w:eastAsia="Times New Roman" w:cs="Times New Roman"/>
                <w:kern w:val="0"/>
                <w:lang w:val="en-US" w:eastAsia="en-US" w:bidi="ar-SA"/>
              </w:rPr>
              <w:t>Flow Rate</w:t>
            </w:r>
          </w:p>
        </w:tc>
        <w:tc>
          <w:tcPr>
            <w:tcW w:w="4949" w:type="dxa"/>
            <w:vAlign w:val="center"/>
          </w:tcPr>
          <w:p>
            <w:pPr>
              <w:widowControl w:val="0"/>
              <w:spacing w:line="360" w:lineRule="auto"/>
              <w:jc w:val="both"/>
            </w:pPr>
            <w:r>
              <w:rPr>
                <w:rFonts w:ascii="Times New Roman" w:hAnsi="Times New Roman" w:eastAsia="Times New Roman" w:cs="Times New Roman"/>
                <w:kern w:val="0"/>
                <w:lang w:val="en-US" w:eastAsia="en-US" w:bidi="ar-SA"/>
              </w:rPr>
              <w:t>1 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150" w:type="dxa"/>
            <w:vAlign w:val="center"/>
          </w:tcPr>
          <w:p>
            <w:pPr>
              <w:widowControl w:val="0"/>
              <w:spacing w:line="360" w:lineRule="auto"/>
              <w:jc w:val="both"/>
            </w:pPr>
            <w:r>
              <w:rPr>
                <w:rFonts w:ascii="Times New Roman" w:hAnsi="Times New Roman" w:eastAsia="Times New Roman" w:cs="Times New Roman"/>
                <w:kern w:val="0"/>
                <w:lang w:val="en-US" w:eastAsia="en-US" w:bidi="ar-SA"/>
              </w:rPr>
              <w:t>Runtime</w:t>
            </w:r>
          </w:p>
        </w:tc>
        <w:tc>
          <w:tcPr>
            <w:tcW w:w="4949" w:type="dxa"/>
            <w:vAlign w:val="center"/>
          </w:tcPr>
          <w:p>
            <w:pPr>
              <w:widowControl w:val="0"/>
              <w:spacing w:line="360" w:lineRule="auto"/>
              <w:jc w:val="both"/>
            </w:pPr>
            <w:r>
              <w:rPr>
                <w:rFonts w:ascii="Times New Roman" w:hAnsi="Times New Roman" w:cs="Times New Roman"/>
                <w:kern w:val="0"/>
                <w:lang w:val="en-US" w:eastAsia="en-US" w:bidi="ar-SA"/>
              </w:rPr>
              <w:t>6 m</w:t>
            </w:r>
            <w:r>
              <w:rPr>
                <w:rFonts w:ascii="Times New Roman" w:hAnsi="Times New Roman" w:eastAsia="Times New Roman" w:cs="Times New Roman"/>
                <w:kern w:val="0"/>
                <w:lang w:val="en-US" w:eastAsia="en-US" w:bidi="ar-SA"/>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150" w:type="dxa"/>
          </w:tcPr>
          <w:p>
            <w:pPr>
              <w:widowControl w:val="0"/>
              <w:spacing w:after="200" w:line="360" w:lineRule="auto"/>
              <w:jc w:val="both"/>
            </w:pPr>
            <w:r>
              <w:rPr>
                <w:rFonts w:ascii="Times New Roman" w:hAnsi="Times New Roman" w:cs="Times New Roman"/>
                <w:kern w:val="0"/>
                <w:lang w:val="en-US" w:eastAsia="en-US" w:bidi="ar-SA"/>
              </w:rPr>
              <w:t>Temperature</w:t>
            </w:r>
          </w:p>
        </w:tc>
        <w:tc>
          <w:tcPr>
            <w:tcW w:w="4949" w:type="dxa"/>
          </w:tcPr>
          <w:p>
            <w:pPr>
              <w:widowControl w:val="0"/>
              <w:spacing w:line="360" w:lineRule="auto"/>
              <w:jc w:val="both"/>
            </w:pPr>
            <w:r>
              <w:rPr>
                <w:rFonts w:ascii="Times New Roman" w:hAnsi="Times New Roman" w:cs="Times New Roman"/>
                <w:kern w:val="0"/>
                <w:lang w:val="en-US" w:eastAsia="en-US" w:bidi="ar-SA"/>
              </w:rPr>
              <w:t>Ambient (25</w:t>
            </w:r>
            <w:r>
              <w:rPr>
                <w:rFonts w:ascii="Symbol" w:hAnsi="Symbol" w:eastAsia="Symbol" w:cs="Symbol"/>
                <w:kern w:val="0"/>
                <w:lang w:val="en-US" w:eastAsia="en-US" w:bidi="ar-SA"/>
              </w:rPr>
              <w:t></w:t>
            </w:r>
            <w:r>
              <w:rPr>
                <w:rFonts w:ascii="Times New Roman" w:hAnsi="Times New Roman" w:cs="Times New Roman"/>
                <w:kern w:val="0"/>
                <w:lang w:val="en-US" w:eastAsia="en-US" w:bidi="ar-SA"/>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50" w:type="dxa"/>
          </w:tcPr>
          <w:p>
            <w:pPr>
              <w:widowControl w:val="0"/>
              <w:tabs>
                <w:tab w:val="left" w:pos="1140"/>
                <w:tab w:val="center" w:pos="2089"/>
              </w:tabs>
              <w:spacing w:after="200" w:line="360" w:lineRule="auto"/>
              <w:jc w:val="both"/>
            </w:pPr>
            <w:r>
              <w:rPr>
                <w:rFonts w:ascii="Times New Roman" w:hAnsi="Times New Roman" w:cs="Times New Roman"/>
                <w:kern w:val="0"/>
                <w:lang w:val="en-US" w:eastAsia="en-US" w:bidi="ar-SA"/>
              </w:rPr>
              <w:t>Mode of separation</w:t>
            </w:r>
          </w:p>
        </w:tc>
        <w:tc>
          <w:tcPr>
            <w:tcW w:w="4949" w:type="dxa"/>
          </w:tcPr>
          <w:p>
            <w:pPr>
              <w:widowControl w:val="0"/>
              <w:spacing w:line="360" w:lineRule="auto"/>
              <w:jc w:val="both"/>
            </w:pPr>
            <w:r>
              <w:rPr>
                <w:rFonts w:ascii="Times New Roman" w:hAnsi="Times New Roman" w:cs="Times New Roman"/>
                <w:kern w:val="0"/>
                <w:lang w:val="en-US" w:eastAsia="en-US" w:bidi="ar-SA"/>
              </w:rPr>
              <w:t>Isocratic mode</w:t>
            </w:r>
          </w:p>
        </w:tc>
      </w:tr>
    </w:tbl>
    <w:p>
      <w:pPr>
        <w:spacing w:line="360" w:lineRule="auto"/>
        <w:jc w:val="both"/>
        <w:rPr>
          <w:rFonts w:ascii="Times New Roman" w:hAnsi="Times New Roman" w:cs="Times New Roman"/>
        </w:rPr>
      </w:pPr>
    </w:p>
    <w:p>
      <w:pPr>
        <w:tabs>
          <w:tab w:val="left" w:pos="954"/>
        </w:tabs>
        <w:jc w:val="both"/>
        <w:rPr>
          <w:rFonts w:ascii="Times New Roman" w:hAnsi="Times New Roman" w:cs="Times New Roman"/>
        </w:rPr>
      </w:pPr>
    </w:p>
    <w:p>
      <w:pPr>
        <w:tabs>
          <w:tab w:val="left" w:pos="0"/>
        </w:tabs>
        <w:spacing w:line="360" w:lineRule="auto"/>
        <w:jc w:val="both"/>
      </w:pPr>
      <w:r>
        <w:rPr>
          <w:b/>
          <w:bCs/>
          <w:color w:val="000000"/>
          <w:spacing w:val="-4"/>
        </w:rPr>
        <w:t xml:space="preserve">METHOD VALIDATION SUMMARY </w:t>
      </w:r>
      <w:r>
        <w:rPr>
          <w:b/>
          <w:bCs/>
          <w:color w:val="000000"/>
          <w:spacing w:val="-4"/>
          <w:vertAlign w:val="superscript"/>
        </w:rPr>
        <w:t>[9-15]</w:t>
      </w:r>
      <w:r>
        <w:rPr>
          <w:b/>
          <w:bCs/>
          <w:color w:val="000000"/>
          <w:spacing w:val="-4"/>
        </w:rPr>
        <w:t>:</w:t>
      </w:r>
    </w:p>
    <w:p>
      <w:pPr>
        <w:tabs>
          <w:tab w:val="left" w:pos="0"/>
        </w:tabs>
        <w:spacing w:line="360" w:lineRule="auto"/>
        <w:jc w:val="both"/>
      </w:pPr>
      <w:r>
        <w:rPr>
          <w:rFonts w:ascii="Times New Roman" w:hAnsi="Times New Roman" w:cs="Times New Roman"/>
          <w:b/>
        </w:rPr>
        <w:t>SYSTEM SUITABILITY:</w:t>
      </w:r>
    </w:p>
    <w:p>
      <w:pPr>
        <w:tabs>
          <w:tab w:val="left" w:pos="0"/>
        </w:tabs>
        <w:spacing w:line="360" w:lineRule="auto"/>
        <w:jc w:val="both"/>
      </w:pPr>
      <w:r>
        <w:rPr>
          <w:rFonts w:ascii="Times New Roman" w:hAnsi="Times New Roman" w:cs="Times New Roman"/>
        </w:rPr>
        <w:t>The system suitability parameters like theoretical plates, retention time, tailing factor, were studied and found satisfactory. The system suitability parameters for Leniolisib results are shown in Table 2.</w:t>
      </w:r>
    </w:p>
    <w:p>
      <w:pPr>
        <w:pStyle w:val="2"/>
        <w:spacing w:before="85"/>
        <w:jc w:val="both"/>
      </w:pPr>
      <w:r>
        <w:t xml:space="preserve">                                   </w:t>
      </w:r>
    </w:p>
    <w:p>
      <w:pPr>
        <w:pStyle w:val="2"/>
        <w:spacing w:before="85"/>
        <w:jc w:val="both"/>
      </w:pPr>
    </w:p>
    <w:p>
      <w:pPr>
        <w:pStyle w:val="2"/>
        <w:spacing w:before="85"/>
        <w:jc w:val="center"/>
      </w:pPr>
      <w:r>
        <w:t>Table 2: System suitability parameters for Leniolisib</w:t>
      </w:r>
    </w:p>
    <w:tbl>
      <w:tblPr>
        <w:tblStyle w:val="4"/>
        <w:tblW w:w="5743" w:type="dxa"/>
        <w:tblInd w:w="2429" w:type="dxa"/>
        <w:tblLayout w:type="fixed"/>
        <w:tblCellMar>
          <w:top w:w="0" w:type="dxa"/>
          <w:left w:w="5" w:type="dxa"/>
          <w:bottom w:w="0" w:type="dxa"/>
          <w:right w:w="5" w:type="dxa"/>
        </w:tblCellMar>
      </w:tblPr>
      <w:tblGrid>
        <w:gridCol w:w="1114"/>
        <w:gridCol w:w="2315"/>
        <w:gridCol w:w="2314"/>
      </w:tblGrid>
      <w:tr>
        <w:tblPrEx>
          <w:tblCellMar>
            <w:top w:w="0" w:type="dxa"/>
            <w:left w:w="5" w:type="dxa"/>
            <w:bottom w:w="0" w:type="dxa"/>
            <w:right w:w="5" w:type="dxa"/>
          </w:tblCellMar>
        </w:tblPrEx>
        <w:trPr>
          <w:trHeight w:val="415"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7"/>
              <w:jc w:val="both"/>
              <w:rPr>
                <w:b/>
                <w:bCs/>
              </w:rPr>
            </w:pPr>
            <w:r>
              <w:rPr>
                <w:b/>
                <w:bCs/>
              </w:rPr>
              <w:t>S. No</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27"/>
              <w:jc w:val="both"/>
              <w:rPr>
                <w:b/>
                <w:bCs/>
              </w:rPr>
            </w:pPr>
            <w:r>
              <w:rPr>
                <w:b/>
                <w:bCs/>
              </w:rPr>
              <w:t>Parameter</w:t>
            </w:r>
          </w:p>
        </w:tc>
        <w:tc>
          <w:tcPr>
            <w:tcW w:w="2314" w:type="dxa"/>
            <w:tcBorders>
              <w:top w:val="single" w:color="000000" w:sz="4" w:space="0"/>
              <w:left w:val="single" w:color="000000" w:sz="4" w:space="0"/>
              <w:bottom w:val="single" w:color="000000" w:sz="4" w:space="0"/>
              <w:right w:val="single" w:color="000000" w:sz="4" w:space="0"/>
            </w:tcBorders>
            <w:vAlign w:val="center"/>
          </w:tcPr>
          <w:p>
            <w:pPr>
              <w:pStyle w:val="27"/>
              <w:ind w:left="105"/>
              <w:jc w:val="both"/>
              <w:rPr>
                <w:b/>
                <w:bCs/>
              </w:rPr>
            </w:pPr>
            <w:r>
              <w:rPr>
                <w:b/>
                <w:bCs/>
              </w:rPr>
              <w:t>Leniolisib</w:t>
            </w:r>
          </w:p>
        </w:tc>
      </w:tr>
      <w:tr>
        <w:tblPrEx>
          <w:tblCellMar>
            <w:top w:w="0" w:type="dxa"/>
            <w:left w:w="5" w:type="dxa"/>
            <w:bottom w:w="0" w:type="dxa"/>
            <w:right w:w="5" w:type="dxa"/>
          </w:tblCellMar>
        </w:tblPrEx>
        <w:trPr>
          <w:trHeight w:val="41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7"/>
              <w:jc w:val="center"/>
            </w:pPr>
            <w:r>
              <w:t>1</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27"/>
              <w:jc w:val="both"/>
            </w:pPr>
            <w:r>
              <w:t>Retention time</w:t>
            </w:r>
          </w:p>
        </w:tc>
        <w:tc>
          <w:tcPr>
            <w:tcW w:w="2314" w:type="dxa"/>
            <w:tcBorders>
              <w:top w:val="single" w:color="000000" w:sz="4" w:space="0"/>
              <w:left w:val="single" w:color="000000" w:sz="4" w:space="0"/>
              <w:bottom w:val="single" w:color="000000" w:sz="4" w:space="0"/>
              <w:right w:val="single" w:color="000000" w:sz="4" w:space="0"/>
            </w:tcBorders>
            <w:vAlign w:val="center"/>
          </w:tcPr>
          <w:p>
            <w:pPr>
              <w:pStyle w:val="27"/>
              <w:ind w:left="105"/>
              <w:jc w:val="both"/>
            </w:pPr>
            <w:r>
              <w:t>3.978</w:t>
            </w:r>
          </w:p>
        </w:tc>
      </w:tr>
      <w:tr>
        <w:tblPrEx>
          <w:tblCellMar>
            <w:top w:w="0" w:type="dxa"/>
            <w:left w:w="5" w:type="dxa"/>
            <w:bottom w:w="0" w:type="dxa"/>
            <w:right w:w="5" w:type="dxa"/>
          </w:tblCellMar>
        </w:tblPrEx>
        <w:trPr>
          <w:trHeight w:val="415"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7"/>
              <w:jc w:val="center"/>
            </w:pPr>
            <w:r>
              <w:t>2</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27"/>
              <w:jc w:val="both"/>
            </w:pPr>
            <w:r>
              <w:t>Plate count</w:t>
            </w:r>
          </w:p>
        </w:tc>
        <w:tc>
          <w:tcPr>
            <w:tcW w:w="2314" w:type="dxa"/>
            <w:tcBorders>
              <w:top w:val="single" w:color="000000" w:sz="4" w:space="0"/>
              <w:left w:val="single" w:color="000000" w:sz="4" w:space="0"/>
              <w:bottom w:val="single" w:color="000000" w:sz="4" w:space="0"/>
              <w:right w:val="single" w:color="000000" w:sz="4" w:space="0"/>
            </w:tcBorders>
            <w:vAlign w:val="center"/>
          </w:tcPr>
          <w:p>
            <w:pPr>
              <w:pStyle w:val="27"/>
              <w:ind w:left="105"/>
              <w:jc w:val="both"/>
            </w:pPr>
            <w:r>
              <w:t>6333</w:t>
            </w:r>
          </w:p>
        </w:tc>
      </w:tr>
      <w:tr>
        <w:tblPrEx>
          <w:tblCellMar>
            <w:top w:w="0" w:type="dxa"/>
            <w:left w:w="5" w:type="dxa"/>
            <w:bottom w:w="0" w:type="dxa"/>
            <w:right w:w="5" w:type="dxa"/>
          </w:tblCellMar>
        </w:tblPrEx>
        <w:trPr>
          <w:trHeight w:val="415"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7"/>
              <w:jc w:val="center"/>
            </w:pPr>
            <w:r>
              <w:t>3</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27"/>
              <w:jc w:val="both"/>
            </w:pPr>
            <w:r>
              <w:t>Tailing factor</w:t>
            </w:r>
          </w:p>
        </w:tc>
        <w:tc>
          <w:tcPr>
            <w:tcW w:w="2314" w:type="dxa"/>
            <w:tcBorders>
              <w:top w:val="single" w:color="000000" w:sz="4" w:space="0"/>
              <w:left w:val="single" w:color="000000" w:sz="4" w:space="0"/>
              <w:bottom w:val="single" w:color="000000" w:sz="4" w:space="0"/>
              <w:right w:val="single" w:color="000000" w:sz="4" w:space="0"/>
            </w:tcBorders>
            <w:vAlign w:val="center"/>
          </w:tcPr>
          <w:p>
            <w:pPr>
              <w:pStyle w:val="27"/>
              <w:ind w:left="105"/>
              <w:jc w:val="both"/>
            </w:pPr>
            <w:r>
              <w:t>1.06</w:t>
            </w:r>
          </w:p>
        </w:tc>
      </w:tr>
      <w:tr>
        <w:tblPrEx>
          <w:tblCellMar>
            <w:top w:w="0" w:type="dxa"/>
            <w:left w:w="5" w:type="dxa"/>
            <w:bottom w:w="0" w:type="dxa"/>
            <w:right w:w="5" w:type="dxa"/>
          </w:tblCellMar>
        </w:tblPrEx>
        <w:trPr>
          <w:trHeight w:val="415"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7"/>
              <w:jc w:val="center"/>
            </w:pPr>
            <w:r>
              <w:t>4</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27"/>
              <w:jc w:val="both"/>
            </w:pPr>
            <w:r>
              <w:t>% RSD</w:t>
            </w:r>
          </w:p>
        </w:tc>
        <w:tc>
          <w:tcPr>
            <w:tcW w:w="2314" w:type="dxa"/>
            <w:tcBorders>
              <w:top w:val="single" w:color="000000" w:sz="4" w:space="0"/>
              <w:left w:val="single" w:color="000000" w:sz="4" w:space="0"/>
              <w:bottom w:val="single" w:color="000000" w:sz="4" w:space="0"/>
              <w:right w:val="single" w:color="000000" w:sz="4" w:space="0"/>
            </w:tcBorders>
            <w:vAlign w:val="center"/>
          </w:tcPr>
          <w:p>
            <w:pPr>
              <w:pStyle w:val="27"/>
              <w:ind w:left="105"/>
              <w:jc w:val="both"/>
            </w:pPr>
            <w:r>
              <w:t>0.19</w:t>
            </w:r>
          </w:p>
        </w:tc>
      </w:tr>
    </w:tbl>
    <w:p>
      <w:pPr>
        <w:spacing w:line="360" w:lineRule="auto"/>
        <w:jc w:val="both"/>
      </w:pPr>
      <w:r>
        <w:rPr>
          <w:rFonts w:ascii="Times New Roman" w:hAnsi="Times New Roman" w:cs="Times New Roman"/>
          <w:b/>
        </w:rPr>
        <w:t xml:space="preserve">    </w:t>
      </w:r>
    </w:p>
    <w:p>
      <w:pPr>
        <w:spacing w:line="360" w:lineRule="auto"/>
        <w:jc w:val="both"/>
      </w:pPr>
      <w:r>
        <w:rPr>
          <w:rFonts w:ascii="Times New Roman" w:hAnsi="Times New Roman" w:cs="Times New Roman"/>
        </w:rPr>
        <w:t>* Average of five determinations, SD = Standard deviation, RSD = relative standard deviation.</w:t>
      </w:r>
    </w:p>
    <w:p>
      <w:pPr>
        <w:spacing w:line="360" w:lineRule="auto"/>
        <w:jc w:val="both"/>
      </w:pPr>
      <w:r>
        <w:rPr>
          <w:rFonts w:ascii="Times New Roman" w:hAnsi="Times New Roman" w:cs="Times New Roman"/>
          <w:b/>
          <w:sz w:val="26"/>
          <w:szCs w:val="26"/>
        </w:rPr>
        <w:t>Specificity:</w:t>
      </w:r>
    </w:p>
    <w:p>
      <w:pPr>
        <w:tabs>
          <w:tab w:val="left" w:pos="9180"/>
        </w:tabs>
        <w:spacing w:before="100" w:after="200" w:line="360" w:lineRule="auto"/>
        <w:ind w:right="-187"/>
        <w:jc w:val="both"/>
        <w:rPr>
          <w:bCs/>
        </w:rPr>
      </w:pPr>
      <w:r>
        <w:rPr>
          <w:rFonts w:ascii="Times New Roman" w:hAnsi="Times New Roman" w:cs="Times New Roman"/>
        </w:rPr>
        <w:t>Specificity of an analytical method is ability to measure specifically the analyte of interest without interference from blank and known impurities. For this purpose, blank chromatogram, standard chromatogram and sample chromatogram were recorded.</w:t>
      </w:r>
      <w:r>
        <w:rPr>
          <w:rFonts w:ascii="Times New Roman" w:hAnsi="Times New Roman" w:cs="Times New Roman"/>
          <w:color w:val="000000"/>
        </w:rPr>
        <w:t xml:space="preserve"> The chromatogram of blank shows no response at the retention times of drugs which confirms the response of drug was specific</w:t>
      </w:r>
      <w:r>
        <w:rPr>
          <w:rFonts w:ascii="Times New Roman" w:hAnsi="Times New Roman" w:cs="Times New Roman"/>
          <w:bCs/>
          <w:color w:val="000000"/>
        </w:rPr>
        <w:t>. Figure 3 and Figure 4 shows the Chromatogram of placebo and optimized chromatogram respectively.</w:t>
      </w:r>
    </w:p>
    <w:p>
      <w:pPr>
        <w:spacing w:line="360" w:lineRule="auto"/>
        <w:jc w:val="both"/>
        <w:rPr>
          <w:rFonts w:ascii="Times New Roman" w:hAnsi="Times New Roman" w:cs="Times New Roman"/>
          <w:b/>
          <w:color w:val="000000"/>
          <w:spacing w:val="-4"/>
        </w:rPr>
      </w:pPr>
      <w:r>
        <w:rPr>
          <w:rFonts w:ascii="Times New Roman" w:hAnsi="Times New Roman" w:cs="Times New Roman"/>
          <w:b/>
          <w:color w:val="000000"/>
          <w:spacing w:val="-4"/>
        </w:rPr>
        <w:drawing>
          <wp:anchor distT="0" distB="0" distL="0" distR="0" simplePos="0" relativeHeight="251659264" behindDoc="0" locked="0" layoutInCell="0" allowOverlap="1">
            <wp:simplePos x="0" y="0"/>
            <wp:positionH relativeFrom="column">
              <wp:posOffset>889635</wp:posOffset>
            </wp:positionH>
            <wp:positionV relativeFrom="paragraph">
              <wp:posOffset>18415</wp:posOffset>
            </wp:positionV>
            <wp:extent cx="4239260" cy="1882140"/>
            <wp:effectExtent l="0" t="0" r="0" b="0"/>
            <wp:wrapSquare wrapText="largest"/>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noChangeArrowheads="1"/>
                    </pic:cNvPicPr>
                  </pic:nvPicPr>
                  <pic:blipFill>
                    <a:blip r:embed="rId6"/>
                    <a:stretch>
                      <a:fillRect/>
                    </a:stretch>
                  </pic:blipFill>
                  <pic:spPr>
                    <a:xfrm>
                      <a:off x="0" y="0"/>
                      <a:ext cx="4239260" cy="1882140"/>
                    </a:xfrm>
                    <a:prstGeom prst="rect">
                      <a:avLst/>
                    </a:prstGeom>
                  </pic:spPr>
                </pic:pic>
              </a:graphicData>
            </a:graphic>
          </wp:anchor>
        </w:drawing>
      </w: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tabs>
          <w:tab w:val="left" w:pos="720"/>
          <w:tab w:val="left" w:pos="810"/>
        </w:tabs>
        <w:spacing w:line="360" w:lineRule="auto"/>
        <w:jc w:val="center"/>
        <w:rPr>
          <w:rFonts w:ascii="Times New Roman" w:hAnsi="Times New Roman" w:cs="Times New Roman"/>
          <w:b/>
          <w:bCs/>
          <w:spacing w:val="1"/>
        </w:rPr>
      </w:pPr>
    </w:p>
    <w:p>
      <w:pPr>
        <w:tabs>
          <w:tab w:val="left" w:pos="720"/>
          <w:tab w:val="left" w:pos="810"/>
        </w:tabs>
        <w:spacing w:line="360" w:lineRule="auto"/>
        <w:jc w:val="center"/>
        <w:rPr>
          <w:rFonts w:ascii="Times New Roman" w:hAnsi="Times New Roman" w:cs="Times New Roman"/>
          <w:b/>
          <w:bCs/>
          <w:spacing w:val="1"/>
        </w:rPr>
      </w:pPr>
      <w:r>
        <w:rPr>
          <w:rFonts w:ascii="Times New Roman" w:hAnsi="Times New Roman" w:cs="Times New Roman"/>
          <w:b/>
          <w:bCs/>
          <w:color w:val="000000"/>
          <w:spacing w:val="-3"/>
          <w:position w:val="-1"/>
        </w:rPr>
        <w:t>F</w:t>
      </w:r>
      <w:r>
        <w:rPr>
          <w:rFonts w:ascii="Times New Roman" w:hAnsi="Times New Roman" w:cs="Times New Roman"/>
          <w:b/>
          <w:bCs/>
          <w:color w:val="000000"/>
          <w:spacing w:val="-4"/>
          <w:position w:val="-1"/>
        </w:rPr>
        <w:t xml:space="preserve">igure 3: </w:t>
      </w:r>
      <w:r>
        <w:rPr>
          <w:rFonts w:ascii="Times New Roman" w:hAnsi="Times New Roman" w:cs="Times New Roman"/>
          <w:b/>
          <w:bCs/>
          <w:color w:val="000000"/>
          <w:spacing w:val="-1"/>
          <w:position w:val="-1"/>
        </w:rPr>
        <w:t>C</w:t>
      </w:r>
      <w:r>
        <w:rPr>
          <w:rFonts w:ascii="Times New Roman" w:hAnsi="Times New Roman" w:cs="Times New Roman"/>
          <w:b/>
          <w:bCs/>
          <w:color w:val="000000"/>
          <w:spacing w:val="1"/>
          <w:position w:val="-1"/>
        </w:rPr>
        <w:t>h</w:t>
      </w:r>
      <w:r>
        <w:rPr>
          <w:rFonts w:ascii="Times New Roman" w:hAnsi="Times New Roman" w:cs="Times New Roman"/>
          <w:b/>
          <w:bCs/>
          <w:color w:val="000000"/>
          <w:spacing w:val="-1"/>
          <w:position w:val="-1"/>
        </w:rPr>
        <w:t>r</w:t>
      </w:r>
      <w:r>
        <w:rPr>
          <w:rFonts w:ascii="Times New Roman" w:hAnsi="Times New Roman" w:cs="Times New Roman"/>
          <w:b/>
          <w:bCs/>
          <w:color w:val="000000"/>
          <w:spacing w:val="2"/>
          <w:position w:val="-1"/>
        </w:rPr>
        <w:t>o</w:t>
      </w:r>
      <w:r>
        <w:rPr>
          <w:rFonts w:ascii="Times New Roman" w:hAnsi="Times New Roman" w:cs="Times New Roman"/>
          <w:b/>
          <w:bCs/>
          <w:color w:val="000000"/>
          <w:spacing w:val="-1"/>
          <w:position w:val="-1"/>
        </w:rPr>
        <w:t>m</w:t>
      </w:r>
      <w:r>
        <w:rPr>
          <w:rFonts w:ascii="Times New Roman" w:hAnsi="Times New Roman" w:cs="Times New Roman"/>
          <w:b/>
          <w:bCs/>
          <w:color w:val="000000"/>
          <w:spacing w:val="-4"/>
          <w:position w:val="-1"/>
        </w:rPr>
        <w:t>a</w:t>
      </w:r>
      <w:r>
        <w:rPr>
          <w:rFonts w:ascii="Times New Roman" w:hAnsi="Times New Roman" w:cs="Times New Roman"/>
          <w:b/>
          <w:bCs/>
          <w:color w:val="000000"/>
          <w:spacing w:val="-1"/>
          <w:position w:val="-1"/>
        </w:rPr>
        <w:t>t</w:t>
      </w:r>
      <w:r>
        <w:rPr>
          <w:rFonts w:ascii="Times New Roman" w:hAnsi="Times New Roman" w:cs="Times New Roman"/>
          <w:b/>
          <w:bCs/>
          <w:color w:val="000000"/>
          <w:spacing w:val="-4"/>
          <w:position w:val="-1"/>
        </w:rPr>
        <w:t>og</w:t>
      </w:r>
      <w:r>
        <w:rPr>
          <w:rFonts w:ascii="Times New Roman" w:hAnsi="Times New Roman" w:cs="Times New Roman"/>
          <w:b/>
          <w:bCs/>
          <w:color w:val="000000"/>
          <w:spacing w:val="-1"/>
          <w:position w:val="-1"/>
        </w:rPr>
        <w:t>r</w:t>
      </w:r>
      <w:r>
        <w:rPr>
          <w:rFonts w:ascii="Times New Roman" w:hAnsi="Times New Roman" w:cs="Times New Roman"/>
          <w:b/>
          <w:bCs/>
          <w:color w:val="000000"/>
          <w:spacing w:val="2"/>
          <w:position w:val="-1"/>
        </w:rPr>
        <w:t>a</w:t>
      </w:r>
      <w:r>
        <w:rPr>
          <w:rFonts w:ascii="Times New Roman" w:hAnsi="Times New Roman" w:cs="Times New Roman"/>
          <w:b/>
          <w:bCs/>
          <w:color w:val="000000"/>
          <w:spacing w:val="-4"/>
          <w:position w:val="-1"/>
        </w:rPr>
        <w:t>m of</w:t>
      </w:r>
      <w:r>
        <w:rPr>
          <w:rFonts w:ascii="Times New Roman" w:hAnsi="Times New Roman" w:cs="Times New Roman"/>
          <w:b/>
          <w:bCs/>
          <w:color w:val="000000"/>
          <w:spacing w:val="1"/>
          <w:position w:val="-1"/>
        </w:rPr>
        <w:t xml:space="preserve"> placebo</w:t>
      </w:r>
    </w:p>
    <w:p>
      <w:pPr>
        <w:spacing w:line="360" w:lineRule="auto"/>
        <w:jc w:val="both"/>
        <w:rPr>
          <w:rFonts w:ascii="Times New Roman" w:hAnsi="Times New Roman" w:cs="Times New Roman"/>
          <w:b/>
          <w:color w:val="000000"/>
          <w:spacing w:val="-4"/>
        </w:rPr>
      </w:pPr>
      <w:r>
        <w:rPr>
          <w:rFonts w:ascii="Times New Roman" w:hAnsi="Times New Roman" w:cs="Times New Roman"/>
          <w:b/>
          <w:color w:val="000000"/>
          <w:spacing w:val="-4"/>
        </w:rPr>
        <w:drawing>
          <wp:anchor distT="0" distB="0" distL="0" distR="0" simplePos="0" relativeHeight="251659264" behindDoc="0" locked="0" layoutInCell="0" allowOverlap="1">
            <wp:simplePos x="0" y="0"/>
            <wp:positionH relativeFrom="column">
              <wp:align>center</wp:align>
            </wp:positionH>
            <wp:positionV relativeFrom="paragraph">
              <wp:posOffset>635</wp:posOffset>
            </wp:positionV>
            <wp:extent cx="4139565" cy="1958975"/>
            <wp:effectExtent l="0" t="0" r="0" b="0"/>
            <wp:wrapSquare wrapText="larges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7"/>
                    <a:stretch>
                      <a:fillRect/>
                    </a:stretch>
                  </pic:blipFill>
                  <pic:spPr>
                    <a:xfrm>
                      <a:off x="0" y="0"/>
                      <a:ext cx="4139565" cy="1958975"/>
                    </a:xfrm>
                    <a:prstGeom prst="rect">
                      <a:avLst/>
                    </a:prstGeom>
                  </pic:spPr>
                </pic:pic>
              </a:graphicData>
            </a:graphic>
          </wp:anchor>
        </w:drawing>
      </w: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tabs>
          <w:tab w:val="left" w:pos="720"/>
          <w:tab w:val="left" w:pos="810"/>
        </w:tabs>
        <w:spacing w:line="360" w:lineRule="auto"/>
        <w:jc w:val="center"/>
        <w:rPr>
          <w:rFonts w:ascii="Times New Roman" w:hAnsi="Times New Roman"/>
          <w:b/>
          <w:color w:val="000000"/>
        </w:rPr>
      </w:pPr>
    </w:p>
    <w:p>
      <w:pPr>
        <w:tabs>
          <w:tab w:val="left" w:pos="720"/>
          <w:tab w:val="left" w:pos="810"/>
        </w:tabs>
        <w:spacing w:line="360" w:lineRule="auto"/>
        <w:jc w:val="center"/>
        <w:rPr>
          <w:rFonts w:ascii="Times New Roman" w:hAnsi="Times New Roman"/>
          <w:b/>
          <w:color w:val="000000"/>
        </w:rPr>
      </w:pPr>
      <w:r>
        <w:rPr>
          <w:rFonts w:ascii="Times New Roman" w:hAnsi="Times New Roman" w:cs="Times New Roman"/>
          <w:b/>
          <w:color w:val="000000"/>
          <w:spacing w:val="-4"/>
        </w:rPr>
        <w:t>Figure 4: Optimized chromatogram</w:t>
      </w:r>
    </w:p>
    <w:p>
      <w:pPr>
        <w:pStyle w:val="23"/>
        <w:tabs>
          <w:tab w:val="left" w:pos="720"/>
          <w:tab w:val="left" w:pos="810"/>
        </w:tabs>
        <w:spacing w:after="0" w:line="360" w:lineRule="auto"/>
        <w:ind w:left="0"/>
        <w:jc w:val="both"/>
        <w:rPr>
          <w:rFonts w:ascii="Times New Roman" w:hAnsi="Times New Roman"/>
          <w:b/>
          <w:color w:val="000000"/>
          <w:sz w:val="26"/>
          <w:szCs w:val="26"/>
        </w:rPr>
      </w:pPr>
    </w:p>
    <w:p>
      <w:pPr>
        <w:pStyle w:val="23"/>
        <w:tabs>
          <w:tab w:val="left" w:pos="720"/>
          <w:tab w:val="left" w:pos="810"/>
        </w:tabs>
        <w:spacing w:after="0" w:line="360" w:lineRule="auto"/>
        <w:ind w:left="0"/>
        <w:jc w:val="both"/>
      </w:pPr>
      <w:r>
        <w:rPr>
          <w:rFonts w:ascii="Times New Roman" w:hAnsi="Times New Roman"/>
          <w:b/>
          <w:color w:val="000000"/>
          <w:sz w:val="26"/>
          <w:szCs w:val="26"/>
        </w:rPr>
        <w:t>PRECISION</w:t>
      </w:r>
    </w:p>
    <w:p>
      <w:pPr>
        <w:spacing w:line="360" w:lineRule="auto"/>
        <w:jc w:val="both"/>
      </w:pPr>
      <w:r>
        <w:rPr>
          <w:rFonts w:ascii="Times New Roman" w:hAnsi="Times New Roman" w:cs="Times New Roman"/>
        </w:rPr>
        <w:t>Precision is the degree of repeatability of an analytical method under normal operation conditions. Precision is of 3 types</w:t>
      </w:r>
    </w:p>
    <w:p>
      <w:pPr>
        <w:spacing w:line="360" w:lineRule="auto"/>
        <w:jc w:val="both"/>
      </w:pPr>
      <w:r>
        <w:rPr>
          <w:rFonts w:ascii="Times New Roman" w:hAnsi="Times New Roman" w:cs="Times New Roman"/>
        </w:rPr>
        <w:t>1. System precision</w:t>
      </w:r>
    </w:p>
    <w:p>
      <w:pPr>
        <w:spacing w:line="360" w:lineRule="auto"/>
        <w:jc w:val="both"/>
      </w:pPr>
      <w:r>
        <w:rPr>
          <w:rFonts w:ascii="Times New Roman" w:hAnsi="Times New Roman" w:cs="Times New Roman"/>
        </w:rPr>
        <w:t>2. Method precision</w:t>
      </w:r>
    </w:p>
    <w:p>
      <w:pPr>
        <w:spacing w:line="360" w:lineRule="auto"/>
        <w:jc w:val="both"/>
        <w:rPr>
          <w:rFonts w:hint="default"/>
          <w:lang w:val="en-US"/>
        </w:rPr>
      </w:pPr>
      <w:r>
        <w:rPr>
          <w:rFonts w:ascii="Times New Roman" w:hAnsi="Times New Roman" w:cs="Times New Roman"/>
        </w:rPr>
        <w:t>3. Intermediate precision (a. Intra-day precision, b. Inter day precision</w:t>
      </w:r>
      <w:r>
        <w:rPr>
          <w:rFonts w:hint="default" w:ascii="Times New Roman" w:hAnsi="Times New Roman" w:cs="Times New Roman"/>
          <w:lang w:val="en-US"/>
        </w:rPr>
        <w:t>).</w:t>
      </w:r>
    </w:p>
    <w:p>
      <w:pPr>
        <w:spacing w:line="360" w:lineRule="auto"/>
        <w:jc w:val="both"/>
      </w:pPr>
      <w:r>
        <w:rPr>
          <w:rFonts w:ascii="Times New Roman" w:hAnsi="Times New Roman" w:cs="Times New Roman"/>
          <w:b/>
        </w:rPr>
        <w:t xml:space="preserve"> SYSTEM PRECISION</w:t>
      </w:r>
    </w:p>
    <w:p>
      <w:pPr>
        <w:tabs>
          <w:tab w:val="left" w:pos="720"/>
          <w:tab w:val="left" w:pos="810"/>
        </w:tabs>
        <w:spacing w:line="360" w:lineRule="auto"/>
        <w:jc w:val="both"/>
      </w:pPr>
      <w:r>
        <w:rPr>
          <w:rFonts w:ascii="Times New Roman" w:hAnsi="Times New Roman" w:cs="Times New Roman"/>
        </w:rPr>
        <w:t>System precision is checked by using standard chemical substance to ensure that the analytical system is working properly. In this peak area and % of drug of six determinations is measured and % RSD should be calculated. Table 3 shows the system precision of Leniolisib.</w:t>
      </w:r>
    </w:p>
    <w:p>
      <w:pPr>
        <w:ind w:left="620" w:right="885"/>
        <w:jc w:val="center"/>
        <w:rPr>
          <w:rFonts w:ascii="Times New Roman" w:hAnsi="Times New Roman" w:cs="Times New Roman"/>
          <w:b/>
        </w:rPr>
      </w:pPr>
    </w:p>
    <w:p>
      <w:pPr>
        <w:ind w:left="620" w:right="885"/>
        <w:jc w:val="center"/>
        <w:rPr>
          <w:rFonts w:ascii="Times New Roman" w:hAnsi="Times New Roman" w:cs="Times New Roman"/>
          <w:b/>
        </w:rPr>
      </w:pPr>
    </w:p>
    <w:p>
      <w:pPr>
        <w:ind w:left="620" w:right="885"/>
        <w:jc w:val="center"/>
        <w:rPr>
          <w:rFonts w:ascii="Times New Roman" w:hAnsi="Times New Roman" w:cs="Times New Roman"/>
          <w:b/>
        </w:rPr>
      </w:pPr>
      <w:r>
        <w:rPr>
          <w:rFonts w:ascii="Times New Roman" w:hAnsi="Times New Roman" w:cs="Times New Roman"/>
          <w:b/>
        </w:rPr>
        <w:t xml:space="preserve">  Table 3: System precision of Leniolisib</w:t>
      </w:r>
    </w:p>
    <w:tbl>
      <w:tblPr>
        <w:tblStyle w:val="4"/>
        <w:tblW w:w="4929" w:type="dxa"/>
        <w:jc w:val="center"/>
        <w:tblLayout w:type="fixed"/>
        <w:tblCellMar>
          <w:top w:w="0" w:type="dxa"/>
          <w:left w:w="5" w:type="dxa"/>
          <w:bottom w:w="0" w:type="dxa"/>
          <w:right w:w="5" w:type="dxa"/>
        </w:tblCellMar>
      </w:tblPr>
      <w:tblGrid>
        <w:gridCol w:w="871"/>
        <w:gridCol w:w="2079"/>
        <w:gridCol w:w="1979"/>
      </w:tblGrid>
      <w:tr>
        <w:tblPrEx>
          <w:tblCellMar>
            <w:top w:w="0" w:type="dxa"/>
            <w:left w:w="5" w:type="dxa"/>
            <w:bottom w:w="0" w:type="dxa"/>
            <w:right w:w="5" w:type="dxa"/>
          </w:tblCellMar>
        </w:tblPrEx>
        <w:trPr>
          <w:trHeight w:val="755"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rPr>
                <w:b/>
              </w:rPr>
            </w:pPr>
            <w:r>
              <w:rPr>
                <w:b/>
              </w:rPr>
              <w:t>S. No</w:t>
            </w:r>
          </w:p>
        </w:tc>
        <w:tc>
          <w:tcPr>
            <w:tcW w:w="2079"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rPr>
                <w:b/>
              </w:rPr>
            </w:pPr>
            <w:r>
              <w:rPr>
                <w:b/>
              </w:rPr>
              <w:t>Concentration Leniolisib (µg/ml)</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27"/>
              <w:tabs>
                <w:tab w:val="left" w:pos="1948"/>
              </w:tabs>
              <w:spacing w:before="0"/>
              <w:ind w:left="0"/>
              <w:jc w:val="center"/>
              <w:rPr>
                <w:b/>
              </w:rPr>
            </w:pPr>
            <w:r>
              <w:rPr>
                <w:b/>
              </w:rPr>
              <w:t>Area of</w:t>
            </w:r>
          </w:p>
          <w:p>
            <w:pPr>
              <w:pStyle w:val="27"/>
              <w:tabs>
                <w:tab w:val="left" w:pos="1948"/>
              </w:tabs>
              <w:spacing w:before="0"/>
              <w:ind w:left="0"/>
              <w:jc w:val="center"/>
              <w:rPr>
                <w:b/>
              </w:rPr>
            </w:pPr>
            <w:r>
              <w:rPr>
                <w:b/>
              </w:rPr>
              <w:t>Leniolisib</w:t>
            </w:r>
          </w:p>
        </w:tc>
      </w:tr>
      <w:tr>
        <w:tblPrEx>
          <w:tblCellMar>
            <w:top w:w="0" w:type="dxa"/>
            <w:left w:w="5" w:type="dxa"/>
            <w:bottom w:w="0" w:type="dxa"/>
            <w:right w:w="5" w:type="dxa"/>
          </w:tblCellMar>
        </w:tblPrEx>
        <w:trPr>
          <w:trHeight w:val="381"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1.</w:t>
            </w:r>
          </w:p>
        </w:tc>
        <w:tc>
          <w:tcPr>
            <w:tcW w:w="2079"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firstLine="26"/>
              <w:jc w:val="center"/>
            </w:pPr>
            <w:r>
              <w:t>70</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3037402</w:t>
            </w:r>
          </w:p>
        </w:tc>
      </w:tr>
      <w:tr>
        <w:tblPrEx>
          <w:tblCellMar>
            <w:top w:w="0" w:type="dxa"/>
            <w:left w:w="5" w:type="dxa"/>
            <w:bottom w:w="0" w:type="dxa"/>
            <w:right w:w="5" w:type="dxa"/>
          </w:tblCellMar>
        </w:tblPrEx>
        <w:trPr>
          <w:trHeight w:val="316"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2.</w:t>
            </w:r>
          </w:p>
        </w:tc>
        <w:tc>
          <w:tcPr>
            <w:tcW w:w="20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70</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3044073</w:t>
            </w:r>
          </w:p>
        </w:tc>
      </w:tr>
      <w:tr>
        <w:tblPrEx>
          <w:tblCellMar>
            <w:top w:w="0" w:type="dxa"/>
            <w:left w:w="5" w:type="dxa"/>
            <w:bottom w:w="0" w:type="dxa"/>
            <w:right w:w="5" w:type="dxa"/>
          </w:tblCellMar>
        </w:tblPrEx>
        <w:trPr>
          <w:trHeight w:val="310"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3.</w:t>
            </w:r>
          </w:p>
        </w:tc>
        <w:tc>
          <w:tcPr>
            <w:tcW w:w="20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70</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3032956</w:t>
            </w:r>
          </w:p>
        </w:tc>
      </w:tr>
      <w:tr>
        <w:tblPrEx>
          <w:tblCellMar>
            <w:top w:w="0" w:type="dxa"/>
            <w:left w:w="5" w:type="dxa"/>
            <w:bottom w:w="0" w:type="dxa"/>
            <w:right w:w="5" w:type="dxa"/>
          </w:tblCellMar>
        </w:tblPrEx>
        <w:trPr>
          <w:trHeight w:val="36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4.</w:t>
            </w:r>
          </w:p>
        </w:tc>
        <w:tc>
          <w:tcPr>
            <w:tcW w:w="20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70</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3029647</w:t>
            </w:r>
          </w:p>
        </w:tc>
      </w:tr>
      <w:tr>
        <w:tblPrEx>
          <w:tblCellMar>
            <w:top w:w="0" w:type="dxa"/>
            <w:left w:w="5" w:type="dxa"/>
            <w:bottom w:w="0" w:type="dxa"/>
            <w:right w:w="5" w:type="dxa"/>
          </w:tblCellMar>
        </w:tblPrEx>
        <w:trPr>
          <w:trHeight w:val="346"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5.</w:t>
            </w:r>
          </w:p>
        </w:tc>
        <w:tc>
          <w:tcPr>
            <w:tcW w:w="20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70</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3031617</w:t>
            </w:r>
          </w:p>
        </w:tc>
      </w:tr>
      <w:tr>
        <w:tblPrEx>
          <w:tblCellMar>
            <w:top w:w="0" w:type="dxa"/>
            <w:left w:w="5" w:type="dxa"/>
            <w:bottom w:w="0" w:type="dxa"/>
            <w:right w:w="5" w:type="dxa"/>
          </w:tblCellMar>
        </w:tblPrEx>
        <w:trPr>
          <w:trHeight w:val="346"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6.</w:t>
            </w:r>
          </w:p>
        </w:tc>
        <w:tc>
          <w:tcPr>
            <w:tcW w:w="20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70</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3041456</w:t>
            </w:r>
          </w:p>
        </w:tc>
      </w:tr>
      <w:tr>
        <w:tblPrEx>
          <w:tblCellMar>
            <w:top w:w="0" w:type="dxa"/>
            <w:left w:w="5" w:type="dxa"/>
            <w:bottom w:w="0" w:type="dxa"/>
            <w:right w:w="5" w:type="dxa"/>
          </w:tblCellMar>
        </w:tblPrEx>
        <w:trPr>
          <w:trHeight w:val="526"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Mean</w:t>
            </w:r>
          </w:p>
        </w:tc>
        <w:tc>
          <w:tcPr>
            <w:tcW w:w="2079"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3036192</w:t>
            </w:r>
          </w:p>
        </w:tc>
      </w:tr>
      <w:tr>
        <w:tblPrEx>
          <w:tblCellMar>
            <w:top w:w="0" w:type="dxa"/>
            <w:left w:w="5" w:type="dxa"/>
            <w:bottom w:w="0" w:type="dxa"/>
            <w:right w:w="5" w:type="dxa"/>
          </w:tblCellMar>
        </w:tblPrEx>
        <w:trPr>
          <w:trHeight w:val="396"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S. D</w:t>
            </w:r>
          </w:p>
        </w:tc>
        <w:tc>
          <w:tcPr>
            <w:tcW w:w="2079"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5753.665</w:t>
            </w:r>
          </w:p>
        </w:tc>
      </w:tr>
      <w:tr>
        <w:tblPrEx>
          <w:tblCellMar>
            <w:top w:w="0" w:type="dxa"/>
            <w:left w:w="5" w:type="dxa"/>
            <w:bottom w:w="0" w:type="dxa"/>
            <w:right w:w="5" w:type="dxa"/>
          </w:tblCellMar>
        </w:tblPrEx>
        <w:trPr>
          <w:trHeight w:val="521"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r>
              <w:t>% RSD</w:t>
            </w:r>
          </w:p>
        </w:tc>
        <w:tc>
          <w:tcPr>
            <w:tcW w:w="2079" w:type="dxa"/>
            <w:tcBorders>
              <w:top w:val="single" w:color="000000" w:sz="4" w:space="0"/>
              <w:left w:val="single" w:color="000000" w:sz="4" w:space="0"/>
              <w:bottom w:val="single" w:color="000000" w:sz="4" w:space="0"/>
              <w:right w:val="single" w:color="000000" w:sz="4" w:space="0"/>
            </w:tcBorders>
            <w:vAlign w:val="center"/>
          </w:tcPr>
          <w:p>
            <w:pPr>
              <w:pStyle w:val="27"/>
              <w:spacing w:before="0"/>
              <w:ind w:left="0"/>
              <w:jc w:val="center"/>
            </w:pP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0.19</w:t>
            </w:r>
          </w:p>
        </w:tc>
      </w:tr>
    </w:tbl>
    <w:p>
      <w:pPr>
        <w:tabs>
          <w:tab w:val="left" w:pos="720"/>
          <w:tab w:val="left" w:pos="810"/>
        </w:tabs>
        <w:jc w:val="both"/>
        <w:rPr>
          <w:rFonts w:ascii="Times New Roman" w:hAnsi="Times New Roman" w:eastAsia="Times New Roman" w:cs="Times New Roman"/>
          <w:b/>
          <w:color w:val="000000"/>
          <w:sz w:val="28"/>
          <w:szCs w:val="28"/>
          <w:lang w:eastAsia="en-IN"/>
        </w:rPr>
      </w:pPr>
    </w:p>
    <w:p>
      <w:pPr>
        <w:tabs>
          <w:tab w:val="left" w:pos="720"/>
          <w:tab w:val="left" w:pos="810"/>
        </w:tabs>
        <w:jc w:val="both"/>
        <w:rPr>
          <w:rFonts w:ascii="Times New Roman" w:hAnsi="Times New Roman" w:eastAsia="Times New Roman" w:cs="Times New Roman"/>
          <w:b/>
          <w:color w:val="000000"/>
          <w:sz w:val="28"/>
          <w:szCs w:val="28"/>
          <w:lang w:eastAsia="en-IN"/>
        </w:rPr>
      </w:pPr>
      <w:r>
        <w:rPr>
          <w:rFonts w:ascii="Times New Roman" w:hAnsi="Times New Roman" w:eastAsia="Times New Roman" w:cs="Times New Roman"/>
          <w:b/>
          <w:color w:val="000000"/>
          <w:lang w:eastAsia="en-IN"/>
        </w:rPr>
        <w:t>Method precision &amp; Intermediate precision</w:t>
      </w:r>
    </w:p>
    <w:p>
      <w:pPr>
        <w:shd w:val="clear" w:color="auto" w:fill="FFFFFF"/>
        <w:tabs>
          <w:tab w:val="left" w:pos="720"/>
        </w:tabs>
        <w:spacing w:line="360" w:lineRule="auto"/>
        <w:jc w:val="both"/>
      </w:pPr>
      <w:r>
        <w:rPr>
          <w:rFonts w:ascii="Times New Roman" w:hAnsi="Times New Roman" w:cs="Times New Roman"/>
        </w:rPr>
        <w:t>In method precision, a homogenous sample of single batch should be analysed 6 times. This indicates whether a method is giving constant results for a single batch. In this analyse the sample six times and calculate the % RSD.</w:t>
      </w:r>
    </w:p>
    <w:p>
      <w:pPr>
        <w:spacing w:line="360" w:lineRule="auto"/>
        <w:jc w:val="both"/>
        <w:rPr>
          <w:rFonts w:ascii="Times New Roman" w:hAnsi="Times New Roman"/>
          <w:b/>
        </w:rPr>
      </w:pPr>
      <w:r>
        <w:rPr>
          <w:rFonts w:ascii="Times New Roman" w:hAnsi="Times New Roman" w:cs="Times New Roman"/>
          <w:color w:val="000000"/>
        </w:rPr>
        <w:t xml:space="preserve">The precision of the instrument was checked by repeatedly injecting (n=6) solutions of </w:t>
      </w:r>
      <w:r>
        <w:rPr>
          <w:rFonts w:ascii="Times New Roman" w:hAnsi="Times New Roman" w:cs="Times New Roman"/>
        </w:rPr>
        <w:t xml:space="preserve">70 ppm of (Leniolisib).  Table 4 and 5 represents the method precision and intermediate precision for Leniolisib.              </w:t>
      </w:r>
      <w:r>
        <w:rPr>
          <w:rFonts w:ascii="Times New Roman" w:hAnsi="Times New Roman"/>
          <w:b/>
        </w:rPr>
        <w:t xml:space="preserve">    </w:t>
      </w:r>
    </w:p>
    <w:p>
      <w:pPr>
        <w:spacing w:line="360" w:lineRule="auto"/>
        <w:jc w:val="center"/>
      </w:pPr>
      <w:r>
        <w:rPr>
          <w:rFonts w:ascii="Times New Roman" w:hAnsi="Times New Roman"/>
          <w:b/>
        </w:rPr>
        <w:t xml:space="preserve">Table 4: </w:t>
      </w:r>
      <w:r>
        <w:rPr>
          <w:rFonts w:ascii="Times New Roman" w:hAnsi="Times New Roman" w:eastAsia="Times New Roman" w:cs="Times New Roman"/>
          <w:b/>
        </w:rPr>
        <w:t xml:space="preserve">Method Precision for </w:t>
      </w:r>
      <w:r>
        <w:rPr>
          <w:rFonts w:ascii="Times New Roman" w:hAnsi="Times New Roman" w:cs="Times New Roman"/>
          <w:b/>
        </w:rPr>
        <w:t>Leniolisib</w:t>
      </w:r>
    </w:p>
    <w:tbl>
      <w:tblPr>
        <w:tblStyle w:val="4"/>
        <w:tblW w:w="4426" w:type="dxa"/>
        <w:jc w:val="center"/>
        <w:tblLayout w:type="fixed"/>
        <w:tblCellMar>
          <w:top w:w="0" w:type="dxa"/>
          <w:left w:w="108" w:type="dxa"/>
          <w:bottom w:w="0" w:type="dxa"/>
          <w:right w:w="108" w:type="dxa"/>
        </w:tblCellMar>
      </w:tblPr>
      <w:tblGrid>
        <w:gridCol w:w="1531"/>
        <w:gridCol w:w="2895"/>
      </w:tblGrid>
      <w:tr>
        <w:tblPrEx>
          <w:tblCellMar>
            <w:top w:w="0" w:type="dxa"/>
            <w:left w:w="108" w:type="dxa"/>
            <w:bottom w:w="0" w:type="dxa"/>
            <w:right w:w="108" w:type="dxa"/>
          </w:tblCellMar>
        </w:tblPrEx>
        <w:trPr>
          <w:trHeight w:val="376"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S. No.</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Area for Leniolisib</w:t>
            </w:r>
          </w:p>
        </w:tc>
      </w:tr>
      <w:tr>
        <w:tblPrEx>
          <w:tblCellMar>
            <w:top w:w="0" w:type="dxa"/>
            <w:left w:w="108" w:type="dxa"/>
            <w:bottom w:w="0" w:type="dxa"/>
            <w:right w:w="108" w:type="dxa"/>
          </w:tblCellMar>
        </w:tblPrEx>
        <w:trPr>
          <w:trHeight w:val="233"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1</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3039871</w:t>
            </w:r>
          </w:p>
        </w:tc>
      </w:tr>
      <w:tr>
        <w:tblPrEx>
          <w:tblCellMar>
            <w:top w:w="0" w:type="dxa"/>
            <w:left w:w="108" w:type="dxa"/>
            <w:bottom w:w="0" w:type="dxa"/>
            <w:right w:w="108" w:type="dxa"/>
          </w:tblCellMar>
        </w:tblPrEx>
        <w:trPr>
          <w:trHeight w:val="269"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2</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3016498</w:t>
            </w:r>
          </w:p>
        </w:tc>
      </w:tr>
      <w:tr>
        <w:tblPrEx>
          <w:tblCellMar>
            <w:top w:w="0" w:type="dxa"/>
            <w:left w:w="108" w:type="dxa"/>
            <w:bottom w:w="0" w:type="dxa"/>
            <w:right w:w="108" w:type="dxa"/>
          </w:tblCellMar>
        </w:tblPrEx>
        <w:trPr>
          <w:trHeight w:val="331"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3</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3046161</w:t>
            </w:r>
          </w:p>
        </w:tc>
      </w:tr>
      <w:tr>
        <w:tblPrEx>
          <w:tblCellMar>
            <w:top w:w="0" w:type="dxa"/>
            <w:left w:w="108" w:type="dxa"/>
            <w:bottom w:w="0" w:type="dxa"/>
            <w:right w:w="108" w:type="dxa"/>
          </w:tblCellMar>
        </w:tblPrEx>
        <w:trPr>
          <w:trHeight w:val="331"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4</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3050735</w:t>
            </w:r>
          </w:p>
        </w:tc>
      </w:tr>
      <w:tr>
        <w:tblPrEx>
          <w:tblCellMar>
            <w:top w:w="0" w:type="dxa"/>
            <w:left w:w="108" w:type="dxa"/>
            <w:bottom w:w="0" w:type="dxa"/>
            <w:right w:w="108" w:type="dxa"/>
          </w:tblCellMar>
        </w:tblPrEx>
        <w:trPr>
          <w:trHeight w:val="331"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5</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3029774</w:t>
            </w:r>
          </w:p>
        </w:tc>
      </w:tr>
      <w:tr>
        <w:tblPrEx>
          <w:tblCellMar>
            <w:top w:w="0" w:type="dxa"/>
            <w:left w:w="108" w:type="dxa"/>
            <w:bottom w:w="0" w:type="dxa"/>
            <w:right w:w="108" w:type="dxa"/>
          </w:tblCellMar>
        </w:tblPrEx>
        <w:trPr>
          <w:trHeight w:val="331"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6</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3054628</w:t>
            </w:r>
          </w:p>
        </w:tc>
      </w:tr>
      <w:tr>
        <w:tblPrEx>
          <w:tblCellMar>
            <w:top w:w="0" w:type="dxa"/>
            <w:left w:w="108" w:type="dxa"/>
            <w:bottom w:w="0" w:type="dxa"/>
            <w:right w:w="108" w:type="dxa"/>
          </w:tblCellMar>
        </w:tblPrEx>
        <w:trPr>
          <w:trHeight w:val="276"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Average</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3039611</w:t>
            </w:r>
          </w:p>
        </w:tc>
      </w:tr>
      <w:tr>
        <w:tblPrEx>
          <w:tblCellMar>
            <w:top w:w="0" w:type="dxa"/>
            <w:left w:w="108" w:type="dxa"/>
            <w:bottom w:w="0" w:type="dxa"/>
            <w:right w:w="108" w:type="dxa"/>
          </w:tblCellMar>
        </w:tblPrEx>
        <w:trPr>
          <w:trHeight w:val="404"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Standard Deviation</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14305.252</w:t>
            </w:r>
          </w:p>
        </w:tc>
      </w:tr>
      <w:tr>
        <w:tblPrEx>
          <w:tblCellMar>
            <w:top w:w="0" w:type="dxa"/>
            <w:left w:w="108" w:type="dxa"/>
            <w:bottom w:w="0" w:type="dxa"/>
            <w:right w:w="108" w:type="dxa"/>
          </w:tblCellMar>
        </w:tblPrEx>
        <w:trPr>
          <w:trHeight w:val="196"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w:t>
            </w:r>
            <w:r>
              <w:rPr>
                <w:rFonts w:hint="default" w:ascii="Times New Roman" w:hAnsi="Times New Roman" w:cs="Times New Roman"/>
                <w:b/>
                <w:lang w:val="en-US"/>
              </w:rPr>
              <w:t xml:space="preserve"> </w:t>
            </w:r>
            <w:r>
              <w:rPr>
                <w:rFonts w:ascii="Times New Roman" w:hAnsi="Times New Roman" w:cs="Times New Roman"/>
                <w:b/>
              </w:rPr>
              <w:t>RSD</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0.47</w:t>
            </w:r>
          </w:p>
        </w:tc>
      </w:tr>
    </w:tbl>
    <w:p>
      <w:pPr>
        <w:pStyle w:val="2"/>
        <w:spacing w:before="198"/>
        <w:ind w:left="0"/>
      </w:pPr>
    </w:p>
    <w:p>
      <w:pPr>
        <w:pStyle w:val="2"/>
        <w:spacing w:before="198"/>
      </w:pPr>
      <w:r>
        <w:t xml:space="preserve">                                  Table 5: Intermediate Precision for Leniolisib</w:t>
      </w:r>
    </w:p>
    <w:p>
      <w:pPr>
        <w:pStyle w:val="2"/>
        <w:spacing w:before="198"/>
        <w:jc w:val="center"/>
      </w:pPr>
    </w:p>
    <w:tbl>
      <w:tblPr>
        <w:tblStyle w:val="4"/>
        <w:tblpPr w:leftFromText="180" w:rightFromText="180" w:vertAnchor="text" w:tblpXSpec="center" w:tblpY="28"/>
        <w:tblW w:w="4437" w:type="dxa"/>
        <w:jc w:val="center"/>
        <w:tblLayout w:type="fixed"/>
        <w:tblCellMar>
          <w:top w:w="0" w:type="dxa"/>
          <w:left w:w="108" w:type="dxa"/>
          <w:bottom w:w="0" w:type="dxa"/>
          <w:right w:w="108" w:type="dxa"/>
        </w:tblCellMar>
      </w:tblPr>
      <w:tblGrid>
        <w:gridCol w:w="1241"/>
        <w:gridCol w:w="1596"/>
        <w:gridCol w:w="1600"/>
      </w:tblGrid>
      <w:tr>
        <w:tblPrEx>
          <w:tblCellMar>
            <w:top w:w="0" w:type="dxa"/>
            <w:left w:w="108" w:type="dxa"/>
            <w:bottom w:w="0" w:type="dxa"/>
            <w:right w:w="108" w:type="dxa"/>
          </w:tblCellMar>
        </w:tblPrEx>
        <w:trPr>
          <w:trHeight w:val="557"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S. No.</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Day 1 Area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Day 2 Area</w:t>
            </w:r>
          </w:p>
        </w:tc>
      </w:tr>
      <w:tr>
        <w:tblPrEx>
          <w:tblCellMar>
            <w:top w:w="0" w:type="dxa"/>
            <w:left w:w="108" w:type="dxa"/>
            <w:bottom w:w="0" w:type="dxa"/>
            <w:right w:w="108" w:type="dxa"/>
          </w:tblCellMar>
        </w:tblPrEx>
        <w:trPr>
          <w:trHeight w:val="329"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1</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3031065</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3054489</w:t>
            </w:r>
          </w:p>
        </w:tc>
      </w:tr>
      <w:tr>
        <w:tblPrEx>
          <w:tblCellMar>
            <w:top w:w="0" w:type="dxa"/>
            <w:left w:w="108" w:type="dxa"/>
            <w:bottom w:w="0" w:type="dxa"/>
            <w:right w:w="108" w:type="dxa"/>
          </w:tblCellMar>
        </w:tblPrEx>
        <w:trPr>
          <w:trHeight w:val="257"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2</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3027198</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3022470</w:t>
            </w:r>
          </w:p>
        </w:tc>
      </w:tr>
      <w:tr>
        <w:tblPrEx>
          <w:tblCellMar>
            <w:top w:w="0" w:type="dxa"/>
            <w:left w:w="108" w:type="dxa"/>
            <w:bottom w:w="0" w:type="dxa"/>
            <w:right w:w="108" w:type="dxa"/>
          </w:tblCellMar>
        </w:tblPrEx>
        <w:trPr>
          <w:trHeight w:val="293"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3</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3052315</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3063521</w:t>
            </w:r>
          </w:p>
        </w:tc>
      </w:tr>
      <w:tr>
        <w:tblPrEx>
          <w:tblCellMar>
            <w:top w:w="0" w:type="dxa"/>
            <w:left w:w="108" w:type="dxa"/>
            <w:bottom w:w="0" w:type="dxa"/>
            <w:right w:w="108" w:type="dxa"/>
          </w:tblCellMar>
        </w:tblPrEx>
        <w:trPr>
          <w:trHeight w:val="360"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4</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3063422</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3048800</w:t>
            </w:r>
          </w:p>
        </w:tc>
      </w:tr>
      <w:tr>
        <w:tblPrEx>
          <w:tblCellMar>
            <w:top w:w="0" w:type="dxa"/>
            <w:left w:w="108" w:type="dxa"/>
            <w:bottom w:w="0" w:type="dxa"/>
            <w:right w:w="108" w:type="dxa"/>
          </w:tblCellMar>
        </w:tblPrEx>
        <w:trPr>
          <w:trHeight w:val="360"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5</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3033944</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3032258</w:t>
            </w:r>
          </w:p>
        </w:tc>
      </w:tr>
      <w:tr>
        <w:tblPrEx>
          <w:tblCellMar>
            <w:top w:w="0" w:type="dxa"/>
            <w:left w:w="108" w:type="dxa"/>
            <w:bottom w:w="0" w:type="dxa"/>
            <w:right w:w="108" w:type="dxa"/>
          </w:tblCellMar>
        </w:tblPrEx>
        <w:trPr>
          <w:trHeight w:val="360"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r>
              <w:rPr>
                <w:rFonts w:ascii="Times New Roman" w:hAnsi="Times New Roman" w:cs="Times New Roman"/>
              </w:rPr>
              <w:t>6</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color w:val="000000"/>
              </w:rPr>
            </w:pPr>
            <w:r>
              <w:rPr>
                <w:rFonts w:ascii="Times New Roman" w:hAnsi="Times New Roman" w:cs="Times New Roman"/>
                <w:color w:val="000000"/>
              </w:rPr>
              <w:t>3059887</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3025324</w:t>
            </w:r>
          </w:p>
        </w:tc>
      </w:tr>
      <w:tr>
        <w:tblPrEx>
          <w:tblCellMar>
            <w:top w:w="0" w:type="dxa"/>
            <w:left w:w="108" w:type="dxa"/>
            <w:bottom w:w="0" w:type="dxa"/>
            <w:right w:w="108" w:type="dxa"/>
          </w:tblCellMar>
        </w:tblPrEx>
        <w:trPr>
          <w:trHeight w:val="301"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Average</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3044639</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3041144</w:t>
            </w:r>
          </w:p>
        </w:tc>
      </w:tr>
      <w:tr>
        <w:tblPrEx>
          <w:tblCellMar>
            <w:top w:w="0" w:type="dxa"/>
            <w:left w:w="108" w:type="dxa"/>
            <w:bottom w:w="0" w:type="dxa"/>
            <w:right w:w="108" w:type="dxa"/>
          </w:tblCellMar>
        </w:tblPrEx>
        <w:trPr>
          <w:trHeight w:val="321"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Standard Deviation</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15792.711</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16824.893</w:t>
            </w:r>
          </w:p>
        </w:tc>
      </w:tr>
      <w:tr>
        <w:tblPrEx>
          <w:tblCellMar>
            <w:top w:w="0" w:type="dxa"/>
            <w:left w:w="108" w:type="dxa"/>
            <w:bottom w:w="0" w:type="dxa"/>
            <w:right w:w="108" w:type="dxa"/>
          </w:tblCellMar>
        </w:tblPrEx>
        <w:trPr>
          <w:trHeight w:val="43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b/>
              </w:rPr>
            </w:pPr>
            <w:r>
              <w:rPr>
                <w:rFonts w:ascii="Times New Roman" w:hAnsi="Times New Roman" w:cs="Times New Roman"/>
                <w:b/>
              </w:rPr>
              <w:t>% RSD</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0.52</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hAnsi="Times New Roman" w:cs="Times New Roman"/>
              </w:rPr>
            </w:pPr>
            <w:r>
              <w:rPr>
                <w:rFonts w:ascii="Times New Roman" w:hAnsi="Times New Roman" w:cs="Times New Roman"/>
              </w:rPr>
              <w:t>0.55</w:t>
            </w:r>
          </w:p>
        </w:tc>
      </w:tr>
    </w:tbl>
    <w:p>
      <w:pPr>
        <w:tabs>
          <w:tab w:val="left" w:pos="6030"/>
        </w:tabs>
        <w:jc w:val="both"/>
        <w:rPr>
          <w:b/>
        </w:rPr>
      </w:pPr>
      <w:r>
        <w:rPr>
          <w:rFonts w:ascii="Times New Roman" w:hAnsi="Times New Roman" w:cs="Times New Roman"/>
          <w:b/>
          <w:color w:val="000000"/>
          <w:spacing w:val="-4"/>
        </w:rPr>
        <w:t xml:space="preserve">                                               </w:t>
      </w:r>
    </w:p>
    <w:p>
      <w:pPr>
        <w:pStyle w:val="2"/>
        <w:spacing w:before="198"/>
        <w:ind w:hanging="360"/>
        <w:jc w:val="center"/>
      </w:pPr>
    </w:p>
    <w:p>
      <w:pPr>
        <w:pStyle w:val="2"/>
        <w:spacing w:before="198"/>
        <w:ind w:hanging="360"/>
        <w:jc w:val="center"/>
      </w:pPr>
    </w:p>
    <w:p>
      <w:pPr>
        <w:pStyle w:val="2"/>
        <w:spacing w:before="198"/>
        <w:ind w:hanging="360"/>
        <w:jc w:val="center"/>
      </w:pPr>
    </w:p>
    <w:p>
      <w:pPr>
        <w:pStyle w:val="2"/>
        <w:spacing w:before="198"/>
        <w:jc w:val="center"/>
      </w:pPr>
      <w:r>
        <w:t xml:space="preserve">  </w:t>
      </w:r>
    </w:p>
    <w:p>
      <w:pPr>
        <w:pStyle w:val="2"/>
        <w:spacing w:before="198"/>
        <w:jc w:val="cente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rPr>
          <w:rFonts w:ascii="Times New Roman" w:hAnsi="Times New Roman" w:cs="Times New Roman"/>
          <w:b/>
          <w:color w:val="000000"/>
          <w:spacing w:val="-4"/>
        </w:rPr>
      </w:pPr>
    </w:p>
    <w:p>
      <w:pPr>
        <w:spacing w:line="360" w:lineRule="auto"/>
        <w:jc w:val="both"/>
      </w:pPr>
      <w:r>
        <w:rPr>
          <w:rFonts w:ascii="Times New Roman" w:hAnsi="Times New Roman" w:cs="Times New Roman"/>
          <w:b/>
          <w:color w:val="000000"/>
          <w:spacing w:val="-4"/>
        </w:rPr>
        <w:t>LINEARITY:</w:t>
      </w:r>
      <w:r>
        <w:rPr>
          <w:rFonts w:ascii="Times New Roman" w:hAnsi="Times New Roman" w:cs="Times New Roman"/>
          <w:color w:val="000000"/>
          <w:spacing w:val="1"/>
        </w:rPr>
        <w:tab/>
      </w:r>
    </w:p>
    <w:p>
      <w:pPr>
        <w:tabs>
          <w:tab w:val="left" w:pos="6030"/>
        </w:tabs>
        <w:spacing w:line="360" w:lineRule="auto"/>
        <w:jc w:val="both"/>
      </w:pPr>
      <w:r>
        <w:rPr>
          <w:rFonts w:ascii="Times New Roman" w:hAnsi="Times New Roman" w:cs="Times New Roman"/>
        </w:rPr>
        <w:t>The linearity of Leniolisib was determined in the concentration range of 17.50 to 105.00 μg/mL. The linearity data, calibration curve results are shown in Table 6 and Figure 5 respectively.</w:t>
      </w:r>
    </w:p>
    <w:p>
      <w:pPr>
        <w:jc w:val="both"/>
      </w:pPr>
      <w:r>
        <w:rPr>
          <w:rFonts w:ascii="Times New Roman" w:hAnsi="Times New Roman"/>
          <w:b/>
        </w:rPr>
        <w:t xml:space="preserve">                   </w:t>
      </w:r>
    </w:p>
    <w:p>
      <w:pPr>
        <w:jc w:val="both"/>
        <w:rPr>
          <w:rFonts w:ascii="Times New Roman" w:hAnsi="Times New Roman" w:cs="Times New Roman"/>
          <w:b/>
        </w:rPr>
      </w:pPr>
      <w:r>
        <w:rPr>
          <w:rFonts w:ascii="Times New Roman" w:hAnsi="Times New Roman"/>
          <w:b/>
        </w:rPr>
        <w:t xml:space="preserve">                                            Table 6: Results of linearity for </w:t>
      </w:r>
      <w:r>
        <w:rPr>
          <w:rFonts w:ascii="Times New Roman" w:hAnsi="Times New Roman" w:cs="Times New Roman"/>
          <w:b/>
        </w:rPr>
        <w:t>Leniolisib</w:t>
      </w:r>
    </w:p>
    <w:p>
      <w:pPr>
        <w:jc w:val="both"/>
      </w:pPr>
    </w:p>
    <w:tbl>
      <w:tblPr>
        <w:tblStyle w:val="4"/>
        <w:tblW w:w="6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639"/>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08" w:type="dxa"/>
            <w:vMerge w:val="restart"/>
            <w:vAlign w:val="center"/>
          </w:tcPr>
          <w:p>
            <w:pPr>
              <w:widowControl w:val="0"/>
              <w:jc w:val="center"/>
            </w:pPr>
            <w:r>
              <w:rPr>
                <w:rFonts w:ascii="Times New Roman" w:hAnsi="Times New Roman" w:cs="Times New Roman"/>
                <w:b/>
                <w:kern w:val="0"/>
                <w:lang w:val="en-US" w:eastAsia="en-US" w:bidi="ar-SA"/>
              </w:rPr>
              <w:t>S.No.</w:t>
            </w:r>
          </w:p>
        </w:tc>
        <w:tc>
          <w:tcPr>
            <w:tcW w:w="4547" w:type="dxa"/>
            <w:gridSpan w:val="2"/>
            <w:vAlign w:val="center"/>
          </w:tcPr>
          <w:p>
            <w:pPr>
              <w:widowControl w:val="0"/>
              <w:jc w:val="center"/>
            </w:pPr>
            <w:r>
              <w:rPr>
                <w:rFonts w:ascii="Times New Roman" w:hAnsi="Times New Roman" w:cs="Times New Roman"/>
                <w:b/>
                <w:color w:val="000000"/>
                <w:kern w:val="0"/>
                <w:lang w:val="en-US" w:eastAsia="en-US" w:bidi="ar-SA"/>
              </w:rPr>
              <w:t>Leniolisib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08" w:type="dxa"/>
            <w:vMerge w:val="continue"/>
            <w:vAlign w:val="center"/>
          </w:tcPr>
          <w:p>
            <w:pPr>
              <w:widowControl w:val="0"/>
              <w:jc w:val="both"/>
              <w:rPr>
                <w:rFonts w:ascii="Times New Roman" w:hAnsi="Times New Roman" w:cs="Times New Roman"/>
                <w:b/>
              </w:rPr>
            </w:pPr>
          </w:p>
        </w:tc>
        <w:tc>
          <w:tcPr>
            <w:tcW w:w="2639" w:type="dxa"/>
            <w:vAlign w:val="center"/>
          </w:tcPr>
          <w:p>
            <w:pPr>
              <w:widowControl w:val="0"/>
              <w:jc w:val="both"/>
            </w:pPr>
            <w:r>
              <w:rPr>
                <w:rFonts w:ascii="Times New Roman" w:hAnsi="Times New Roman" w:cs="Times New Roman"/>
                <w:b/>
                <w:kern w:val="0"/>
                <w:lang w:val="en-US" w:eastAsia="en-US" w:bidi="ar-SA"/>
              </w:rPr>
              <w:t>Conc</w:t>
            </w:r>
            <w:r>
              <w:rPr>
                <w:rFonts w:hint="default" w:ascii="Times New Roman" w:hAnsi="Times New Roman" w:cs="Times New Roman"/>
                <w:b/>
                <w:kern w:val="0"/>
                <w:lang w:val="en-US" w:eastAsia="en-US" w:bidi="ar-SA"/>
              </w:rPr>
              <w:t xml:space="preserve">entration </w:t>
            </w:r>
            <w:r>
              <w:rPr>
                <w:rFonts w:ascii="Times New Roman" w:hAnsi="Times New Roman" w:cs="Times New Roman"/>
                <w:b/>
                <w:kern w:val="0"/>
                <w:lang w:val="en-US" w:eastAsia="en-US" w:bidi="ar-SA"/>
              </w:rPr>
              <w:t>(µg/m</w:t>
            </w:r>
            <w:r>
              <w:rPr>
                <w:rFonts w:hint="default" w:ascii="Times New Roman" w:hAnsi="Times New Roman" w:cs="Times New Roman"/>
                <w:b/>
                <w:kern w:val="0"/>
                <w:lang w:val="en-US" w:eastAsia="en-US" w:bidi="ar-SA"/>
              </w:rPr>
              <w:t>L</w:t>
            </w:r>
            <w:r>
              <w:rPr>
                <w:rFonts w:ascii="Times New Roman" w:hAnsi="Times New Roman" w:cs="Times New Roman"/>
                <w:b/>
                <w:kern w:val="0"/>
                <w:lang w:val="en-US" w:eastAsia="en-US" w:bidi="ar-SA"/>
              </w:rPr>
              <w:t>)</w:t>
            </w:r>
          </w:p>
        </w:tc>
        <w:tc>
          <w:tcPr>
            <w:tcW w:w="1908" w:type="dxa"/>
            <w:vAlign w:val="center"/>
          </w:tcPr>
          <w:p>
            <w:pPr>
              <w:widowControl w:val="0"/>
              <w:jc w:val="both"/>
            </w:pPr>
            <w:r>
              <w:rPr>
                <w:rFonts w:ascii="Times New Roman" w:hAnsi="Times New Roman" w:cs="Times New Roman"/>
                <w:b/>
                <w:kern w:val="0"/>
                <w:lang w:val="en-US" w:eastAsia="en-US" w:bidi="ar-SA"/>
              </w:rPr>
              <w:t>Peak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08" w:type="dxa"/>
            <w:vAlign w:val="center"/>
          </w:tcPr>
          <w:p>
            <w:pPr>
              <w:widowControl w:val="0"/>
              <w:jc w:val="center"/>
            </w:pPr>
            <w:r>
              <w:rPr>
                <w:rFonts w:ascii="Times New Roman" w:hAnsi="Times New Roman" w:cs="Times New Roman"/>
                <w:kern w:val="0"/>
                <w:lang w:val="en-US" w:eastAsia="en-US" w:bidi="ar-SA"/>
              </w:rPr>
              <w:t>1</w:t>
            </w:r>
          </w:p>
        </w:tc>
        <w:tc>
          <w:tcPr>
            <w:tcW w:w="2639" w:type="dxa"/>
            <w:vAlign w:val="center"/>
          </w:tcPr>
          <w:p>
            <w:pPr>
              <w:widowControl w:val="0"/>
              <w:jc w:val="both"/>
            </w:pPr>
            <w:r>
              <w:rPr>
                <w:rFonts w:ascii="Times New Roman" w:hAnsi="Times New Roman" w:cs="Times New Roman"/>
                <w:kern w:val="0"/>
                <w:lang w:val="en-US" w:eastAsia="en-US" w:bidi="ar-SA"/>
              </w:rPr>
              <w:t>17.50</w:t>
            </w:r>
          </w:p>
        </w:tc>
        <w:tc>
          <w:tcPr>
            <w:tcW w:w="1908" w:type="dxa"/>
            <w:vAlign w:val="center"/>
          </w:tcPr>
          <w:p>
            <w:pPr>
              <w:widowControl w:val="0"/>
              <w:jc w:val="both"/>
            </w:pPr>
            <w:r>
              <w:rPr>
                <w:rFonts w:ascii="Times New Roman" w:hAnsi="Times New Roman" w:cs="Times New Roman"/>
                <w:kern w:val="0"/>
                <w:lang w:val="en-US" w:eastAsia="en-US" w:bidi="ar-SA"/>
              </w:rPr>
              <w:t>727388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8" w:type="dxa"/>
            <w:vAlign w:val="center"/>
          </w:tcPr>
          <w:p>
            <w:pPr>
              <w:widowControl w:val="0"/>
              <w:jc w:val="center"/>
            </w:pPr>
            <w:r>
              <w:rPr>
                <w:rFonts w:ascii="Times New Roman" w:hAnsi="Times New Roman" w:cs="Times New Roman"/>
                <w:kern w:val="0"/>
                <w:lang w:val="en-US" w:eastAsia="en-US" w:bidi="ar-SA"/>
              </w:rPr>
              <w:t>2</w:t>
            </w:r>
          </w:p>
        </w:tc>
        <w:tc>
          <w:tcPr>
            <w:tcW w:w="2639" w:type="dxa"/>
            <w:vAlign w:val="center"/>
          </w:tcPr>
          <w:p>
            <w:pPr>
              <w:widowControl w:val="0"/>
              <w:jc w:val="both"/>
            </w:pPr>
            <w:r>
              <w:rPr>
                <w:rFonts w:ascii="Times New Roman" w:hAnsi="Times New Roman" w:cs="Times New Roman"/>
                <w:kern w:val="0"/>
                <w:lang w:val="en-US" w:eastAsia="en-US" w:bidi="ar-SA"/>
              </w:rPr>
              <w:t>35.00</w:t>
            </w:r>
          </w:p>
        </w:tc>
        <w:tc>
          <w:tcPr>
            <w:tcW w:w="1908" w:type="dxa"/>
            <w:vAlign w:val="center"/>
          </w:tcPr>
          <w:p>
            <w:pPr>
              <w:widowControl w:val="0"/>
              <w:jc w:val="both"/>
            </w:pPr>
            <w:r>
              <w:rPr>
                <w:rFonts w:ascii="Times New Roman" w:hAnsi="Times New Roman" w:cs="Times New Roman"/>
                <w:kern w:val="0"/>
                <w:lang w:val="en-US" w:eastAsia="en-US" w:bidi="ar-SA"/>
              </w:rPr>
              <w:t>1531368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08" w:type="dxa"/>
            <w:vAlign w:val="center"/>
          </w:tcPr>
          <w:p>
            <w:pPr>
              <w:widowControl w:val="0"/>
              <w:jc w:val="center"/>
            </w:pPr>
            <w:r>
              <w:rPr>
                <w:rFonts w:ascii="Times New Roman" w:hAnsi="Times New Roman" w:cs="Times New Roman"/>
                <w:kern w:val="0"/>
                <w:lang w:val="en-US" w:eastAsia="en-US" w:bidi="ar-SA"/>
              </w:rPr>
              <w:t>3</w:t>
            </w:r>
          </w:p>
        </w:tc>
        <w:tc>
          <w:tcPr>
            <w:tcW w:w="2639" w:type="dxa"/>
            <w:vAlign w:val="center"/>
          </w:tcPr>
          <w:p>
            <w:pPr>
              <w:widowControl w:val="0"/>
              <w:jc w:val="both"/>
            </w:pPr>
            <w:r>
              <w:rPr>
                <w:rFonts w:ascii="Times New Roman" w:hAnsi="Times New Roman" w:cs="Times New Roman"/>
                <w:kern w:val="0"/>
                <w:lang w:val="en-US" w:eastAsia="en-US" w:bidi="ar-SA"/>
              </w:rPr>
              <w:t>52.50</w:t>
            </w:r>
          </w:p>
        </w:tc>
        <w:tc>
          <w:tcPr>
            <w:tcW w:w="1908" w:type="dxa"/>
            <w:vAlign w:val="center"/>
          </w:tcPr>
          <w:p>
            <w:pPr>
              <w:widowControl w:val="0"/>
              <w:jc w:val="both"/>
            </w:pPr>
            <w:r>
              <w:rPr>
                <w:rFonts w:ascii="Times New Roman" w:hAnsi="Times New Roman" w:cs="Times New Roman"/>
                <w:kern w:val="0"/>
                <w:lang w:val="en-US" w:eastAsia="en-US" w:bidi="ar-SA"/>
              </w:rPr>
              <w:t>2344478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08" w:type="dxa"/>
            <w:vAlign w:val="center"/>
          </w:tcPr>
          <w:p>
            <w:pPr>
              <w:widowControl w:val="0"/>
              <w:jc w:val="center"/>
            </w:pPr>
            <w:r>
              <w:rPr>
                <w:rFonts w:ascii="Times New Roman" w:hAnsi="Times New Roman" w:cs="Times New Roman"/>
                <w:kern w:val="0"/>
                <w:lang w:val="en-US" w:eastAsia="en-US" w:bidi="ar-SA"/>
              </w:rPr>
              <w:t>4</w:t>
            </w:r>
          </w:p>
        </w:tc>
        <w:tc>
          <w:tcPr>
            <w:tcW w:w="2639" w:type="dxa"/>
            <w:vAlign w:val="center"/>
          </w:tcPr>
          <w:p>
            <w:pPr>
              <w:widowControl w:val="0"/>
              <w:jc w:val="both"/>
            </w:pPr>
            <w:r>
              <w:rPr>
                <w:rFonts w:ascii="Times New Roman" w:hAnsi="Times New Roman" w:cs="Times New Roman"/>
                <w:kern w:val="0"/>
                <w:lang w:val="en-US" w:eastAsia="en-US" w:bidi="ar-SA"/>
              </w:rPr>
              <w:t>70.00</w:t>
            </w:r>
          </w:p>
        </w:tc>
        <w:tc>
          <w:tcPr>
            <w:tcW w:w="1908" w:type="dxa"/>
            <w:vAlign w:val="center"/>
          </w:tcPr>
          <w:p>
            <w:pPr>
              <w:widowControl w:val="0"/>
              <w:jc w:val="both"/>
            </w:pPr>
            <w:r>
              <w:rPr>
                <w:rFonts w:ascii="Times New Roman" w:hAnsi="Times New Roman" w:cs="Times New Roman"/>
                <w:kern w:val="0"/>
                <w:lang w:val="en-US" w:eastAsia="en-US" w:bidi="ar-SA"/>
              </w:rPr>
              <w:t>3041402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08" w:type="dxa"/>
            <w:vAlign w:val="center"/>
          </w:tcPr>
          <w:p>
            <w:pPr>
              <w:widowControl w:val="0"/>
              <w:jc w:val="center"/>
            </w:pPr>
            <w:r>
              <w:rPr>
                <w:rFonts w:ascii="Times New Roman" w:hAnsi="Times New Roman" w:cs="Times New Roman"/>
                <w:kern w:val="0"/>
                <w:lang w:val="en-US" w:eastAsia="en-US" w:bidi="ar-SA"/>
              </w:rPr>
              <w:t>5</w:t>
            </w:r>
          </w:p>
        </w:tc>
        <w:tc>
          <w:tcPr>
            <w:tcW w:w="2639" w:type="dxa"/>
            <w:vAlign w:val="center"/>
          </w:tcPr>
          <w:p>
            <w:pPr>
              <w:widowControl w:val="0"/>
              <w:jc w:val="both"/>
            </w:pPr>
            <w:r>
              <w:rPr>
                <w:rFonts w:ascii="Times New Roman" w:hAnsi="Times New Roman" w:cs="Times New Roman"/>
                <w:kern w:val="0"/>
                <w:lang w:val="en-US" w:eastAsia="en-US" w:bidi="ar-SA"/>
              </w:rPr>
              <w:t>87.50</w:t>
            </w:r>
          </w:p>
        </w:tc>
        <w:tc>
          <w:tcPr>
            <w:tcW w:w="1908" w:type="dxa"/>
            <w:vAlign w:val="center"/>
          </w:tcPr>
          <w:p>
            <w:pPr>
              <w:widowControl w:val="0"/>
              <w:jc w:val="both"/>
            </w:pPr>
            <w:r>
              <w:rPr>
                <w:rFonts w:ascii="Times New Roman" w:hAnsi="Times New Roman" w:cs="Times New Roman"/>
                <w:kern w:val="0"/>
                <w:lang w:val="en-US" w:eastAsia="en-US" w:bidi="ar-SA"/>
              </w:rPr>
              <w:t>3750723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08" w:type="dxa"/>
            <w:vAlign w:val="center"/>
          </w:tcPr>
          <w:p>
            <w:pPr>
              <w:widowControl w:val="0"/>
              <w:jc w:val="center"/>
            </w:pPr>
            <w:r>
              <w:rPr>
                <w:rFonts w:ascii="Times New Roman" w:hAnsi="Times New Roman" w:cs="Times New Roman"/>
                <w:kern w:val="0"/>
                <w:lang w:val="en-US" w:eastAsia="en-US" w:bidi="ar-SA"/>
              </w:rPr>
              <w:t>6</w:t>
            </w:r>
          </w:p>
        </w:tc>
        <w:tc>
          <w:tcPr>
            <w:tcW w:w="2639" w:type="dxa"/>
            <w:vAlign w:val="center"/>
          </w:tcPr>
          <w:p>
            <w:pPr>
              <w:widowControl w:val="0"/>
              <w:jc w:val="both"/>
            </w:pPr>
            <w:r>
              <w:rPr>
                <w:rFonts w:ascii="Times New Roman" w:hAnsi="Times New Roman" w:cs="Times New Roman"/>
                <w:kern w:val="0"/>
                <w:lang w:val="en-US" w:eastAsia="en-US" w:bidi="ar-SA"/>
              </w:rPr>
              <w:t>105.00</w:t>
            </w:r>
          </w:p>
        </w:tc>
        <w:tc>
          <w:tcPr>
            <w:tcW w:w="1908" w:type="dxa"/>
            <w:vAlign w:val="center"/>
          </w:tcPr>
          <w:p>
            <w:pPr>
              <w:widowControl w:val="0"/>
              <w:jc w:val="both"/>
            </w:pPr>
            <w:bookmarkStart w:id="1" w:name="_Hlk2698399"/>
            <w:r>
              <w:rPr>
                <w:rFonts w:ascii="Times New Roman" w:hAnsi="Times New Roman" w:cs="Times New Roman"/>
                <w:kern w:val="0"/>
                <w:lang w:val="en-US" w:eastAsia="en-US" w:bidi="ar-SA"/>
              </w:rPr>
              <w:t>4487500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08" w:type="dxa"/>
            <w:vAlign w:val="center"/>
          </w:tcPr>
          <w:p>
            <w:pPr>
              <w:widowControl w:val="0"/>
              <w:jc w:val="both"/>
            </w:pPr>
            <w:r>
              <w:rPr>
                <w:rFonts w:ascii="Times New Roman" w:hAnsi="Times New Roman" w:cs="Times New Roman"/>
                <w:b/>
                <w:kern w:val="0"/>
                <w:lang w:val="en-US" w:eastAsia="en-US" w:bidi="ar-SA"/>
              </w:rPr>
              <w:t>Regression equation</w:t>
            </w:r>
          </w:p>
        </w:tc>
        <w:tc>
          <w:tcPr>
            <w:tcW w:w="4547" w:type="dxa"/>
            <w:gridSpan w:val="2"/>
            <w:vAlign w:val="center"/>
          </w:tcPr>
          <w:p>
            <w:pPr>
              <w:widowControl w:val="0"/>
              <w:jc w:val="both"/>
            </w:pPr>
            <w:r>
              <w:rPr>
                <w:rFonts w:ascii="Times New Roman" w:hAnsi="Times New Roman" w:cs="Times New Roman"/>
                <w:kern w:val="0"/>
                <w:lang w:val="en-US" w:eastAsia="en-US" w:bidi="ar-SA"/>
              </w:rPr>
              <w:t>y = 42896.33x</w:t>
            </w:r>
            <w:r>
              <w:rPr>
                <w:rFonts w:hint="default" w:ascii="Times New Roman" w:hAnsi="Times New Roman" w:cs="Times New Roman"/>
                <w:kern w:val="0"/>
                <w:lang w:val="en-US" w:eastAsia="en-US" w:bidi="ar-SA"/>
              </w:rPr>
              <w:t xml:space="preserve"> </w:t>
            </w:r>
            <w:r>
              <w:rPr>
                <w:rFonts w:ascii="Times New Roman" w:hAnsi="Times New Roman" w:cs="Times New Roman"/>
                <w:kern w:val="0"/>
                <w:lang w:val="en-US" w:eastAsia="en-US" w:bidi="ar-SA"/>
              </w:rPr>
              <w:t>+16922.29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08" w:type="dxa"/>
            <w:vAlign w:val="center"/>
          </w:tcPr>
          <w:p>
            <w:pPr>
              <w:widowControl w:val="0"/>
              <w:jc w:val="both"/>
            </w:pPr>
            <w:r>
              <w:rPr>
                <w:rFonts w:ascii="Times New Roman" w:hAnsi="Times New Roman" w:cs="Times New Roman"/>
                <w:b/>
                <w:kern w:val="0"/>
                <w:lang w:val="en-US" w:eastAsia="en-US" w:bidi="ar-SA"/>
              </w:rPr>
              <w:t>Slope</w:t>
            </w:r>
          </w:p>
        </w:tc>
        <w:tc>
          <w:tcPr>
            <w:tcW w:w="4547" w:type="dxa"/>
            <w:gridSpan w:val="2"/>
            <w:vAlign w:val="center"/>
          </w:tcPr>
          <w:p>
            <w:pPr>
              <w:widowControl w:val="0"/>
              <w:jc w:val="both"/>
            </w:pPr>
            <w:r>
              <w:rPr>
                <w:rFonts w:ascii="Times New Roman" w:hAnsi="Times New Roman" w:cs="Times New Roman"/>
                <w:bCs/>
                <w:kern w:val="0"/>
                <w:lang w:val="en-US" w:eastAsia="en-US" w:bidi="ar-SA"/>
              </w:rPr>
              <w:t>42896.33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08" w:type="dxa"/>
            <w:vAlign w:val="center"/>
          </w:tcPr>
          <w:p>
            <w:pPr>
              <w:widowControl w:val="0"/>
              <w:spacing w:line="276" w:lineRule="auto"/>
              <w:jc w:val="both"/>
            </w:pPr>
            <w:r>
              <w:rPr>
                <w:rFonts w:ascii="Times New Roman" w:hAnsi="Times New Roman" w:cs="Times New Roman"/>
                <w:b/>
                <w:kern w:val="0"/>
                <w:lang w:val="en-US" w:eastAsia="en-US" w:bidi="ar-SA"/>
              </w:rPr>
              <w:t>Intercept</w:t>
            </w:r>
          </w:p>
        </w:tc>
        <w:tc>
          <w:tcPr>
            <w:tcW w:w="4547" w:type="dxa"/>
            <w:gridSpan w:val="2"/>
            <w:vAlign w:val="center"/>
          </w:tcPr>
          <w:p>
            <w:pPr>
              <w:widowControl w:val="0"/>
              <w:jc w:val="both"/>
            </w:pPr>
            <w:r>
              <w:rPr>
                <w:rFonts w:ascii="Times New Roman" w:hAnsi="Times New Roman" w:cs="Times New Roman"/>
                <w:bCs/>
                <w:kern w:val="0"/>
                <w:lang w:val="en-US" w:eastAsia="en-US" w:bidi="ar-SA"/>
              </w:rPr>
              <w:t>16922.29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08" w:type="dxa"/>
            <w:vAlign w:val="center"/>
          </w:tcPr>
          <w:p>
            <w:pPr>
              <w:widowControl w:val="0"/>
              <w:spacing w:line="276" w:lineRule="auto"/>
              <w:jc w:val="both"/>
            </w:pPr>
            <w:r>
              <w:rPr>
                <w:rFonts w:ascii="Times New Roman" w:hAnsi="Times New Roman" w:cs="Times New Roman"/>
                <w:b/>
                <w:kern w:val="0"/>
                <w:lang w:val="en-US" w:eastAsia="en-US" w:bidi="ar-SA"/>
              </w:rPr>
              <w:t>R</w:t>
            </w:r>
            <w:r>
              <w:rPr>
                <w:rFonts w:ascii="Times New Roman" w:hAnsi="Times New Roman" w:cs="Times New Roman"/>
                <w:b/>
                <w:kern w:val="0"/>
                <w:vertAlign w:val="superscript"/>
                <w:lang w:val="en-US" w:eastAsia="en-US" w:bidi="ar-SA"/>
              </w:rPr>
              <w:t>2</w:t>
            </w:r>
          </w:p>
        </w:tc>
        <w:tc>
          <w:tcPr>
            <w:tcW w:w="4547" w:type="dxa"/>
            <w:gridSpan w:val="2"/>
            <w:vAlign w:val="center"/>
          </w:tcPr>
          <w:p>
            <w:pPr>
              <w:widowControl w:val="0"/>
              <w:jc w:val="both"/>
            </w:pPr>
            <w:r>
              <w:rPr>
                <w:rFonts w:ascii="Times New Roman" w:hAnsi="Times New Roman" w:cs="Times New Roman"/>
                <w:kern w:val="0"/>
                <w:lang w:val="en-US" w:eastAsia="en-US" w:bidi="ar-SA"/>
              </w:rPr>
              <w:t>0.99969</w:t>
            </w:r>
          </w:p>
        </w:tc>
      </w:tr>
    </w:tbl>
    <w:p>
      <w:pPr>
        <w:jc w:val="both"/>
        <w:rPr>
          <w:rFonts w:ascii="Times New Roman" w:hAnsi="Times New Roman"/>
          <w:b/>
        </w:rPr>
      </w:pPr>
    </w:p>
    <w:p>
      <w:pPr>
        <w:jc w:val="both"/>
        <w:rPr>
          <w:rFonts w:ascii="Times New Roman" w:hAnsi="Times New Roman"/>
          <w:b/>
        </w:rPr>
      </w:pPr>
    </w:p>
    <w:p>
      <w:pPr>
        <w:tabs>
          <w:tab w:val="left" w:pos="6030"/>
        </w:tabs>
        <w:spacing w:line="360" w:lineRule="auto"/>
        <w:jc w:val="both"/>
        <w:rPr>
          <w:rFonts w:ascii="Times New Roman" w:hAnsi="Times New Roman" w:cs="Times New Roman"/>
          <w:b/>
          <w:color w:val="000000"/>
        </w:rPr>
      </w:pPr>
      <w:r>
        <w:rPr>
          <w:rFonts w:ascii="Times New Roman" w:hAnsi="Times New Roman"/>
          <w:b/>
        </w:rPr>
        <w:drawing>
          <wp:anchor distT="0" distB="0" distL="0" distR="0" simplePos="0" relativeHeight="251659264" behindDoc="0" locked="0" layoutInCell="0" allowOverlap="1">
            <wp:simplePos x="0" y="0"/>
            <wp:positionH relativeFrom="column">
              <wp:posOffset>1451610</wp:posOffset>
            </wp:positionH>
            <wp:positionV relativeFrom="paragraph">
              <wp:posOffset>125095</wp:posOffset>
            </wp:positionV>
            <wp:extent cx="3488055" cy="2227580"/>
            <wp:effectExtent l="0" t="0" r="1905" b="5080"/>
            <wp:wrapSquare wrapText="larges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stretch>
                      <a:fillRect/>
                    </a:stretch>
                  </pic:blipFill>
                  <pic:spPr>
                    <a:xfrm>
                      <a:off x="0" y="0"/>
                      <a:ext cx="3488055" cy="2227580"/>
                    </a:xfrm>
                    <a:prstGeom prst="rect">
                      <a:avLst/>
                    </a:prstGeom>
                  </pic:spPr>
                </pic:pic>
              </a:graphicData>
            </a:graphic>
          </wp:anchor>
        </w:drawing>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r>
        <w:rPr>
          <w:rFonts w:ascii="Times New Roman" w:hAnsi="Times New Roman" w:cs="Times New Roman"/>
          <w:b/>
          <w:color w:val="000000"/>
        </w:rPr>
        <w:t>Figure 5: Calibration curve for Leniolisib at 222 nm</w:t>
      </w:r>
    </w:p>
    <w:p>
      <w:pPr>
        <w:shd w:val="clear" w:color="auto" w:fill="FFFFFF"/>
        <w:tabs>
          <w:tab w:val="left" w:pos="540"/>
        </w:tabs>
        <w:spacing w:line="360" w:lineRule="auto"/>
        <w:jc w:val="both"/>
        <w:rPr>
          <w:rFonts w:ascii="Times New Roman" w:hAnsi="Times New Roman" w:cs="Times New Roman"/>
          <w:b/>
          <w:bCs/>
        </w:rPr>
      </w:pPr>
    </w:p>
    <w:p>
      <w:pPr>
        <w:shd w:val="clear" w:color="auto" w:fill="FFFFFF"/>
        <w:tabs>
          <w:tab w:val="left" w:pos="540"/>
        </w:tabs>
        <w:spacing w:line="360" w:lineRule="auto"/>
        <w:jc w:val="both"/>
      </w:pPr>
      <w:r>
        <w:rPr>
          <w:rFonts w:ascii="Times New Roman" w:hAnsi="Times New Roman" w:cs="Times New Roman"/>
          <w:b/>
          <w:bCs/>
        </w:rPr>
        <w:t>ACCURACY</w:t>
      </w:r>
    </w:p>
    <w:p>
      <w:pPr>
        <w:shd w:val="clear" w:color="auto" w:fill="FFFFFF"/>
        <w:tabs>
          <w:tab w:val="left" w:pos="540"/>
        </w:tabs>
        <w:spacing w:line="360" w:lineRule="auto"/>
        <w:jc w:val="both"/>
      </w:pPr>
      <w:r>
        <w:rPr>
          <w:rFonts w:ascii="Times New Roman" w:hAnsi="Times New Roman" w:cs="Times New Roman"/>
        </w:rPr>
        <w:t>A known amount of drug was spiked with placebo at three different levels in triplicate preparations. The samples were then analysed as per the proposed standard method. The accuracy studies are mentioned in Table 7.</w:t>
      </w:r>
    </w:p>
    <w:p>
      <w:pPr>
        <w:jc w:val="both"/>
      </w:pPr>
      <w:r>
        <w:rPr>
          <w:rFonts w:ascii="Times New Roman" w:hAnsi="Times New Roman" w:eastAsia="Times New Roman" w:cs="Times New Roman"/>
          <w:b/>
        </w:rPr>
        <w:t xml:space="preserve">                      Table 7: Accuracy results of</w:t>
      </w:r>
      <w:r>
        <w:rPr>
          <w:rFonts w:ascii="Times New Roman" w:hAnsi="Times New Roman"/>
          <w:b/>
        </w:rPr>
        <w:t xml:space="preserve"> </w:t>
      </w:r>
      <w:r>
        <w:rPr>
          <w:rFonts w:ascii="Times New Roman" w:hAnsi="Times New Roman" w:cs="Times New Roman"/>
          <w:b/>
        </w:rPr>
        <w:t>Leniolisib</w:t>
      </w:r>
      <w:r>
        <w:rPr>
          <w:rFonts w:ascii="Times New Roman" w:hAnsi="Times New Roman"/>
          <w:b/>
        </w:rPr>
        <w:t xml:space="preserve"> </w:t>
      </w:r>
      <w:r>
        <w:rPr>
          <w:rFonts w:ascii="Times New Roman" w:hAnsi="Times New Roman" w:eastAsia="Times New Roman" w:cs="Times New Roman"/>
          <w:b/>
        </w:rPr>
        <w:t>by HPLC method</w:t>
      </w:r>
    </w:p>
    <w:tbl>
      <w:tblPr>
        <w:tblStyle w:val="4"/>
        <w:tblW w:w="9024" w:type="dxa"/>
        <w:jc w:val="center"/>
        <w:tblLayout w:type="fixed"/>
        <w:tblCellMar>
          <w:top w:w="0" w:type="dxa"/>
          <w:left w:w="108" w:type="dxa"/>
          <w:bottom w:w="0" w:type="dxa"/>
          <w:right w:w="108" w:type="dxa"/>
        </w:tblCellMar>
      </w:tblPr>
      <w:tblGrid>
        <w:gridCol w:w="1973"/>
        <w:gridCol w:w="1262"/>
        <w:gridCol w:w="1305"/>
        <w:gridCol w:w="1464"/>
        <w:gridCol w:w="1513"/>
        <w:gridCol w:w="1507"/>
      </w:tblGrid>
      <w:tr>
        <w:tblPrEx>
          <w:tblCellMar>
            <w:top w:w="0" w:type="dxa"/>
            <w:left w:w="108" w:type="dxa"/>
            <w:bottom w:w="0" w:type="dxa"/>
            <w:right w:w="108" w:type="dxa"/>
          </w:tblCellMar>
        </w:tblPrEx>
        <w:trPr>
          <w:trHeight w:val="1057" w:hRule="atLeast"/>
          <w:jc w:val="center"/>
        </w:trPr>
        <w:tc>
          <w:tcPr>
            <w:tcW w:w="1972"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b/>
              </w:rPr>
            </w:pPr>
            <w:r>
              <w:rPr>
                <w:rFonts w:ascii="Times New Roman" w:hAnsi="Times New Roman" w:cs="Times New Roman"/>
                <w:b/>
              </w:rPr>
              <w:t>Concentration</w:t>
            </w:r>
          </w:p>
          <w:p>
            <w:pPr>
              <w:widowControl w:val="0"/>
              <w:tabs>
                <w:tab w:val="left" w:pos="6030"/>
              </w:tabs>
              <w:jc w:val="both"/>
            </w:pPr>
            <w:r>
              <w:rPr>
                <w:rFonts w:ascii="Times New Roman" w:hAnsi="Times New Roman" w:cs="Times New Roman"/>
                <w:b/>
              </w:rPr>
              <w:t>(at specification Level)</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pPr>
            <w:r>
              <w:rPr>
                <w:rFonts w:ascii="Times New Roman" w:hAnsi="Times New Roman" w:cs="Times New Roman"/>
                <w:b/>
              </w:rPr>
              <w:t>Area</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pPr>
            <w:r>
              <w:rPr>
                <w:rFonts w:ascii="Times New Roman" w:hAnsi="Times New Roman" w:cs="Times New Roman"/>
                <w:b/>
              </w:rPr>
              <w:t>Amount Added</w:t>
            </w:r>
          </w:p>
          <w:p>
            <w:pPr>
              <w:widowControl w:val="0"/>
              <w:tabs>
                <w:tab w:val="left" w:pos="6030"/>
              </w:tabs>
              <w:jc w:val="both"/>
            </w:pPr>
            <w:r>
              <w:rPr>
                <w:rFonts w:ascii="Times New Roman" w:hAnsi="Times New Roman" w:cs="Times New Roman"/>
                <w:b/>
              </w:rPr>
              <w:t>(mg)</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pPr>
            <w:r>
              <w:rPr>
                <w:rFonts w:ascii="Times New Roman" w:hAnsi="Times New Roman" w:cs="Times New Roman"/>
                <w:b/>
              </w:rPr>
              <w:t>Amount Found</w:t>
            </w:r>
          </w:p>
          <w:p>
            <w:pPr>
              <w:widowControl w:val="0"/>
              <w:tabs>
                <w:tab w:val="left" w:pos="6030"/>
              </w:tabs>
              <w:jc w:val="both"/>
            </w:pPr>
            <w:r>
              <w:rPr>
                <w:rFonts w:ascii="Times New Roman" w:hAnsi="Times New Roman" w:cs="Times New Roman"/>
                <w:b/>
              </w:rPr>
              <w:t>(mg)</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pPr>
            <w:r>
              <w:rPr>
                <w:rFonts w:ascii="Times New Roman" w:hAnsi="Times New Roman" w:cs="Times New Roman"/>
                <w:b/>
              </w:rPr>
              <w:t>% Recovery</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pPr>
            <w:r>
              <w:rPr>
                <w:rFonts w:ascii="Times New Roman" w:hAnsi="Times New Roman" w:cs="Times New Roman"/>
                <w:b/>
              </w:rPr>
              <w:t>Mean %Recovery</w:t>
            </w:r>
          </w:p>
        </w:tc>
      </w:tr>
      <w:tr>
        <w:tblPrEx>
          <w:tblCellMar>
            <w:top w:w="0" w:type="dxa"/>
            <w:left w:w="108" w:type="dxa"/>
            <w:bottom w:w="0" w:type="dxa"/>
            <w:right w:w="108" w:type="dxa"/>
          </w:tblCellMar>
        </w:tblPrEx>
        <w:trPr>
          <w:trHeight w:val="335" w:hRule="atLeast"/>
          <w:jc w:val="center"/>
        </w:trPr>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pPr>
            <w:r>
              <w:rPr>
                <w:rFonts w:ascii="Times New Roman" w:hAnsi="Times New Roman" w:cs="Times New Roman"/>
              </w:rPr>
              <w:t>50 %</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1519657</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3.5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3.504</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99.9</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100.1</w:t>
            </w:r>
          </w:p>
        </w:tc>
      </w:tr>
      <w:tr>
        <w:tblPrEx>
          <w:tblCellMar>
            <w:top w:w="0" w:type="dxa"/>
            <w:left w:w="108" w:type="dxa"/>
            <w:bottom w:w="0" w:type="dxa"/>
            <w:right w:w="108" w:type="dxa"/>
          </w:tblCellMar>
        </w:tblPrEx>
        <w:trPr>
          <w:trHeight w:val="335" w:hRule="atLeast"/>
          <w:jc w:val="center"/>
        </w:trPr>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1527840</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3.5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3.522</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100.6</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b/>
              </w:rPr>
            </w:pPr>
          </w:p>
        </w:tc>
      </w:tr>
      <w:tr>
        <w:tblPrEx>
          <w:tblCellMar>
            <w:top w:w="0" w:type="dxa"/>
            <w:left w:w="108" w:type="dxa"/>
            <w:bottom w:w="0" w:type="dxa"/>
            <w:right w:w="108" w:type="dxa"/>
          </w:tblCellMar>
        </w:tblPrEx>
        <w:trPr>
          <w:trHeight w:val="346" w:hRule="atLeast"/>
          <w:jc w:val="center"/>
        </w:trPr>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1513462</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3.5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3.490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99.7</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b/>
              </w:rPr>
            </w:pPr>
          </w:p>
        </w:tc>
      </w:tr>
      <w:tr>
        <w:tblPrEx>
          <w:tblCellMar>
            <w:top w:w="0" w:type="dxa"/>
            <w:left w:w="108" w:type="dxa"/>
            <w:bottom w:w="0" w:type="dxa"/>
            <w:right w:w="108" w:type="dxa"/>
          </w:tblCellMar>
        </w:tblPrEx>
        <w:trPr>
          <w:trHeight w:val="346" w:hRule="atLeast"/>
          <w:jc w:val="center"/>
        </w:trPr>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pPr>
            <w:r>
              <w:rPr>
                <w:rFonts w:ascii="Times New Roman" w:hAnsi="Times New Roman" w:cs="Times New Roman"/>
              </w:rPr>
              <w:t>100 %</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3035487</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7.0</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7.000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100.0</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pPr>
            <w:r>
              <w:rPr>
                <w:rFonts w:ascii="Times New Roman" w:hAnsi="Times New Roman" w:cs="Times New Roman"/>
              </w:rPr>
              <w:t>100.0</w:t>
            </w:r>
          </w:p>
        </w:tc>
      </w:tr>
      <w:tr>
        <w:tblPrEx>
          <w:tblCellMar>
            <w:top w:w="0" w:type="dxa"/>
            <w:left w:w="108" w:type="dxa"/>
            <w:bottom w:w="0" w:type="dxa"/>
            <w:right w:w="108" w:type="dxa"/>
          </w:tblCellMar>
        </w:tblPrEx>
        <w:trPr>
          <w:trHeight w:val="346" w:hRule="atLeast"/>
          <w:jc w:val="center"/>
        </w:trPr>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3026114</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7.0</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6.980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99.7</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rPr>
            </w:pPr>
          </w:p>
        </w:tc>
      </w:tr>
      <w:tr>
        <w:tblPrEx>
          <w:tblCellMar>
            <w:top w:w="0" w:type="dxa"/>
            <w:left w:w="108" w:type="dxa"/>
            <w:bottom w:w="0" w:type="dxa"/>
            <w:right w:w="108" w:type="dxa"/>
          </w:tblCellMar>
        </w:tblPrEx>
        <w:trPr>
          <w:trHeight w:val="346" w:hRule="atLeast"/>
          <w:jc w:val="center"/>
        </w:trPr>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rPr>
                <w:rFonts w:ascii="Times New Roman" w:hAnsi="Times New Roman" w:cs="Times New Roman"/>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3042689</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7.0</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7.010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100.2</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rPr>
            </w:pPr>
          </w:p>
        </w:tc>
      </w:tr>
      <w:tr>
        <w:tblPrEx>
          <w:tblCellMar>
            <w:top w:w="0" w:type="dxa"/>
            <w:left w:w="108" w:type="dxa"/>
            <w:bottom w:w="0" w:type="dxa"/>
            <w:right w:w="108" w:type="dxa"/>
          </w:tblCellMar>
        </w:tblPrEx>
        <w:trPr>
          <w:trHeight w:val="346" w:hRule="atLeast"/>
          <w:jc w:val="center"/>
        </w:trPr>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center"/>
            </w:pPr>
            <w:r>
              <w:rPr>
                <w:rFonts w:ascii="Times New Roman" w:hAnsi="Times New Roman" w:cs="Times New Roman"/>
              </w:rPr>
              <w:t>150 %</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4559758</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10.5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10.510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100.1</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pPr>
            <w:r>
              <w:rPr>
                <w:rFonts w:ascii="Times New Roman" w:hAnsi="Times New Roman" w:cs="Times New Roman"/>
              </w:rPr>
              <w:t>100.0</w:t>
            </w:r>
          </w:p>
        </w:tc>
      </w:tr>
      <w:tr>
        <w:tblPrEx>
          <w:tblCellMar>
            <w:top w:w="0" w:type="dxa"/>
            <w:left w:w="108" w:type="dxa"/>
            <w:bottom w:w="0" w:type="dxa"/>
            <w:right w:w="108" w:type="dxa"/>
          </w:tblCellMar>
        </w:tblPrEx>
        <w:trPr>
          <w:trHeight w:val="346" w:hRule="atLeast"/>
          <w:jc w:val="center"/>
        </w:trPr>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4555677</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10.5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10.500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100.0</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b/>
              </w:rPr>
            </w:pPr>
          </w:p>
        </w:tc>
      </w:tr>
      <w:tr>
        <w:tblPrEx>
          <w:tblCellMar>
            <w:top w:w="0" w:type="dxa"/>
            <w:left w:w="108" w:type="dxa"/>
            <w:bottom w:w="0" w:type="dxa"/>
            <w:right w:w="108" w:type="dxa"/>
          </w:tblCellMar>
        </w:tblPrEx>
        <w:trPr>
          <w:trHeight w:val="346" w:hRule="atLeast"/>
          <w:jc w:val="center"/>
        </w:trPr>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4542103</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color w:val="000000"/>
              </w:rPr>
              <w:t>10.5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10.470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s="Times New Roman"/>
              </w:rPr>
              <w:t>99.7</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tabs>
                <w:tab w:val="left" w:pos="6030"/>
              </w:tabs>
              <w:jc w:val="both"/>
              <w:rPr>
                <w:rFonts w:ascii="Times New Roman" w:hAnsi="Times New Roman" w:cs="Times New Roman"/>
                <w:b/>
              </w:rPr>
            </w:pPr>
          </w:p>
        </w:tc>
      </w:tr>
    </w:tbl>
    <w:p>
      <w:pPr>
        <w:pStyle w:val="23"/>
        <w:tabs>
          <w:tab w:val="left" w:pos="720"/>
          <w:tab w:val="left" w:pos="810"/>
        </w:tabs>
        <w:spacing w:after="0" w:line="360" w:lineRule="auto"/>
        <w:ind w:left="0"/>
        <w:jc w:val="both"/>
        <w:rPr>
          <w:rFonts w:ascii="Times New Roman" w:hAnsi="Times New Roman"/>
          <w:b/>
          <w:color w:val="000000"/>
          <w:sz w:val="26"/>
          <w:szCs w:val="26"/>
        </w:rPr>
      </w:pPr>
    </w:p>
    <w:p>
      <w:pPr>
        <w:spacing w:line="360" w:lineRule="auto"/>
        <w:jc w:val="both"/>
        <w:rPr>
          <w:rFonts w:ascii="Times New Roman" w:hAnsi="Times New Roman" w:cs="Times New Roman"/>
          <w:b/>
        </w:rPr>
      </w:pPr>
    </w:p>
    <w:p>
      <w:pPr>
        <w:spacing w:line="360" w:lineRule="auto"/>
        <w:jc w:val="both"/>
        <w:rPr>
          <w:rFonts w:ascii="Times New Roman" w:hAnsi="Times New Roman" w:cs="Times New Roman"/>
          <w:b/>
        </w:rPr>
      </w:pPr>
    </w:p>
    <w:p>
      <w:pPr>
        <w:spacing w:line="360" w:lineRule="auto"/>
        <w:jc w:val="both"/>
        <w:rPr>
          <w:rFonts w:ascii="Times New Roman" w:hAnsi="Times New Roman" w:cs="Times New Roman"/>
          <w:b/>
        </w:rPr>
      </w:pPr>
    </w:p>
    <w:p>
      <w:pPr>
        <w:spacing w:line="360" w:lineRule="auto"/>
        <w:jc w:val="both"/>
      </w:pPr>
      <w:r>
        <w:rPr>
          <w:rFonts w:ascii="Times New Roman" w:hAnsi="Times New Roman" w:cs="Times New Roman"/>
          <w:b/>
        </w:rPr>
        <w:t>ROBUSTNESS:</w:t>
      </w:r>
    </w:p>
    <w:p>
      <w:pPr>
        <w:spacing w:line="360" w:lineRule="auto"/>
        <w:ind w:hanging="630"/>
        <w:jc w:val="both"/>
      </w:pPr>
      <w:r>
        <w:rPr>
          <w:rFonts w:ascii="Times New Roman" w:hAnsi="Times New Roman" w:cs="Times New Roman"/>
          <w:lang w:val="en-GB"/>
        </w:rPr>
        <w:t xml:space="preserve">           The robustness of the method was determined for the system suitability and assay value under variable conditions. The robustness of the analytical method was established by demonstrating its reliability against deliberate changes in the chromatographic conditions. The robustness of the method of Leniolisib is mentioned in Table 8.</w:t>
      </w:r>
    </w:p>
    <w:p>
      <w:pPr>
        <w:jc w:val="both"/>
      </w:pPr>
      <w:r>
        <w:rPr>
          <w:rFonts w:ascii="Times New Roman" w:hAnsi="Times New Roman" w:eastAsia="Times New Roman" w:cs="Times New Roman"/>
          <w:b/>
        </w:rPr>
        <w:t xml:space="preserve">                                 Table 8: Robustness results of </w:t>
      </w:r>
      <w:r>
        <w:rPr>
          <w:rFonts w:ascii="Times New Roman" w:hAnsi="Times New Roman"/>
          <w:b/>
        </w:rPr>
        <w:t>Leniolisib</w:t>
      </w:r>
      <w:r>
        <w:rPr>
          <w:rFonts w:ascii="Times New Roman" w:hAnsi="Times New Roman" w:eastAsia="Times New Roman" w:cs="Times New Roman"/>
          <w:b/>
        </w:rPr>
        <w:t xml:space="preserve"> by-HPLC</w:t>
      </w:r>
    </w:p>
    <w:tbl>
      <w:tblPr>
        <w:tblStyle w:val="4"/>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111"/>
        <w:gridCol w:w="1418"/>
        <w:gridCol w:w="1275"/>
        <w:gridCol w:w="992"/>
        <w:gridCol w:w="1559"/>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3" w:type="dxa"/>
            <w:vMerge w:val="restart"/>
            <w:vAlign w:val="center"/>
          </w:tcPr>
          <w:p>
            <w:pPr>
              <w:widowControl w:val="0"/>
              <w:jc w:val="both"/>
            </w:pPr>
            <w:r>
              <w:rPr>
                <w:rFonts w:ascii="Times New Roman" w:hAnsi="Times New Roman" w:cs="Times New Roman"/>
                <w:b/>
                <w:kern w:val="0"/>
                <w:lang w:val="en-US" w:eastAsia="en-US" w:bidi="ar-SA"/>
              </w:rPr>
              <w:t>Parameter</w:t>
            </w:r>
          </w:p>
        </w:tc>
        <w:tc>
          <w:tcPr>
            <w:tcW w:w="8502" w:type="dxa"/>
            <w:gridSpan w:val="6"/>
            <w:vAlign w:val="center"/>
          </w:tcPr>
          <w:p>
            <w:pPr>
              <w:widowControl w:val="0"/>
              <w:jc w:val="center"/>
            </w:pPr>
            <w:r>
              <w:rPr>
                <w:rFonts w:ascii="Times New Roman" w:hAnsi="Times New Roman" w:cs="Times New Roman"/>
                <w:b/>
                <w:kern w:val="0"/>
                <w:lang w:val="en-US" w:eastAsia="en-US" w:bidi="ar-SA"/>
              </w:rPr>
              <w:t>Leniolisib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3" w:type="dxa"/>
            <w:vMerge w:val="continue"/>
            <w:vAlign w:val="center"/>
          </w:tcPr>
          <w:p>
            <w:pPr>
              <w:widowControl w:val="0"/>
              <w:jc w:val="both"/>
              <w:rPr>
                <w:rFonts w:ascii="Times New Roman" w:hAnsi="Times New Roman" w:cs="Times New Roman"/>
                <w:b/>
              </w:rPr>
            </w:pPr>
          </w:p>
        </w:tc>
        <w:tc>
          <w:tcPr>
            <w:tcW w:w="2111" w:type="dxa"/>
            <w:vAlign w:val="center"/>
          </w:tcPr>
          <w:p>
            <w:pPr>
              <w:widowControl w:val="0"/>
              <w:jc w:val="both"/>
            </w:pPr>
            <w:r>
              <w:rPr>
                <w:rFonts w:ascii="Times New Roman" w:hAnsi="Times New Roman" w:cs="Times New Roman"/>
                <w:b/>
                <w:kern w:val="0"/>
                <w:lang w:val="en-US" w:eastAsia="en-US" w:bidi="ar-SA"/>
              </w:rPr>
              <w:t>Condition</w:t>
            </w:r>
          </w:p>
        </w:tc>
        <w:tc>
          <w:tcPr>
            <w:tcW w:w="1418" w:type="dxa"/>
            <w:vAlign w:val="center"/>
          </w:tcPr>
          <w:p>
            <w:pPr>
              <w:widowControl w:val="0"/>
              <w:jc w:val="both"/>
            </w:pPr>
            <w:r>
              <w:rPr>
                <w:rFonts w:ascii="Times New Roman" w:hAnsi="Times New Roman" w:cs="Times New Roman"/>
                <w:b/>
                <w:kern w:val="0"/>
                <w:lang w:val="en-US" w:eastAsia="en-US" w:bidi="ar-SA"/>
              </w:rPr>
              <w:t>Retention time (min)</w:t>
            </w:r>
          </w:p>
        </w:tc>
        <w:tc>
          <w:tcPr>
            <w:tcW w:w="1275" w:type="dxa"/>
            <w:vAlign w:val="center"/>
          </w:tcPr>
          <w:p>
            <w:pPr>
              <w:widowControl w:val="0"/>
              <w:jc w:val="both"/>
            </w:pPr>
            <w:r>
              <w:rPr>
                <w:rFonts w:ascii="Times New Roman" w:hAnsi="Times New Roman" w:cs="Times New Roman"/>
                <w:b/>
                <w:kern w:val="0"/>
                <w:lang w:val="en-US" w:eastAsia="en-US" w:bidi="ar-SA"/>
              </w:rPr>
              <w:t>Peak area</w:t>
            </w:r>
          </w:p>
        </w:tc>
        <w:tc>
          <w:tcPr>
            <w:tcW w:w="992" w:type="dxa"/>
            <w:vAlign w:val="center"/>
          </w:tcPr>
          <w:p>
            <w:pPr>
              <w:widowControl w:val="0"/>
              <w:jc w:val="both"/>
            </w:pPr>
            <w:r>
              <w:rPr>
                <w:rFonts w:ascii="Times New Roman" w:hAnsi="Times New Roman" w:cs="Times New Roman"/>
                <w:b/>
                <w:kern w:val="0"/>
                <w:lang w:val="en-US" w:eastAsia="en-US" w:bidi="ar-SA"/>
              </w:rPr>
              <w:t>Tailing</w:t>
            </w:r>
          </w:p>
        </w:tc>
        <w:tc>
          <w:tcPr>
            <w:tcW w:w="1559" w:type="dxa"/>
            <w:vAlign w:val="center"/>
          </w:tcPr>
          <w:p>
            <w:pPr>
              <w:widowControl w:val="0"/>
              <w:jc w:val="both"/>
            </w:pPr>
            <w:r>
              <w:rPr>
                <w:rFonts w:ascii="Times New Roman" w:hAnsi="Times New Roman" w:cs="Times New Roman"/>
                <w:b/>
                <w:kern w:val="0"/>
                <w:lang w:val="en-US" w:eastAsia="en-US" w:bidi="ar-SA"/>
              </w:rPr>
              <w:t>Plate count</w:t>
            </w:r>
          </w:p>
        </w:tc>
        <w:tc>
          <w:tcPr>
            <w:tcW w:w="1147" w:type="dxa"/>
            <w:vAlign w:val="center"/>
          </w:tcPr>
          <w:p>
            <w:pPr>
              <w:widowControl w:val="0"/>
              <w:jc w:val="both"/>
            </w:pPr>
            <w:r>
              <w:rPr>
                <w:rFonts w:ascii="Times New Roman" w:hAnsi="Times New Roman" w:cs="Times New Roman"/>
                <w:b/>
                <w:kern w:val="0"/>
                <w:lang w:val="en-US" w:eastAsia="en-US" w:bidi="ar-SA"/>
              </w:rPr>
              <w:t>% 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3" w:type="dxa"/>
            <w:vMerge w:val="restart"/>
            <w:vAlign w:val="center"/>
          </w:tcPr>
          <w:p>
            <w:pPr>
              <w:widowControl w:val="0"/>
              <w:jc w:val="both"/>
            </w:pPr>
            <w:r>
              <w:rPr>
                <w:rFonts w:ascii="Times New Roman" w:hAnsi="Times New Roman" w:cs="Times New Roman"/>
                <w:kern w:val="0"/>
                <w:lang w:val="en-US" w:eastAsia="en-US" w:bidi="ar-SA"/>
              </w:rPr>
              <w:t>Flow rate</w:t>
            </w:r>
          </w:p>
          <w:p>
            <w:pPr>
              <w:widowControl w:val="0"/>
              <w:jc w:val="both"/>
            </w:pPr>
            <w:r>
              <w:rPr>
                <w:rFonts w:ascii="Times New Roman" w:hAnsi="Times New Roman" w:cs="Times New Roman"/>
                <w:kern w:val="0"/>
                <w:lang w:val="en-US" w:eastAsia="en-US" w:bidi="ar-SA"/>
              </w:rPr>
              <w:t>Change</w:t>
            </w:r>
          </w:p>
          <w:p>
            <w:pPr>
              <w:widowControl w:val="0"/>
              <w:jc w:val="both"/>
            </w:pPr>
            <w:r>
              <w:rPr>
                <w:rFonts w:ascii="Times New Roman" w:hAnsi="Times New Roman" w:cs="Times New Roman"/>
                <w:kern w:val="0"/>
                <w:lang w:val="en-US" w:eastAsia="en-US" w:bidi="ar-SA"/>
              </w:rPr>
              <w:t>(mL/min)</w:t>
            </w:r>
          </w:p>
        </w:tc>
        <w:tc>
          <w:tcPr>
            <w:tcW w:w="2111" w:type="dxa"/>
            <w:vAlign w:val="center"/>
          </w:tcPr>
          <w:p>
            <w:pPr>
              <w:widowControl w:val="0"/>
              <w:jc w:val="both"/>
            </w:pPr>
            <w:r>
              <w:rPr>
                <w:rFonts w:ascii="Times New Roman" w:hAnsi="Times New Roman" w:cs="Times New Roman"/>
                <w:kern w:val="0"/>
                <w:lang w:val="en-US" w:eastAsia="en-US" w:bidi="ar-SA"/>
              </w:rPr>
              <w:t>Less flow (0.9 mL)</w:t>
            </w:r>
          </w:p>
        </w:tc>
        <w:tc>
          <w:tcPr>
            <w:tcW w:w="1418" w:type="dxa"/>
            <w:vAlign w:val="center"/>
          </w:tcPr>
          <w:p>
            <w:pPr>
              <w:widowControl w:val="0"/>
              <w:jc w:val="both"/>
            </w:pPr>
            <w:r>
              <w:rPr>
                <w:rFonts w:ascii="Times New Roman" w:hAnsi="Times New Roman" w:cs="Times New Roman"/>
                <w:kern w:val="0"/>
                <w:lang w:val="en-US" w:eastAsia="en-US" w:bidi="ar-SA"/>
              </w:rPr>
              <w:t>4.135</w:t>
            </w:r>
          </w:p>
        </w:tc>
        <w:tc>
          <w:tcPr>
            <w:tcW w:w="1275" w:type="dxa"/>
            <w:vAlign w:val="center"/>
          </w:tcPr>
          <w:p>
            <w:pPr>
              <w:widowControl w:val="0"/>
              <w:jc w:val="both"/>
            </w:pPr>
            <w:r>
              <w:rPr>
                <w:rFonts w:ascii="Times New Roman" w:hAnsi="Times New Roman" w:cs="Times New Roman"/>
                <w:kern w:val="0"/>
                <w:lang w:val="en-US" w:eastAsia="en-US" w:bidi="ar-SA"/>
              </w:rPr>
              <w:t>2836425</w:t>
            </w:r>
          </w:p>
        </w:tc>
        <w:tc>
          <w:tcPr>
            <w:tcW w:w="992" w:type="dxa"/>
            <w:vAlign w:val="center"/>
          </w:tcPr>
          <w:p>
            <w:pPr>
              <w:widowControl w:val="0"/>
              <w:jc w:val="both"/>
            </w:pPr>
            <w:r>
              <w:rPr>
                <w:rFonts w:ascii="Times New Roman" w:hAnsi="Times New Roman" w:cs="Times New Roman"/>
                <w:kern w:val="0"/>
                <w:lang w:val="en-US" w:eastAsia="en-US" w:bidi="ar-SA"/>
              </w:rPr>
              <w:t>1.08</w:t>
            </w:r>
          </w:p>
        </w:tc>
        <w:tc>
          <w:tcPr>
            <w:tcW w:w="1559" w:type="dxa"/>
            <w:vAlign w:val="center"/>
          </w:tcPr>
          <w:p>
            <w:pPr>
              <w:widowControl w:val="0"/>
              <w:jc w:val="both"/>
            </w:pPr>
            <w:r>
              <w:rPr>
                <w:rFonts w:ascii="Times New Roman" w:hAnsi="Times New Roman" w:cs="Times New Roman"/>
                <w:kern w:val="0"/>
                <w:lang w:val="en-US" w:eastAsia="en-US" w:bidi="ar-SA"/>
              </w:rPr>
              <w:t>6485</w:t>
            </w:r>
          </w:p>
        </w:tc>
        <w:tc>
          <w:tcPr>
            <w:tcW w:w="1147" w:type="dxa"/>
            <w:vAlign w:val="center"/>
          </w:tcPr>
          <w:p>
            <w:pPr>
              <w:widowControl w:val="0"/>
              <w:jc w:val="both"/>
            </w:pPr>
            <w:r>
              <w:rPr>
                <w:rFonts w:ascii="Times New Roman" w:hAnsi="Times New Roman" w:cs="Times New Roman"/>
                <w:kern w:val="0"/>
                <w:lang w:val="en-US" w:eastAsia="en-US" w:bidi="ar-SA"/>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3" w:type="dxa"/>
            <w:vMerge w:val="continue"/>
            <w:vAlign w:val="center"/>
          </w:tcPr>
          <w:p>
            <w:pPr>
              <w:widowControl w:val="0"/>
              <w:jc w:val="both"/>
              <w:rPr>
                <w:rFonts w:ascii="Times New Roman" w:hAnsi="Times New Roman" w:cs="Times New Roman"/>
              </w:rPr>
            </w:pPr>
          </w:p>
        </w:tc>
        <w:tc>
          <w:tcPr>
            <w:tcW w:w="2111" w:type="dxa"/>
            <w:vAlign w:val="center"/>
          </w:tcPr>
          <w:p>
            <w:pPr>
              <w:widowControl w:val="0"/>
              <w:jc w:val="both"/>
            </w:pPr>
            <w:r>
              <w:rPr>
                <w:rFonts w:ascii="Times New Roman" w:hAnsi="Times New Roman" w:cs="Times New Roman"/>
                <w:kern w:val="0"/>
                <w:lang w:val="en-US" w:eastAsia="en-US" w:bidi="ar-SA"/>
              </w:rPr>
              <w:t>Actual flow (1 mL)</w:t>
            </w:r>
          </w:p>
        </w:tc>
        <w:tc>
          <w:tcPr>
            <w:tcW w:w="1418" w:type="dxa"/>
            <w:vAlign w:val="center"/>
          </w:tcPr>
          <w:p>
            <w:pPr>
              <w:widowControl w:val="0"/>
              <w:jc w:val="both"/>
            </w:pPr>
            <w:r>
              <w:rPr>
                <w:rFonts w:ascii="Times New Roman" w:hAnsi="Times New Roman" w:cs="Times New Roman"/>
                <w:kern w:val="0"/>
                <w:lang w:val="en-US" w:eastAsia="en-US" w:bidi="ar-SA"/>
              </w:rPr>
              <w:t>3.978</w:t>
            </w:r>
          </w:p>
        </w:tc>
        <w:tc>
          <w:tcPr>
            <w:tcW w:w="1275" w:type="dxa"/>
            <w:vAlign w:val="center"/>
          </w:tcPr>
          <w:p>
            <w:pPr>
              <w:widowControl w:val="0"/>
              <w:jc w:val="both"/>
            </w:pPr>
            <w:r>
              <w:rPr>
                <w:rFonts w:ascii="Times New Roman" w:hAnsi="Times New Roman" w:cs="Times New Roman"/>
                <w:kern w:val="0"/>
                <w:lang w:val="en-US" w:eastAsia="en-US" w:bidi="en-US"/>
              </w:rPr>
              <w:t>3037402</w:t>
            </w:r>
          </w:p>
        </w:tc>
        <w:tc>
          <w:tcPr>
            <w:tcW w:w="992" w:type="dxa"/>
            <w:vAlign w:val="center"/>
          </w:tcPr>
          <w:p>
            <w:pPr>
              <w:widowControl w:val="0"/>
              <w:jc w:val="both"/>
            </w:pPr>
            <w:r>
              <w:rPr>
                <w:rFonts w:ascii="Times New Roman" w:hAnsi="Times New Roman" w:cs="Times New Roman"/>
                <w:kern w:val="0"/>
                <w:lang w:val="en-US" w:eastAsia="en-US" w:bidi="ar-SA"/>
              </w:rPr>
              <w:t>1.06</w:t>
            </w:r>
          </w:p>
        </w:tc>
        <w:tc>
          <w:tcPr>
            <w:tcW w:w="1559" w:type="dxa"/>
            <w:vAlign w:val="center"/>
          </w:tcPr>
          <w:p>
            <w:pPr>
              <w:widowControl w:val="0"/>
              <w:jc w:val="both"/>
            </w:pPr>
            <w:r>
              <w:rPr>
                <w:rFonts w:ascii="Times New Roman" w:hAnsi="Times New Roman" w:cs="Times New Roman"/>
                <w:kern w:val="0"/>
                <w:lang w:val="en-US" w:eastAsia="en-US" w:bidi="ar-SA"/>
              </w:rPr>
              <w:t>6333</w:t>
            </w:r>
          </w:p>
        </w:tc>
        <w:tc>
          <w:tcPr>
            <w:tcW w:w="1147" w:type="dxa"/>
            <w:vAlign w:val="center"/>
          </w:tcPr>
          <w:p>
            <w:pPr>
              <w:widowControl w:val="0"/>
              <w:jc w:val="both"/>
            </w:pPr>
            <w:r>
              <w:rPr>
                <w:rFonts w:ascii="Times New Roman" w:hAnsi="Times New Roman" w:cs="Times New Roman"/>
                <w:kern w:val="0"/>
                <w:lang w:val="en-US" w:eastAsia="en-US" w:bidi="ar-SA"/>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53" w:type="dxa"/>
            <w:vMerge w:val="continue"/>
            <w:vAlign w:val="center"/>
          </w:tcPr>
          <w:p>
            <w:pPr>
              <w:widowControl w:val="0"/>
              <w:jc w:val="both"/>
              <w:rPr>
                <w:rFonts w:ascii="Times New Roman" w:hAnsi="Times New Roman" w:cs="Times New Roman"/>
              </w:rPr>
            </w:pPr>
          </w:p>
        </w:tc>
        <w:tc>
          <w:tcPr>
            <w:tcW w:w="2111" w:type="dxa"/>
            <w:vAlign w:val="center"/>
          </w:tcPr>
          <w:p>
            <w:pPr>
              <w:widowControl w:val="0"/>
              <w:jc w:val="both"/>
            </w:pPr>
            <w:r>
              <w:rPr>
                <w:rFonts w:ascii="Times New Roman" w:hAnsi="Times New Roman" w:cs="Times New Roman"/>
                <w:kern w:val="0"/>
                <w:lang w:val="en-US" w:eastAsia="en-US" w:bidi="ar-SA"/>
              </w:rPr>
              <w:t>More flow (1.1 mL)</w:t>
            </w:r>
          </w:p>
        </w:tc>
        <w:tc>
          <w:tcPr>
            <w:tcW w:w="1418" w:type="dxa"/>
            <w:vAlign w:val="center"/>
          </w:tcPr>
          <w:p>
            <w:pPr>
              <w:widowControl w:val="0"/>
              <w:jc w:val="both"/>
            </w:pPr>
            <w:r>
              <w:rPr>
                <w:rFonts w:ascii="Times New Roman" w:hAnsi="Times New Roman" w:cs="Times New Roman"/>
                <w:kern w:val="0"/>
                <w:lang w:val="en-US" w:eastAsia="en-US" w:bidi="ar-SA"/>
              </w:rPr>
              <w:t>3.056</w:t>
            </w:r>
          </w:p>
        </w:tc>
        <w:tc>
          <w:tcPr>
            <w:tcW w:w="1275" w:type="dxa"/>
            <w:vAlign w:val="center"/>
          </w:tcPr>
          <w:p>
            <w:pPr>
              <w:widowControl w:val="0"/>
              <w:jc w:val="both"/>
            </w:pPr>
            <w:r>
              <w:rPr>
                <w:rFonts w:ascii="Times New Roman" w:hAnsi="Times New Roman" w:cs="Times New Roman"/>
                <w:kern w:val="0"/>
                <w:lang w:val="en-US" w:eastAsia="en-US" w:bidi="ar-SA"/>
              </w:rPr>
              <w:t>3114556</w:t>
            </w:r>
          </w:p>
        </w:tc>
        <w:tc>
          <w:tcPr>
            <w:tcW w:w="992" w:type="dxa"/>
            <w:vAlign w:val="center"/>
          </w:tcPr>
          <w:p>
            <w:pPr>
              <w:widowControl w:val="0"/>
              <w:jc w:val="both"/>
            </w:pPr>
            <w:r>
              <w:rPr>
                <w:rFonts w:ascii="Times New Roman" w:hAnsi="Times New Roman" w:cs="Times New Roman"/>
                <w:kern w:val="0"/>
                <w:lang w:val="en-US" w:eastAsia="en-US" w:bidi="ar-SA"/>
              </w:rPr>
              <w:t>1.01</w:t>
            </w:r>
          </w:p>
        </w:tc>
        <w:tc>
          <w:tcPr>
            <w:tcW w:w="1559" w:type="dxa"/>
            <w:vAlign w:val="center"/>
          </w:tcPr>
          <w:p>
            <w:pPr>
              <w:widowControl w:val="0"/>
              <w:jc w:val="both"/>
            </w:pPr>
            <w:r>
              <w:rPr>
                <w:rFonts w:ascii="Times New Roman" w:hAnsi="Times New Roman" w:cs="Times New Roman"/>
                <w:kern w:val="0"/>
                <w:lang w:val="en-US" w:eastAsia="en-US" w:bidi="ar-SA"/>
              </w:rPr>
              <w:t>6263</w:t>
            </w:r>
          </w:p>
        </w:tc>
        <w:tc>
          <w:tcPr>
            <w:tcW w:w="1147" w:type="dxa"/>
            <w:vAlign w:val="center"/>
          </w:tcPr>
          <w:p>
            <w:pPr>
              <w:widowControl w:val="0"/>
              <w:jc w:val="both"/>
            </w:pPr>
            <w:r>
              <w:rPr>
                <w:rFonts w:ascii="Times New Roman" w:hAnsi="Times New Roman" w:cs="Times New Roman"/>
                <w:kern w:val="0"/>
                <w:lang w:val="en-US" w:eastAsia="en-US" w:bidi="ar-SA"/>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3" w:type="dxa"/>
            <w:vMerge w:val="restart"/>
            <w:vAlign w:val="center"/>
          </w:tcPr>
          <w:p>
            <w:pPr>
              <w:widowControl w:val="0"/>
              <w:jc w:val="both"/>
            </w:pPr>
            <w:r>
              <w:rPr>
                <w:rFonts w:ascii="Times New Roman" w:hAnsi="Times New Roman" w:cs="Times New Roman"/>
                <w:kern w:val="0"/>
                <w:lang w:val="en-US" w:eastAsia="en-US" w:bidi="ar-SA"/>
              </w:rPr>
              <w:t>Organic Phase change</w:t>
            </w:r>
          </w:p>
        </w:tc>
        <w:tc>
          <w:tcPr>
            <w:tcW w:w="2111" w:type="dxa"/>
            <w:vAlign w:val="center"/>
          </w:tcPr>
          <w:p>
            <w:pPr>
              <w:widowControl w:val="0"/>
              <w:jc w:val="both"/>
            </w:pPr>
            <w:r>
              <w:rPr>
                <w:rFonts w:ascii="Times New Roman" w:hAnsi="Times New Roman" w:cs="Times New Roman"/>
                <w:kern w:val="0"/>
                <w:lang w:val="en-US" w:eastAsia="en-US" w:bidi="ar-SA"/>
              </w:rPr>
              <w:t>Less Org (36:64)</w:t>
            </w:r>
          </w:p>
        </w:tc>
        <w:tc>
          <w:tcPr>
            <w:tcW w:w="1418" w:type="dxa"/>
            <w:vAlign w:val="center"/>
          </w:tcPr>
          <w:p>
            <w:pPr>
              <w:widowControl w:val="0"/>
              <w:jc w:val="both"/>
            </w:pPr>
            <w:r>
              <w:rPr>
                <w:rFonts w:ascii="Times New Roman" w:hAnsi="Times New Roman" w:cs="Times New Roman"/>
                <w:kern w:val="0"/>
                <w:lang w:val="en-US" w:eastAsia="en-US" w:bidi="ar-SA"/>
              </w:rPr>
              <w:t>4.367</w:t>
            </w:r>
          </w:p>
        </w:tc>
        <w:tc>
          <w:tcPr>
            <w:tcW w:w="1275" w:type="dxa"/>
            <w:vAlign w:val="center"/>
          </w:tcPr>
          <w:p>
            <w:pPr>
              <w:widowControl w:val="0"/>
              <w:jc w:val="both"/>
            </w:pPr>
            <w:r>
              <w:rPr>
                <w:rFonts w:ascii="Times New Roman" w:hAnsi="Times New Roman" w:cs="Times New Roman"/>
                <w:kern w:val="0"/>
                <w:lang w:val="en-US" w:eastAsia="en-US" w:bidi="ar-SA"/>
              </w:rPr>
              <w:t>2738487</w:t>
            </w:r>
          </w:p>
        </w:tc>
        <w:tc>
          <w:tcPr>
            <w:tcW w:w="992" w:type="dxa"/>
            <w:vAlign w:val="center"/>
          </w:tcPr>
          <w:p>
            <w:pPr>
              <w:widowControl w:val="0"/>
              <w:jc w:val="both"/>
            </w:pPr>
            <w:r>
              <w:rPr>
                <w:rFonts w:ascii="Times New Roman" w:hAnsi="Times New Roman" w:cs="Times New Roman"/>
                <w:kern w:val="0"/>
                <w:lang w:val="en-US" w:eastAsia="en-US" w:bidi="ar-SA"/>
              </w:rPr>
              <w:t>1.05</w:t>
            </w:r>
          </w:p>
        </w:tc>
        <w:tc>
          <w:tcPr>
            <w:tcW w:w="1559" w:type="dxa"/>
            <w:vAlign w:val="center"/>
          </w:tcPr>
          <w:p>
            <w:pPr>
              <w:widowControl w:val="0"/>
              <w:jc w:val="both"/>
            </w:pPr>
            <w:r>
              <w:rPr>
                <w:rFonts w:ascii="Times New Roman" w:hAnsi="Times New Roman" w:cs="Times New Roman"/>
                <w:kern w:val="0"/>
                <w:lang w:val="en-US" w:eastAsia="en-US" w:bidi="ar-SA"/>
              </w:rPr>
              <w:t>6427</w:t>
            </w:r>
          </w:p>
        </w:tc>
        <w:tc>
          <w:tcPr>
            <w:tcW w:w="1147" w:type="dxa"/>
            <w:vAlign w:val="center"/>
          </w:tcPr>
          <w:p>
            <w:pPr>
              <w:widowControl w:val="0"/>
              <w:jc w:val="both"/>
            </w:pPr>
            <w:r>
              <w:rPr>
                <w:rFonts w:ascii="Times New Roman" w:hAnsi="Times New Roman" w:cs="Times New Roman"/>
                <w:kern w:val="0"/>
                <w:lang w:val="en-US" w:eastAsia="en-US" w:bidi="ar-SA"/>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3" w:type="dxa"/>
            <w:vMerge w:val="continue"/>
            <w:vAlign w:val="center"/>
          </w:tcPr>
          <w:p>
            <w:pPr>
              <w:widowControl w:val="0"/>
              <w:jc w:val="both"/>
              <w:rPr>
                <w:rFonts w:ascii="Times New Roman" w:hAnsi="Times New Roman" w:cs="Times New Roman"/>
              </w:rPr>
            </w:pPr>
          </w:p>
        </w:tc>
        <w:tc>
          <w:tcPr>
            <w:tcW w:w="2111" w:type="dxa"/>
            <w:vAlign w:val="center"/>
          </w:tcPr>
          <w:p>
            <w:pPr>
              <w:widowControl w:val="0"/>
              <w:jc w:val="both"/>
            </w:pPr>
            <w:r>
              <w:rPr>
                <w:rFonts w:ascii="Times New Roman" w:hAnsi="Times New Roman" w:cs="Times New Roman"/>
                <w:kern w:val="0"/>
                <w:lang w:val="en-US" w:eastAsia="en-US" w:bidi="ar-SA"/>
              </w:rPr>
              <w:t>Actual (40:60)</w:t>
            </w:r>
          </w:p>
        </w:tc>
        <w:tc>
          <w:tcPr>
            <w:tcW w:w="1418" w:type="dxa"/>
            <w:vAlign w:val="center"/>
          </w:tcPr>
          <w:p>
            <w:pPr>
              <w:widowControl w:val="0"/>
              <w:jc w:val="both"/>
            </w:pPr>
            <w:r>
              <w:rPr>
                <w:rFonts w:ascii="Times New Roman" w:hAnsi="Times New Roman" w:cs="Times New Roman"/>
                <w:kern w:val="0"/>
                <w:lang w:val="en-US" w:eastAsia="en-US" w:bidi="ar-SA"/>
              </w:rPr>
              <w:t>3.983</w:t>
            </w:r>
          </w:p>
        </w:tc>
        <w:tc>
          <w:tcPr>
            <w:tcW w:w="1275" w:type="dxa"/>
            <w:vAlign w:val="center"/>
          </w:tcPr>
          <w:p>
            <w:pPr>
              <w:widowControl w:val="0"/>
              <w:jc w:val="both"/>
            </w:pPr>
            <w:r>
              <w:rPr>
                <w:rFonts w:ascii="Times New Roman" w:hAnsi="Times New Roman" w:cs="Times New Roman"/>
                <w:kern w:val="0"/>
                <w:lang w:val="en-US" w:eastAsia="en-US" w:bidi="en-US"/>
              </w:rPr>
              <w:t>3044073</w:t>
            </w:r>
          </w:p>
        </w:tc>
        <w:tc>
          <w:tcPr>
            <w:tcW w:w="992" w:type="dxa"/>
            <w:vAlign w:val="center"/>
          </w:tcPr>
          <w:p>
            <w:pPr>
              <w:widowControl w:val="0"/>
              <w:jc w:val="both"/>
            </w:pPr>
            <w:r>
              <w:rPr>
                <w:rFonts w:ascii="Times New Roman" w:hAnsi="Times New Roman" w:cs="Times New Roman"/>
                <w:kern w:val="0"/>
                <w:lang w:val="en-US" w:eastAsia="en-US" w:bidi="ar-SA"/>
              </w:rPr>
              <w:t>1.03</w:t>
            </w:r>
          </w:p>
        </w:tc>
        <w:tc>
          <w:tcPr>
            <w:tcW w:w="1559" w:type="dxa"/>
            <w:vAlign w:val="center"/>
          </w:tcPr>
          <w:p>
            <w:pPr>
              <w:widowControl w:val="0"/>
              <w:jc w:val="both"/>
            </w:pPr>
            <w:r>
              <w:rPr>
                <w:rFonts w:ascii="Times New Roman" w:hAnsi="Times New Roman" w:cs="Times New Roman"/>
                <w:kern w:val="0"/>
                <w:lang w:val="en-US" w:eastAsia="en-US" w:bidi="ar-SA"/>
              </w:rPr>
              <w:t>6328</w:t>
            </w:r>
          </w:p>
        </w:tc>
        <w:tc>
          <w:tcPr>
            <w:tcW w:w="1147" w:type="dxa"/>
            <w:vAlign w:val="center"/>
          </w:tcPr>
          <w:p>
            <w:pPr>
              <w:widowControl w:val="0"/>
              <w:jc w:val="both"/>
            </w:pPr>
            <w:r>
              <w:rPr>
                <w:rFonts w:ascii="Times New Roman" w:hAnsi="Times New Roman" w:cs="Times New Roman"/>
                <w:kern w:val="0"/>
                <w:lang w:val="en-US" w:eastAsia="en-US" w:bidi="ar-SA"/>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3" w:type="dxa"/>
            <w:vMerge w:val="continue"/>
            <w:vAlign w:val="center"/>
          </w:tcPr>
          <w:p>
            <w:pPr>
              <w:widowControl w:val="0"/>
              <w:jc w:val="both"/>
              <w:rPr>
                <w:rFonts w:ascii="Times New Roman" w:hAnsi="Times New Roman" w:cs="Times New Roman"/>
              </w:rPr>
            </w:pPr>
          </w:p>
        </w:tc>
        <w:tc>
          <w:tcPr>
            <w:tcW w:w="2111" w:type="dxa"/>
            <w:vAlign w:val="center"/>
          </w:tcPr>
          <w:p>
            <w:pPr>
              <w:widowControl w:val="0"/>
              <w:jc w:val="both"/>
            </w:pPr>
            <w:r>
              <w:rPr>
                <w:rFonts w:ascii="Times New Roman" w:hAnsi="Times New Roman" w:cs="Times New Roman"/>
                <w:kern w:val="0"/>
                <w:lang w:val="en-US" w:eastAsia="en-US" w:bidi="ar-SA"/>
              </w:rPr>
              <w:t>More Org (44:56)</w:t>
            </w:r>
          </w:p>
        </w:tc>
        <w:tc>
          <w:tcPr>
            <w:tcW w:w="1418" w:type="dxa"/>
            <w:vAlign w:val="center"/>
          </w:tcPr>
          <w:p>
            <w:pPr>
              <w:widowControl w:val="0"/>
              <w:jc w:val="both"/>
            </w:pPr>
            <w:r>
              <w:rPr>
                <w:rFonts w:ascii="Times New Roman" w:hAnsi="Times New Roman" w:cs="Times New Roman"/>
                <w:kern w:val="0"/>
                <w:lang w:val="en-US" w:eastAsia="en-US" w:bidi="ar-SA"/>
              </w:rPr>
              <w:t>3.150</w:t>
            </w:r>
          </w:p>
        </w:tc>
        <w:tc>
          <w:tcPr>
            <w:tcW w:w="1275" w:type="dxa"/>
            <w:vAlign w:val="center"/>
          </w:tcPr>
          <w:p>
            <w:pPr>
              <w:widowControl w:val="0"/>
              <w:jc w:val="both"/>
            </w:pPr>
            <w:r>
              <w:rPr>
                <w:rFonts w:ascii="Times New Roman" w:hAnsi="Times New Roman" w:cs="Times New Roman"/>
                <w:kern w:val="0"/>
                <w:lang w:val="en-US" w:eastAsia="en-US" w:bidi="ar-SA"/>
              </w:rPr>
              <w:t>3335602</w:t>
            </w:r>
          </w:p>
        </w:tc>
        <w:tc>
          <w:tcPr>
            <w:tcW w:w="992" w:type="dxa"/>
            <w:vAlign w:val="center"/>
          </w:tcPr>
          <w:p>
            <w:pPr>
              <w:widowControl w:val="0"/>
              <w:jc w:val="both"/>
            </w:pPr>
            <w:r>
              <w:rPr>
                <w:rFonts w:ascii="Times New Roman" w:hAnsi="Times New Roman" w:cs="Times New Roman"/>
                <w:kern w:val="0"/>
                <w:lang w:val="en-US" w:eastAsia="en-US" w:bidi="ar-SA"/>
              </w:rPr>
              <w:t>1.00</w:t>
            </w:r>
          </w:p>
        </w:tc>
        <w:tc>
          <w:tcPr>
            <w:tcW w:w="1559" w:type="dxa"/>
            <w:vAlign w:val="center"/>
          </w:tcPr>
          <w:p>
            <w:pPr>
              <w:widowControl w:val="0"/>
              <w:jc w:val="both"/>
            </w:pPr>
            <w:r>
              <w:rPr>
                <w:rFonts w:ascii="Times New Roman" w:hAnsi="Times New Roman" w:cs="Times New Roman"/>
                <w:kern w:val="0"/>
                <w:lang w:val="en-US" w:eastAsia="en-US" w:bidi="ar-SA"/>
              </w:rPr>
              <w:t>6229</w:t>
            </w:r>
          </w:p>
        </w:tc>
        <w:tc>
          <w:tcPr>
            <w:tcW w:w="1147" w:type="dxa"/>
            <w:vAlign w:val="center"/>
          </w:tcPr>
          <w:p>
            <w:pPr>
              <w:widowControl w:val="0"/>
              <w:jc w:val="both"/>
            </w:pPr>
            <w:r>
              <w:rPr>
                <w:rFonts w:ascii="Times New Roman" w:hAnsi="Times New Roman" w:cs="Times New Roman"/>
                <w:kern w:val="0"/>
                <w:lang w:val="en-US" w:eastAsia="en-US" w:bidi="ar-SA"/>
              </w:rPr>
              <w:t>0.59</w:t>
            </w:r>
          </w:p>
        </w:tc>
      </w:tr>
    </w:tbl>
    <w:p>
      <w:pPr>
        <w:jc w:val="both"/>
      </w:pPr>
      <w:r>
        <w:rPr>
          <w:rFonts w:ascii="Times New Roman" w:hAnsi="Times New Roman" w:cs="Times New Roman"/>
          <w:b/>
          <w:bCs/>
        </w:rPr>
        <w:t>Acceptance criteria (Limits):</w:t>
      </w:r>
      <w:r>
        <w:rPr>
          <w:rFonts w:ascii="Times New Roman" w:hAnsi="Times New Roman" w:cs="Times New Roman"/>
        </w:rPr>
        <w:t xml:space="preserve"> #Peak Asymmetry &lt; 1.5, $ Plate count &gt; 2000, * Significant change in Retention time</w:t>
      </w:r>
    </w:p>
    <w:p>
      <w:pPr>
        <w:jc w:val="both"/>
        <w:rPr>
          <w:rFonts w:ascii="Times New Roman" w:hAnsi="Times New Roman" w:cs="Times New Roman"/>
          <w:color w:val="000000"/>
        </w:rPr>
      </w:pPr>
    </w:p>
    <w:p>
      <w:pPr>
        <w:jc w:val="both"/>
      </w:pPr>
      <w:r>
        <w:rPr>
          <w:rFonts w:ascii="Times New Roman" w:hAnsi="Times New Roman"/>
          <w:b/>
          <w:color w:val="000000"/>
          <w:sz w:val="26"/>
          <w:szCs w:val="26"/>
        </w:rPr>
        <w:t>Limit of detection (LOD) and limit of quantification (LOQ):</w:t>
      </w:r>
    </w:p>
    <w:p>
      <w:pPr>
        <w:pStyle w:val="23"/>
        <w:tabs>
          <w:tab w:val="left" w:pos="720"/>
          <w:tab w:val="left" w:pos="810"/>
        </w:tabs>
        <w:spacing w:after="0" w:line="360" w:lineRule="auto"/>
        <w:ind w:left="0"/>
        <w:jc w:val="both"/>
      </w:pPr>
      <w:r>
        <w:rPr>
          <w:rFonts w:ascii="Times New Roman" w:hAnsi="Times New Roman"/>
          <w:color w:val="000000"/>
        </w:rPr>
        <w:t xml:space="preserve">The limit of detection (LOD) limit of quantification (LOQ) of the drug carry was calculated using the following equation as per international conference harmonization (ICH) guidelines. </w:t>
      </w:r>
    </w:p>
    <w:p>
      <w:pPr>
        <w:tabs>
          <w:tab w:val="left" w:pos="720"/>
          <w:tab w:val="left" w:pos="810"/>
        </w:tabs>
        <w:spacing w:line="360" w:lineRule="auto"/>
        <w:ind w:left="720"/>
        <w:jc w:val="both"/>
      </w:pPr>
      <w:r>
        <w:rPr>
          <w:rFonts w:ascii="Times New Roman" w:hAnsi="Times New Roman" w:cs="Times New Roman"/>
          <w:color w:val="000000"/>
        </w:rPr>
        <w:t>LOD = 3.3 X σ /S</w:t>
      </w:r>
    </w:p>
    <w:p>
      <w:pPr>
        <w:tabs>
          <w:tab w:val="left" w:pos="720"/>
          <w:tab w:val="left" w:pos="810"/>
        </w:tabs>
        <w:spacing w:line="360" w:lineRule="auto"/>
        <w:ind w:left="720"/>
        <w:jc w:val="both"/>
      </w:pPr>
      <w:r>
        <w:rPr>
          <w:rFonts w:ascii="Times New Roman" w:hAnsi="Times New Roman" w:cs="Times New Roman"/>
          <w:color w:val="000000"/>
        </w:rPr>
        <w:t>LOQ = 10 X σ /S</w:t>
      </w:r>
      <w:r>
        <w:rPr>
          <w:rFonts w:ascii="Times New Roman" w:hAnsi="Times New Roman" w:eastAsia="Times New Roman" w:cs="Times New Roman"/>
          <w:color w:val="000000"/>
        </w:rPr>
        <w:tab/>
      </w:r>
    </w:p>
    <w:p>
      <w:pPr>
        <w:tabs>
          <w:tab w:val="left" w:pos="720"/>
          <w:tab w:val="left" w:pos="810"/>
        </w:tabs>
        <w:spacing w:line="360" w:lineRule="auto"/>
        <w:jc w:val="both"/>
      </w:pPr>
      <w:r>
        <w:rPr>
          <w:rFonts w:ascii="Times New Roman" w:hAnsi="Times New Roman" w:eastAsia="Times New Roman" w:cs="Times New Roman"/>
        </w:rPr>
        <w:t xml:space="preserve">LOD for </w:t>
      </w:r>
      <w:r>
        <w:rPr>
          <w:rFonts w:ascii="Times New Roman" w:hAnsi="Times New Roman" w:cs="Times New Roman"/>
        </w:rPr>
        <w:t>Leniolisib</w:t>
      </w:r>
      <w:r>
        <w:rPr>
          <w:rFonts w:ascii="Times New Roman" w:hAnsi="Times New Roman" w:eastAsia="Times New Roman" w:cs="Times New Roman"/>
        </w:rPr>
        <w:t xml:space="preserve"> was found to be 0.21 </w:t>
      </w:r>
      <w:r>
        <w:rPr>
          <w:rFonts w:ascii="Times New Roman" w:hAnsi="Times New Roman" w:cs="Times New Roman"/>
        </w:rPr>
        <w:t>µg/mL</w:t>
      </w:r>
      <w:r>
        <w:rPr>
          <w:rFonts w:ascii="Times New Roman" w:hAnsi="Times New Roman" w:eastAsia="Times New Roman" w:cs="Times New Roman"/>
        </w:rPr>
        <w:t xml:space="preserve"> and LOQ for </w:t>
      </w:r>
      <w:r>
        <w:rPr>
          <w:rFonts w:ascii="Times New Roman" w:hAnsi="Times New Roman" w:cs="Times New Roman"/>
        </w:rPr>
        <w:t>Leniolisib</w:t>
      </w:r>
      <w:r>
        <w:rPr>
          <w:rFonts w:ascii="Times New Roman" w:hAnsi="Times New Roman" w:eastAsia="Times New Roman" w:cs="Times New Roman"/>
        </w:rPr>
        <w:t xml:space="preserve"> was found to be 0.70 </w:t>
      </w:r>
      <w:r>
        <w:rPr>
          <w:rFonts w:ascii="Times New Roman" w:hAnsi="Times New Roman" w:cs="Times New Roman"/>
        </w:rPr>
        <w:t>µg/mL.</w:t>
      </w:r>
    </w:p>
    <w:p>
      <w:pPr>
        <w:tabs>
          <w:tab w:val="left" w:pos="720"/>
          <w:tab w:val="left" w:pos="810"/>
        </w:tabs>
        <w:spacing w:line="360" w:lineRule="auto"/>
        <w:jc w:val="both"/>
        <w:rPr>
          <w:rFonts w:ascii="Times New Roman" w:hAnsi="Times New Roman" w:cs="Times New Roman"/>
        </w:rPr>
      </w:pPr>
      <w:r>
        <w:rPr>
          <w:rFonts w:ascii="Times New Roman" w:hAnsi="Times New Roman" w:cs="Times New Roman"/>
        </w:rPr>
        <w:t>Limit of Detection is the lowest concentration in a sample that can be detected but not necessarily quantified under the stated experimental conditions. The limit of quantitation is the lowest concentration of analyte in a sample that can be determined with acceptable precision and accuracy. The LOD and LOQ are 0.21 μg/mL and 0.70 μg/mL respectively. Sensitivity parameters of LOD and LOQ are depicted in table 9.</w:t>
      </w:r>
    </w:p>
    <w:p>
      <w:pPr>
        <w:jc w:val="both"/>
      </w:pPr>
      <w:r>
        <w:rPr>
          <w:rFonts w:ascii="Times New Roman" w:hAnsi="Times New Roman" w:cs="Times New Roman"/>
          <w:b/>
        </w:rPr>
        <w:t xml:space="preserve">                               </w:t>
      </w:r>
    </w:p>
    <w:p>
      <w:pPr>
        <w:jc w:val="center"/>
        <w:rPr>
          <w:rFonts w:ascii="Times New Roman" w:hAnsi="Times New Roman" w:cs="Times New Roman"/>
          <w:b/>
        </w:rPr>
      </w:pPr>
      <w:r>
        <w:rPr>
          <w:rFonts w:ascii="Times New Roman" w:hAnsi="Times New Roman" w:cs="Times New Roman"/>
          <w:b/>
        </w:rPr>
        <w:t>Table 9: Sensitivity parameters (LOD &amp; LOQ)</w:t>
      </w:r>
    </w:p>
    <w:p>
      <w:pPr>
        <w:jc w:val="both"/>
      </w:pPr>
    </w:p>
    <w:tbl>
      <w:tblPr>
        <w:tblStyle w:val="4"/>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8"/>
        <w:gridCol w:w="1288"/>
        <w:gridCol w:w="181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val="0"/>
              <w:spacing w:line="360" w:lineRule="auto"/>
              <w:jc w:val="both"/>
              <w:rPr>
                <w:b/>
                <w:bCs/>
              </w:rPr>
            </w:pPr>
            <w:r>
              <w:rPr>
                <w:rFonts w:ascii="Times New Roman" w:hAnsi="Times New Roman" w:cs="Times New Roman"/>
                <w:b/>
                <w:bCs/>
                <w:color w:val="000000"/>
                <w:kern w:val="0"/>
                <w:lang w:val="en-US" w:eastAsia="en-US" w:bidi="ar-SA"/>
              </w:rPr>
              <w:t>Name of drug</w:t>
            </w:r>
          </w:p>
        </w:tc>
        <w:tc>
          <w:tcPr>
            <w:tcW w:w="1848" w:type="dxa"/>
            <w:vAlign w:val="center"/>
          </w:tcPr>
          <w:p>
            <w:pPr>
              <w:widowControl w:val="0"/>
              <w:spacing w:line="360" w:lineRule="auto"/>
              <w:jc w:val="both"/>
              <w:rPr>
                <w:b/>
                <w:bCs/>
              </w:rPr>
            </w:pPr>
            <w:r>
              <w:rPr>
                <w:rFonts w:ascii="Times New Roman" w:hAnsi="Times New Roman" w:cs="Times New Roman"/>
                <w:b/>
                <w:bCs/>
                <w:color w:val="000000"/>
                <w:kern w:val="0"/>
                <w:lang w:val="en-US" w:eastAsia="en-US" w:bidi="ar-SA"/>
              </w:rPr>
              <w:t xml:space="preserve">LOD </w:t>
            </w:r>
            <w:r>
              <w:rPr>
                <w:rFonts w:ascii="Times New Roman" w:hAnsi="Times New Roman" w:cs="Times New Roman"/>
                <w:b/>
                <w:bCs/>
                <w:kern w:val="0"/>
                <w:lang w:val="en-US" w:eastAsia="en-US" w:bidi="ar-SA"/>
              </w:rPr>
              <w:t>(µg/ml)</w:t>
            </w:r>
          </w:p>
        </w:tc>
        <w:tc>
          <w:tcPr>
            <w:tcW w:w="1288" w:type="dxa"/>
            <w:vAlign w:val="center"/>
          </w:tcPr>
          <w:p>
            <w:pPr>
              <w:widowControl w:val="0"/>
              <w:spacing w:line="360" w:lineRule="auto"/>
              <w:jc w:val="center"/>
              <w:rPr>
                <w:b/>
                <w:bCs/>
              </w:rPr>
            </w:pPr>
            <w:r>
              <w:rPr>
                <w:rFonts w:ascii="Times New Roman" w:hAnsi="Times New Roman" w:cs="Times New Roman"/>
                <w:b/>
                <w:bCs/>
                <w:color w:val="000000"/>
                <w:kern w:val="0"/>
                <w:lang w:val="en-US" w:eastAsia="en-US" w:bidi="ar-SA"/>
              </w:rPr>
              <w:t>S/N</w:t>
            </w:r>
          </w:p>
        </w:tc>
        <w:tc>
          <w:tcPr>
            <w:tcW w:w="1813" w:type="dxa"/>
            <w:vAlign w:val="center"/>
          </w:tcPr>
          <w:p>
            <w:pPr>
              <w:widowControl w:val="0"/>
              <w:spacing w:line="360" w:lineRule="auto"/>
              <w:jc w:val="both"/>
              <w:rPr>
                <w:b/>
                <w:bCs/>
              </w:rPr>
            </w:pPr>
            <w:r>
              <w:rPr>
                <w:rFonts w:ascii="Times New Roman" w:hAnsi="Times New Roman" w:cs="Times New Roman"/>
                <w:b/>
                <w:bCs/>
                <w:color w:val="000000"/>
                <w:kern w:val="0"/>
                <w:lang w:val="en-US" w:eastAsia="en-US" w:bidi="ar-SA"/>
              </w:rPr>
              <w:t xml:space="preserve">LOQ </w:t>
            </w:r>
            <w:r>
              <w:rPr>
                <w:rFonts w:ascii="Times New Roman" w:hAnsi="Times New Roman" w:cs="Times New Roman"/>
                <w:b/>
                <w:bCs/>
                <w:kern w:val="0"/>
                <w:lang w:val="en-US" w:eastAsia="en-US" w:bidi="ar-SA"/>
              </w:rPr>
              <w:t>(µg/ml)</w:t>
            </w:r>
          </w:p>
        </w:tc>
        <w:tc>
          <w:tcPr>
            <w:tcW w:w="1337" w:type="dxa"/>
            <w:vAlign w:val="center"/>
          </w:tcPr>
          <w:p>
            <w:pPr>
              <w:widowControl w:val="0"/>
              <w:spacing w:line="360" w:lineRule="auto"/>
              <w:jc w:val="center"/>
              <w:rPr>
                <w:b/>
                <w:bCs/>
              </w:rPr>
            </w:pPr>
            <w:r>
              <w:rPr>
                <w:rFonts w:ascii="Times New Roman" w:hAnsi="Times New Roman" w:cs="Times New Roman"/>
                <w:b/>
                <w:bCs/>
                <w:color w:val="000000"/>
                <w:kern w:val="0"/>
                <w:lang w:val="en-US" w:eastAsia="en-US" w:bidi="ar-SA"/>
              </w:rPr>
              <w:t>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val="0"/>
              <w:spacing w:line="360" w:lineRule="auto"/>
              <w:jc w:val="both"/>
            </w:pPr>
            <w:r>
              <w:rPr>
                <w:rFonts w:ascii="Times New Roman" w:hAnsi="Times New Roman" w:cs="Times New Roman"/>
                <w:kern w:val="0"/>
                <w:lang w:val="en-US" w:eastAsia="en-US" w:bidi="ar-SA"/>
              </w:rPr>
              <w:t>Leniolisib</w:t>
            </w:r>
          </w:p>
        </w:tc>
        <w:tc>
          <w:tcPr>
            <w:tcW w:w="1848" w:type="dxa"/>
            <w:vAlign w:val="center"/>
          </w:tcPr>
          <w:p>
            <w:pPr>
              <w:widowControl w:val="0"/>
              <w:spacing w:line="360" w:lineRule="auto"/>
              <w:jc w:val="center"/>
            </w:pPr>
            <w:r>
              <w:rPr>
                <w:rFonts w:ascii="Times New Roman" w:hAnsi="Times New Roman" w:cs="Times New Roman"/>
                <w:color w:val="000000"/>
                <w:kern w:val="0"/>
                <w:lang w:val="en-US" w:eastAsia="en-US" w:bidi="ar-SA"/>
              </w:rPr>
              <w:t>0.21</w:t>
            </w:r>
          </w:p>
        </w:tc>
        <w:tc>
          <w:tcPr>
            <w:tcW w:w="1288" w:type="dxa"/>
            <w:vAlign w:val="center"/>
          </w:tcPr>
          <w:p>
            <w:pPr>
              <w:widowControl w:val="0"/>
              <w:spacing w:line="360" w:lineRule="auto"/>
              <w:jc w:val="center"/>
            </w:pPr>
            <w:r>
              <w:rPr>
                <w:rFonts w:ascii="Times New Roman" w:hAnsi="Times New Roman" w:cs="Times New Roman"/>
                <w:color w:val="000000"/>
                <w:kern w:val="0"/>
                <w:lang w:val="en-US" w:eastAsia="en-US" w:bidi="ar-SA"/>
              </w:rPr>
              <w:t>3</w:t>
            </w:r>
          </w:p>
        </w:tc>
        <w:tc>
          <w:tcPr>
            <w:tcW w:w="1813" w:type="dxa"/>
            <w:vAlign w:val="center"/>
          </w:tcPr>
          <w:p>
            <w:pPr>
              <w:widowControl w:val="0"/>
              <w:spacing w:line="360" w:lineRule="auto"/>
              <w:jc w:val="center"/>
            </w:pPr>
            <w:r>
              <w:rPr>
                <w:rFonts w:ascii="Times New Roman" w:hAnsi="Times New Roman" w:cs="Times New Roman"/>
                <w:color w:val="000000"/>
                <w:kern w:val="0"/>
                <w:lang w:val="en-US" w:eastAsia="en-US" w:bidi="ar-SA"/>
              </w:rPr>
              <w:t>0.70</w:t>
            </w:r>
          </w:p>
        </w:tc>
        <w:tc>
          <w:tcPr>
            <w:tcW w:w="1337" w:type="dxa"/>
            <w:vAlign w:val="center"/>
          </w:tcPr>
          <w:p>
            <w:pPr>
              <w:widowControl w:val="0"/>
              <w:spacing w:line="360" w:lineRule="auto"/>
              <w:jc w:val="center"/>
            </w:pPr>
            <w:r>
              <w:rPr>
                <w:rFonts w:ascii="Times New Roman" w:hAnsi="Times New Roman" w:cs="Times New Roman"/>
                <w:color w:val="000000"/>
                <w:kern w:val="0"/>
                <w:lang w:val="en-US" w:eastAsia="en-US" w:bidi="ar-SA"/>
              </w:rPr>
              <w:t>10</w:t>
            </w:r>
          </w:p>
        </w:tc>
      </w:tr>
    </w:tbl>
    <w:p>
      <w:pPr>
        <w:tabs>
          <w:tab w:val="left" w:pos="720"/>
          <w:tab w:val="left" w:pos="810"/>
        </w:tabs>
        <w:spacing w:line="360" w:lineRule="auto"/>
        <w:jc w:val="both"/>
      </w:pPr>
      <w:r>
        <w:rPr>
          <w:rFonts w:ascii="Times New Roman" w:hAnsi="Times New Roman" w:eastAsia="Times New Roman" w:cs="Times New Roman"/>
        </w:rPr>
        <w:t xml:space="preserve"> </w:t>
      </w:r>
    </w:p>
    <w:p>
      <w:pPr>
        <w:tabs>
          <w:tab w:val="left" w:pos="720"/>
          <w:tab w:val="left" w:pos="810"/>
        </w:tabs>
        <w:spacing w:line="360" w:lineRule="auto"/>
        <w:jc w:val="both"/>
      </w:pPr>
      <w:r>
        <w:rPr>
          <w:rFonts w:ascii="Times New Roman" w:hAnsi="Times New Roman" w:cs="Times New Roman"/>
          <w:b/>
          <w:bCs/>
        </w:rPr>
        <w:t>RESULTS AND DISCUSSION</w:t>
      </w:r>
    </w:p>
    <w:p>
      <w:pPr>
        <w:spacing w:line="360" w:lineRule="auto"/>
        <w:jc w:val="both"/>
      </w:pPr>
      <w:r>
        <w:t xml:space="preserve">The above-mentioned Leniolisib is relatively polar, an HPLC method was used. The column for the separation was column </w:t>
      </w:r>
      <w:r>
        <w:rPr>
          <w:rFonts w:ascii="Times New Roman" w:hAnsi="Times New Roman" w:cs="Times New Roman"/>
          <w:kern w:val="0"/>
          <w:lang w:val="en-US" w:eastAsia="en-US" w:bidi="ar-SA"/>
        </w:rPr>
        <w:t>Waters X Terra RP-18</w:t>
      </w:r>
      <w:r>
        <w:rPr>
          <w:rFonts w:ascii="Times New Roman" w:hAnsi="Times New Roman" w:cs="Times New Roman"/>
          <w:kern w:val="0"/>
          <w:vertAlign w:val="subscript"/>
          <w:lang w:val="en-US" w:eastAsia="en-US" w:bidi="ar-SA"/>
        </w:rPr>
        <w:t xml:space="preserve"> </w:t>
      </w:r>
      <w:r>
        <w:rPr>
          <w:rFonts w:ascii="Times New Roman" w:hAnsi="Times New Roman" w:cs="Times New Roman"/>
          <w:kern w:val="0"/>
          <w:lang w:val="en-US" w:eastAsia="en-US" w:bidi="ar-SA"/>
        </w:rPr>
        <w:t>150 x 4.6 mm, 3.5</w:t>
      </w:r>
      <w:r>
        <w:rPr>
          <w:rFonts w:hint="default" w:ascii="Times New Roman" w:hAnsi="Times New Roman" w:cs="Times New Roman"/>
          <w:kern w:val="0"/>
          <w:lang w:val="en-US" w:eastAsia="en-US" w:bidi="ar-SA"/>
        </w:rPr>
        <w:t xml:space="preserve"> </w:t>
      </w:r>
      <w:r>
        <w:rPr>
          <w:rFonts w:ascii="Times New Roman" w:hAnsi="Times New Roman" w:cs="Times New Roman"/>
          <w:kern w:val="0"/>
          <w:lang w:val="en-US" w:eastAsia="en-US" w:bidi="ar-SA"/>
        </w:rPr>
        <w:t>µ</w:t>
      </w:r>
      <w:r>
        <w:t xml:space="preserve">. Multiple numbers of trials were performed using various buffer solutions with various compositions of methanol, acetonitrile, and HPLC grade water and variable flow rates. Eventually, optimum separation was obtained with a mixture of acetonitrile and Triethylamine (40:60 v/v). The mobile phase flow rate was adjusted at 1mL/min, and the detection wavelength was set at 222 nm. Thus, a proper chromatographic peak was obtained with excellent symmetry and the least peak tailing. The analytical method was validated according to ICH validation parameters </w:t>
      </w:r>
      <w:r>
        <w:rPr>
          <w:vertAlign w:val="superscript"/>
        </w:rPr>
        <w:t>[16-17]</w:t>
      </w:r>
      <w:r>
        <w:t>.</w:t>
      </w:r>
    </w:p>
    <w:p>
      <w:pPr>
        <w:spacing w:line="360" w:lineRule="auto"/>
        <w:jc w:val="both"/>
        <w:rPr>
          <w:rFonts w:ascii="Times New Roman" w:hAnsi="Times New Roman" w:cs="Times New Roman"/>
          <w:b/>
        </w:rPr>
      </w:pPr>
    </w:p>
    <w:p>
      <w:pPr>
        <w:tabs>
          <w:tab w:val="left" w:pos="720"/>
          <w:tab w:val="left" w:pos="810"/>
        </w:tabs>
        <w:spacing w:line="360" w:lineRule="auto"/>
        <w:jc w:val="both"/>
        <w:rPr>
          <w:rFonts w:ascii="Times New Roman" w:hAnsi="Times New Roman" w:cs="Times New Roman"/>
        </w:rPr>
      </w:pPr>
      <w:r>
        <w:rPr>
          <w:rFonts w:ascii="Times New Roman" w:hAnsi="Times New Roman" w:cs="Times New Roman"/>
        </w:rPr>
        <w:drawing>
          <wp:anchor distT="0" distB="0" distL="0" distR="0" simplePos="0" relativeHeight="251659264" behindDoc="0" locked="0" layoutInCell="0" allowOverlap="1">
            <wp:simplePos x="0" y="0"/>
            <wp:positionH relativeFrom="column">
              <wp:posOffset>438150</wp:posOffset>
            </wp:positionH>
            <wp:positionV relativeFrom="paragraph">
              <wp:posOffset>58420</wp:posOffset>
            </wp:positionV>
            <wp:extent cx="5475605" cy="2152650"/>
            <wp:effectExtent l="0" t="0" r="0" b="0"/>
            <wp:wrapSquare wrapText="largest"/>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9"/>
                    <a:stretch>
                      <a:fillRect/>
                    </a:stretch>
                  </pic:blipFill>
                  <pic:spPr>
                    <a:xfrm>
                      <a:off x="0" y="0"/>
                      <a:ext cx="5475605" cy="2152650"/>
                    </a:xfrm>
                    <a:prstGeom prst="rect">
                      <a:avLst/>
                    </a:prstGeom>
                  </pic:spPr>
                </pic:pic>
              </a:graphicData>
            </a:graphic>
          </wp:anchor>
        </w:drawing>
      </w:r>
    </w:p>
    <w:p>
      <w:pPr>
        <w:tabs>
          <w:tab w:val="left" w:pos="720"/>
          <w:tab w:val="left" w:pos="810"/>
        </w:tabs>
        <w:spacing w:line="360" w:lineRule="auto"/>
        <w:jc w:val="both"/>
        <w:rPr>
          <w:rFonts w:ascii="Times New Roman" w:hAnsi="Times New Roman" w:cs="Times New Roman"/>
        </w:rPr>
      </w:pPr>
    </w:p>
    <w:p>
      <w:pPr>
        <w:spacing w:line="360" w:lineRule="auto"/>
        <w:jc w:val="both"/>
      </w:pPr>
      <w:r>
        <w:rPr>
          <w:b/>
        </w:rPr>
        <w:t xml:space="preserve">     </w:t>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pPr>
      <w:r>
        <w:rPr>
          <w:b/>
        </w:rPr>
        <w:t xml:space="preserve">                                  Figure 6: Standard chromatogram of Leniolisib (17.50 μg/mL)</w:t>
      </w:r>
    </w:p>
    <w:p>
      <w:pPr>
        <w:spacing w:line="360" w:lineRule="auto"/>
        <w:jc w:val="both"/>
        <w:rPr>
          <w:b/>
        </w:rPr>
      </w:pPr>
      <w:r>
        <w:rPr>
          <w:b/>
        </w:rPr>
        <w:drawing>
          <wp:anchor distT="0" distB="0" distL="0" distR="0" simplePos="0" relativeHeight="251659264" behindDoc="0" locked="0" layoutInCell="0" allowOverlap="1">
            <wp:simplePos x="0" y="0"/>
            <wp:positionH relativeFrom="column">
              <wp:posOffset>481965</wp:posOffset>
            </wp:positionH>
            <wp:positionV relativeFrom="paragraph">
              <wp:posOffset>15875</wp:posOffset>
            </wp:positionV>
            <wp:extent cx="5223510" cy="2179955"/>
            <wp:effectExtent l="0" t="0" r="0" b="0"/>
            <wp:wrapSquare wrapText="largest"/>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noChangeArrowheads="1"/>
                    </pic:cNvPicPr>
                  </pic:nvPicPr>
                  <pic:blipFill>
                    <a:blip r:embed="rId10"/>
                    <a:stretch>
                      <a:fillRect/>
                    </a:stretch>
                  </pic:blipFill>
                  <pic:spPr>
                    <a:xfrm>
                      <a:off x="0" y="0"/>
                      <a:ext cx="5223510" cy="2179955"/>
                    </a:xfrm>
                    <a:prstGeom prst="rect">
                      <a:avLst/>
                    </a:prstGeom>
                  </pic:spPr>
                </pic:pic>
              </a:graphicData>
            </a:graphic>
          </wp:anchor>
        </w:drawing>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pPr>
      <w:r>
        <w:rPr>
          <w:b/>
        </w:rPr>
        <w:t xml:space="preserve">                         </w:t>
      </w:r>
    </w:p>
    <w:p>
      <w:pPr>
        <w:spacing w:line="360" w:lineRule="auto"/>
        <w:jc w:val="both"/>
        <w:rPr>
          <w:b/>
        </w:rPr>
      </w:pPr>
    </w:p>
    <w:p>
      <w:pPr>
        <w:spacing w:line="360" w:lineRule="auto"/>
        <w:jc w:val="both"/>
        <w:rPr>
          <w:b/>
        </w:rPr>
      </w:pPr>
      <w:r>
        <w:rPr>
          <w:b/>
        </w:rPr>
        <w:t xml:space="preserve">                               Figure 7: Standard chromatogram of Leniolisib (35.00 μg/mL)</w:t>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bookmarkStart w:id="3" w:name="_GoBack"/>
      <w:bookmarkEnd w:id="3"/>
    </w:p>
    <w:p>
      <w:pPr>
        <w:spacing w:line="360" w:lineRule="auto"/>
        <w:jc w:val="both"/>
        <w:rPr>
          <w:b/>
        </w:rPr>
      </w:pPr>
    </w:p>
    <w:p>
      <w:pPr>
        <w:spacing w:line="360" w:lineRule="auto"/>
        <w:jc w:val="both"/>
        <w:rPr>
          <w:b/>
        </w:rPr>
      </w:pPr>
      <w:r>
        <w:rPr>
          <w:b/>
        </w:rPr>
        <w:drawing>
          <wp:anchor distT="0" distB="0" distL="0" distR="0" simplePos="0" relativeHeight="251659264" behindDoc="0" locked="0" layoutInCell="0" allowOverlap="1">
            <wp:simplePos x="0" y="0"/>
            <wp:positionH relativeFrom="column">
              <wp:posOffset>406400</wp:posOffset>
            </wp:positionH>
            <wp:positionV relativeFrom="paragraph">
              <wp:posOffset>31115</wp:posOffset>
            </wp:positionV>
            <wp:extent cx="5586730" cy="2233295"/>
            <wp:effectExtent l="0" t="0" r="0" b="0"/>
            <wp:wrapSquare wrapText="largest"/>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noChangeArrowheads="1"/>
                    </pic:cNvPicPr>
                  </pic:nvPicPr>
                  <pic:blipFill>
                    <a:blip r:embed="rId11"/>
                    <a:stretch>
                      <a:fillRect/>
                    </a:stretch>
                  </pic:blipFill>
                  <pic:spPr>
                    <a:xfrm>
                      <a:off x="0" y="0"/>
                      <a:ext cx="5586730" cy="2233295"/>
                    </a:xfrm>
                    <a:prstGeom prst="rect">
                      <a:avLst/>
                    </a:prstGeom>
                  </pic:spPr>
                </pic:pic>
              </a:graphicData>
            </a:graphic>
          </wp:anchor>
        </w:drawing>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center"/>
      </w:pPr>
      <w:r>
        <w:rPr>
          <w:b/>
        </w:rPr>
        <w:t>Figure 8: Standard chromatogram of Leniolisib (52.50 μg/mL)</w:t>
      </w:r>
    </w:p>
    <w:p>
      <w:pPr>
        <w:spacing w:line="360" w:lineRule="auto"/>
        <w:jc w:val="both"/>
        <w:rPr>
          <w:b/>
        </w:rPr>
      </w:pPr>
      <w:r>
        <w:rPr>
          <w:b/>
        </w:rPr>
        <w:drawing>
          <wp:anchor distT="0" distB="0" distL="0" distR="0" simplePos="0" relativeHeight="251659264" behindDoc="0" locked="0" layoutInCell="0" allowOverlap="1">
            <wp:simplePos x="0" y="0"/>
            <wp:positionH relativeFrom="column">
              <wp:posOffset>433070</wp:posOffset>
            </wp:positionH>
            <wp:positionV relativeFrom="paragraph">
              <wp:posOffset>104140</wp:posOffset>
            </wp:positionV>
            <wp:extent cx="5470525" cy="2390775"/>
            <wp:effectExtent l="0" t="0" r="0" b="0"/>
            <wp:wrapSquare wrapText="largest"/>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
                    <pic:cNvPicPr>
                      <a:picLocks noChangeAspect="1" noChangeArrowheads="1"/>
                    </pic:cNvPicPr>
                  </pic:nvPicPr>
                  <pic:blipFill>
                    <a:blip r:embed="rId12"/>
                    <a:stretch>
                      <a:fillRect/>
                    </a:stretch>
                  </pic:blipFill>
                  <pic:spPr>
                    <a:xfrm>
                      <a:off x="0" y="0"/>
                      <a:ext cx="5470525" cy="2390775"/>
                    </a:xfrm>
                    <a:prstGeom prst="rect">
                      <a:avLst/>
                    </a:prstGeom>
                  </pic:spPr>
                </pic:pic>
              </a:graphicData>
            </a:graphic>
          </wp:anchor>
        </w:drawing>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pPr>
    </w:p>
    <w:p>
      <w:pPr>
        <w:spacing w:line="360" w:lineRule="auto"/>
        <w:jc w:val="both"/>
      </w:pPr>
      <w:r>
        <w:rPr>
          <w:b/>
        </w:rPr>
        <w:t xml:space="preserve">                            Figure 9: Standard chromatogram of Leniolisib (70.00 μg/mL)</w:t>
      </w:r>
    </w:p>
    <w:p>
      <w:pPr>
        <w:spacing w:line="360" w:lineRule="auto"/>
        <w:jc w:val="both"/>
        <w:rPr>
          <w:b/>
        </w:rPr>
      </w:pPr>
      <w:r>
        <w:rPr>
          <w:b/>
        </w:rPr>
        <w:drawing>
          <wp:anchor distT="0" distB="0" distL="0" distR="0" simplePos="0" relativeHeight="251659264" behindDoc="1" locked="0" layoutInCell="0" allowOverlap="1">
            <wp:simplePos x="0" y="0"/>
            <wp:positionH relativeFrom="column">
              <wp:posOffset>602615</wp:posOffset>
            </wp:positionH>
            <wp:positionV relativeFrom="paragraph">
              <wp:posOffset>12700</wp:posOffset>
            </wp:positionV>
            <wp:extent cx="5189220" cy="2585720"/>
            <wp:effectExtent l="0" t="0" r="0" b="5080"/>
            <wp:wrapTight wrapText="largest">
              <wp:wrapPolygon>
                <wp:start x="0" y="0"/>
                <wp:lineTo x="0" y="21483"/>
                <wp:lineTo x="21489" y="21483"/>
                <wp:lineTo x="21489" y="0"/>
                <wp:lineTo x="0" y="0"/>
              </wp:wrapPolygon>
            </wp:wrapTight>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1"/>
                    <pic:cNvPicPr>
                      <a:picLocks noChangeAspect="1" noChangeArrowheads="1"/>
                    </pic:cNvPicPr>
                  </pic:nvPicPr>
                  <pic:blipFill>
                    <a:blip r:embed="rId13"/>
                    <a:stretch>
                      <a:fillRect/>
                    </a:stretch>
                  </pic:blipFill>
                  <pic:spPr>
                    <a:xfrm>
                      <a:off x="0" y="0"/>
                      <a:ext cx="5189220" cy="2585720"/>
                    </a:xfrm>
                    <a:prstGeom prst="rect">
                      <a:avLst/>
                    </a:prstGeom>
                  </pic:spPr>
                </pic:pic>
              </a:graphicData>
            </a:graphic>
          </wp:anchor>
        </w:drawing>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pPr>
    </w:p>
    <w:p>
      <w:pPr>
        <w:spacing w:line="360" w:lineRule="auto"/>
        <w:jc w:val="center"/>
      </w:pPr>
      <w:r>
        <w:rPr>
          <w:b/>
        </w:rPr>
        <w:t xml:space="preserve">           Figure 10: Standard chromatogram of Leniolisib (87.50 μg/mL)</w:t>
      </w:r>
    </w:p>
    <w:p>
      <w:pPr>
        <w:spacing w:line="360" w:lineRule="auto"/>
        <w:jc w:val="both"/>
        <w:rPr>
          <w:b/>
        </w:rPr>
      </w:pPr>
      <w:r>
        <w:rPr>
          <w:b/>
        </w:rPr>
        <w:drawing>
          <wp:anchor distT="0" distB="0" distL="0" distR="0" simplePos="0" relativeHeight="251659264" behindDoc="0" locked="0" layoutInCell="0" allowOverlap="1">
            <wp:simplePos x="0" y="0"/>
            <wp:positionH relativeFrom="column">
              <wp:posOffset>676910</wp:posOffset>
            </wp:positionH>
            <wp:positionV relativeFrom="paragraph">
              <wp:posOffset>149225</wp:posOffset>
            </wp:positionV>
            <wp:extent cx="5270500" cy="2451100"/>
            <wp:effectExtent l="0" t="0" r="0" b="0"/>
            <wp:wrapSquare wrapText="largest"/>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
                    <pic:cNvPicPr>
                      <a:picLocks noChangeAspect="1" noChangeArrowheads="1"/>
                    </pic:cNvPicPr>
                  </pic:nvPicPr>
                  <pic:blipFill>
                    <a:blip r:embed="rId14"/>
                    <a:stretch>
                      <a:fillRect/>
                    </a:stretch>
                  </pic:blipFill>
                  <pic:spPr>
                    <a:xfrm>
                      <a:off x="0" y="0"/>
                      <a:ext cx="5270500" cy="2451100"/>
                    </a:xfrm>
                    <a:prstGeom prst="rect">
                      <a:avLst/>
                    </a:prstGeom>
                  </pic:spPr>
                </pic:pic>
              </a:graphicData>
            </a:graphic>
          </wp:anchor>
        </w:drawing>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pPr>
      <w:r>
        <w:rPr>
          <w:b/>
        </w:rPr>
        <w:t xml:space="preserve">                                Figure 11: Standard chromatogram of Leniolisib (105.00 μg/mL)</w:t>
      </w:r>
    </w:p>
    <w:p>
      <w:pPr>
        <w:spacing w:line="360" w:lineRule="auto"/>
        <w:jc w:val="both"/>
      </w:pPr>
      <w:r>
        <w:t>System suitability was conducted as per the methodology system suitability solution, and six replicates of standard preparation were injected into HPLC. The tailing factor was found to be 1.06. The number of theoretical plates was 6333, The retention time was found out to be 3.978 min, and the % RSD was calculated to 0.19. The results were well within the acceptance criteria, and the study concludes the suitability of the analytical system for analysis.</w:t>
      </w:r>
    </w:p>
    <w:p>
      <w:pPr>
        <w:spacing w:line="360" w:lineRule="auto"/>
        <w:jc w:val="both"/>
      </w:pPr>
      <w:r>
        <w:t>For specificity studies, blank, standard, system suitability, placebo, test preparations, individual impurities, placebo spiked with the analyte, and spiked test preparations were analysed to examine the interference of blank and placebo with Leniolisib peaks.  No interference was observed in analyte peaks, and peak purity values comply, thus proving the specificity of the method.</w:t>
      </w:r>
    </w:p>
    <w:p>
      <w:pPr>
        <w:spacing w:line="360" w:lineRule="auto"/>
        <w:jc w:val="both"/>
      </w:pPr>
      <w:r>
        <w:t>The precision of the method was examined by using System precision, Method, and Intermediate precisions. Various levels of concentration were taken in six replicate samples. For Method and Intermediate precisions, the % RSD was found to be 0.47 and 0.55. The % RSD of the System precision was found to be 0.19. The results are well within the acceptance criteria, and the % RSD observed for the replicate injections indicates the precision of the HPLC used, assay values indicate the precision of the method.</w:t>
      </w:r>
    </w:p>
    <w:p>
      <w:pPr>
        <w:spacing w:line="360" w:lineRule="auto"/>
        <w:jc w:val="both"/>
      </w:pPr>
      <w:r>
        <w:t>The linearity of Leniolisib was determined in the concentration range of 17.50 μg/mL to 105.00 μg/mL of the test concentration. figure 6 to figure11 shows the standard chromatograms of leniolisib.</w:t>
      </w:r>
    </w:p>
    <w:p>
      <w:pPr>
        <w:spacing w:line="360" w:lineRule="auto"/>
        <w:jc w:val="both"/>
      </w:pPr>
      <w:r>
        <w:t>The squared correlation coefficient value was found to be 0.99969, which is well within the limit.</w:t>
      </w:r>
    </w:p>
    <w:p>
      <w:pPr>
        <w:spacing w:line="360" w:lineRule="auto"/>
        <w:jc w:val="both"/>
      </w:pPr>
      <w:r>
        <w:t>To determine the accuracy of the Leniolisib, the drug was spiked with a placebo at three different levels in triplicate preparations. The mean % recovery at each level was found out to be within limits i.e., 50 % to 150 %</w:t>
      </w:r>
    </w:p>
    <w:p>
      <w:pPr>
        <w:spacing w:line="360" w:lineRule="auto"/>
        <w:jc w:val="both"/>
      </w:pPr>
      <w:r>
        <w:t xml:space="preserve">The robustness of the HPLC was determined for the suitability and assay value under multiple variable conditions like Flow rate change, Wavelength change, and change in mobile phase composition. </w:t>
      </w:r>
    </w:p>
    <w:p>
      <w:pPr>
        <w:spacing w:line="360" w:lineRule="auto"/>
        <w:jc w:val="both"/>
      </w:pPr>
      <w:r>
        <w:t>The LOD and LOQ of Leniolisib were found out to be 0.21 μg/mL and 0.70 μg/mL, respectively.</w:t>
      </w:r>
    </w:p>
    <w:p>
      <w:pPr>
        <w:spacing w:line="360" w:lineRule="auto"/>
        <w:jc w:val="both"/>
      </w:pPr>
    </w:p>
    <w:p>
      <w:pPr>
        <w:spacing w:line="360" w:lineRule="auto"/>
        <w:jc w:val="both"/>
        <w:rPr>
          <w:b/>
          <w:bCs/>
        </w:rPr>
      </w:pPr>
      <w:r>
        <w:rPr>
          <w:b/>
          <w:bCs/>
        </w:rPr>
        <w:t>Application of the developed method for marketed formulation:</w:t>
      </w:r>
    </w:p>
    <w:p>
      <w:pPr>
        <w:spacing w:line="360" w:lineRule="auto"/>
        <w:jc w:val="both"/>
        <w:rPr>
          <w:rFonts w:ascii="Times New Roman" w:hAnsi="Times New Roman" w:cs="Times New Roman"/>
        </w:rPr>
      </w:pPr>
      <w:r>
        <w:rPr>
          <w:rFonts w:ascii="Times New Roman" w:hAnsi="Times New Roman" w:cs="Times New Roman"/>
        </w:rPr>
        <w:t>Accurately weigh and transfer 15.6 mg of Leniolisib Sample into a 10 mL clean dry volumetric flask add diluent and sonicate to dissolve it completely and make volume up to the mark with the same solvent. (Stock solution)</w:t>
      </w:r>
    </w:p>
    <w:p>
      <w:pPr>
        <w:spacing w:line="360" w:lineRule="auto"/>
        <w:jc w:val="both"/>
        <w:rPr>
          <w:rFonts w:ascii="Times New Roman" w:hAnsi="Times New Roman" w:cs="Times New Roman"/>
        </w:rPr>
      </w:pPr>
      <w:r>
        <w:rPr>
          <w:rFonts w:ascii="Times New Roman" w:hAnsi="Times New Roman" w:cs="Times New Roman"/>
        </w:rPr>
        <w:t>Further pipette 1 mL of the above stock solutions into a 10 mL volumetric flask and dilute up to the mark with diluent. (70 ppm of Leniolisib). Table 10 represents the assay of leniolisib. Figure 12 represents the sample chromatogram of Leniolisib.</w:t>
      </w:r>
    </w:p>
    <w:p>
      <w:pPr>
        <w:spacing w:line="360" w:lineRule="auto"/>
        <w:jc w:val="center"/>
        <w:rPr>
          <w:rFonts w:ascii="Times New Roman" w:hAnsi="Times New Roman" w:cs="Times New Roman"/>
          <w:b/>
        </w:rPr>
      </w:pPr>
    </w:p>
    <w:p>
      <w:pPr>
        <w:spacing w:line="360" w:lineRule="auto"/>
        <w:jc w:val="center"/>
        <w:rPr>
          <w:rFonts w:ascii="Times New Roman" w:hAnsi="Times New Roman"/>
          <w:b/>
        </w:rPr>
      </w:pPr>
    </w:p>
    <w:p>
      <w:pPr>
        <w:spacing w:line="360" w:lineRule="auto"/>
        <w:jc w:val="center"/>
        <w:rPr>
          <w:rFonts w:ascii="Times New Roman" w:hAnsi="Times New Roman"/>
          <w:b/>
        </w:rPr>
      </w:pPr>
    </w:p>
    <w:p>
      <w:pPr>
        <w:spacing w:line="360" w:lineRule="auto"/>
        <w:jc w:val="center"/>
        <w:rPr>
          <w:rFonts w:ascii="Times New Roman" w:hAnsi="Times New Roman" w:cs="Times New Roman"/>
          <w:b/>
        </w:rPr>
      </w:pPr>
      <w:r>
        <w:rPr>
          <w:rFonts w:ascii="Times New Roman" w:hAnsi="Times New Roman"/>
          <w:b/>
        </w:rPr>
        <w:t xml:space="preserve">Table 10: Assay of </w:t>
      </w:r>
      <w:r>
        <w:rPr>
          <w:rFonts w:ascii="Times New Roman" w:hAnsi="Times New Roman" w:cs="Times New Roman"/>
          <w:b/>
        </w:rPr>
        <w:t>Leniolisib</w:t>
      </w: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168"/>
        <w:gridCol w:w="1475"/>
        <w:gridCol w:w="1084"/>
        <w:gridCol w:w="809"/>
        <w:gridCol w:w="1030"/>
        <w:gridCol w:w="1013"/>
        <w:gridCol w:w="931"/>
        <w:gridCol w:w="106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09" w:type="dxa"/>
            <w:vAlign w:val="center"/>
          </w:tcPr>
          <w:p>
            <w:pPr>
              <w:widowControl w:val="0"/>
              <w:jc w:val="center"/>
              <w:rPr>
                <w:rFonts w:ascii="Times New Roman" w:hAnsi="Times New Roman" w:cs="Times New Roman"/>
                <w:b/>
              </w:rPr>
            </w:pPr>
          </w:p>
          <w:p>
            <w:pPr>
              <w:widowControl w:val="0"/>
              <w:jc w:val="center"/>
              <w:rPr>
                <w:rFonts w:ascii="Times New Roman" w:hAnsi="Times New Roman" w:cs="Times New Roman"/>
                <w:b/>
              </w:rPr>
            </w:pPr>
          </w:p>
          <w:p>
            <w:pPr>
              <w:widowControl w:val="0"/>
              <w:jc w:val="center"/>
              <w:rPr>
                <w:rFonts w:ascii="Times New Roman" w:hAnsi="Times New Roman" w:cs="Times New Roman"/>
                <w:b/>
              </w:rPr>
            </w:pPr>
            <w:r>
              <w:rPr>
                <w:rFonts w:ascii="Times New Roman" w:hAnsi="Times New Roman" w:cs="Times New Roman"/>
                <w:b/>
                <w:kern w:val="0"/>
                <w:lang w:val="en-US" w:eastAsia="en-US" w:bidi="ar-SA"/>
              </w:rPr>
              <w:t>Brand</w:t>
            </w:r>
          </w:p>
        </w:tc>
        <w:tc>
          <w:tcPr>
            <w:tcW w:w="1168"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Drug</w:t>
            </w:r>
          </w:p>
        </w:tc>
        <w:tc>
          <w:tcPr>
            <w:tcW w:w="1475"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Sample Area</w:t>
            </w:r>
          </w:p>
        </w:tc>
        <w:tc>
          <w:tcPr>
            <w:tcW w:w="1084"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Avg sample area</w:t>
            </w:r>
          </w:p>
          <w:p>
            <w:pPr>
              <w:widowControl w:val="0"/>
              <w:jc w:val="center"/>
              <w:rPr>
                <w:rFonts w:ascii="Times New Roman" w:hAnsi="Times New Roman" w:cs="Times New Roman"/>
                <w:b/>
              </w:rPr>
            </w:pPr>
            <w:r>
              <w:rPr>
                <w:rFonts w:ascii="Times New Roman" w:hAnsi="Times New Roman" w:cs="Times New Roman"/>
                <w:b/>
                <w:kern w:val="0"/>
                <w:lang w:val="en-US" w:eastAsia="en-US" w:bidi="ar-SA"/>
              </w:rPr>
              <w:t>(n=5)</w:t>
            </w:r>
          </w:p>
        </w:tc>
        <w:tc>
          <w:tcPr>
            <w:tcW w:w="809"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Std. wt.</w:t>
            </w:r>
          </w:p>
        </w:tc>
        <w:tc>
          <w:tcPr>
            <w:tcW w:w="1030"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Sample wt.</w:t>
            </w:r>
          </w:p>
        </w:tc>
        <w:tc>
          <w:tcPr>
            <w:tcW w:w="1013"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Label amount (mg)</w:t>
            </w:r>
          </w:p>
        </w:tc>
        <w:tc>
          <w:tcPr>
            <w:tcW w:w="931"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Std purity</w:t>
            </w:r>
          </w:p>
        </w:tc>
        <w:tc>
          <w:tcPr>
            <w:tcW w:w="1061"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Amount found (µg/ml)</w:t>
            </w:r>
          </w:p>
        </w:tc>
        <w:tc>
          <w:tcPr>
            <w:tcW w:w="775" w:type="dxa"/>
            <w:vAlign w:val="center"/>
          </w:tcPr>
          <w:p>
            <w:pPr>
              <w:widowControl w:val="0"/>
              <w:jc w:val="center"/>
              <w:rPr>
                <w:rFonts w:ascii="Times New Roman" w:hAnsi="Times New Roman" w:cs="Times New Roman"/>
                <w:b/>
              </w:rPr>
            </w:pPr>
            <w:r>
              <w:rPr>
                <w:rFonts w:ascii="Times New Roman" w:hAnsi="Times New Roman" w:cs="Times New Roman"/>
                <w:b/>
                <w:kern w:val="0"/>
                <w:lang w:val="en-US" w:eastAsia="en-US" w:bidi="ar-SA"/>
              </w:rPr>
              <w:t>% assay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9" w:type="dxa"/>
            <w:vMerge w:val="restart"/>
            <w:vAlign w:val="center"/>
          </w:tcPr>
          <w:p>
            <w:pPr>
              <w:widowControl w:val="0"/>
              <w:tabs>
                <w:tab w:val="left" w:pos="180"/>
                <w:tab w:val="left" w:pos="360"/>
              </w:tabs>
              <w:spacing w:line="360" w:lineRule="auto"/>
              <w:jc w:val="center"/>
              <w:rPr>
                <w:rFonts w:ascii="Times New Roman" w:hAnsi="Times New Roman" w:cs="Times New Roman"/>
              </w:rPr>
            </w:pPr>
            <w:r>
              <w:rPr>
                <w:rFonts w:ascii="Times New Roman" w:hAnsi="Times New Roman" w:cs="Times New Roman"/>
                <w:kern w:val="0"/>
                <w:lang w:val="en-US" w:eastAsia="en-US" w:bidi="ar-SA"/>
              </w:rPr>
              <w:t>Joenja</w:t>
            </w:r>
          </w:p>
        </w:tc>
        <w:tc>
          <w:tcPr>
            <w:tcW w:w="1168" w:type="dxa"/>
            <w:vMerge w:val="restart"/>
            <w:vAlign w:val="center"/>
          </w:tcPr>
          <w:p>
            <w:pPr>
              <w:widowControl w:val="0"/>
              <w:tabs>
                <w:tab w:val="left" w:pos="180"/>
                <w:tab w:val="left" w:pos="360"/>
              </w:tabs>
              <w:spacing w:line="360" w:lineRule="auto"/>
              <w:jc w:val="center"/>
              <w:rPr>
                <w:rFonts w:ascii="Times New Roman" w:hAnsi="Times New Roman" w:cs="Times New Roman"/>
              </w:rPr>
            </w:pPr>
            <w:r>
              <w:rPr>
                <w:rFonts w:ascii="Times New Roman" w:hAnsi="Times New Roman" w:cs="Times New Roman"/>
                <w:kern w:val="0"/>
                <w:sz w:val="22"/>
                <w:szCs w:val="22"/>
                <w:lang w:val="en-US" w:eastAsia="en-US" w:bidi="ar-SA"/>
              </w:rPr>
              <w:t>Leniolisib</w:t>
            </w:r>
          </w:p>
        </w:tc>
        <w:tc>
          <w:tcPr>
            <w:tcW w:w="1475" w:type="dxa"/>
            <w:vAlign w:val="center"/>
          </w:tcPr>
          <w:p>
            <w:pPr>
              <w:widowControl w:val="0"/>
              <w:jc w:val="center"/>
              <w:rPr>
                <w:rFonts w:ascii="Times New Roman" w:hAnsi="Times New Roman"/>
              </w:rPr>
            </w:pPr>
            <w:r>
              <w:rPr>
                <w:rFonts w:ascii="Times New Roman" w:hAnsi="Times New Roman"/>
                <w:kern w:val="0"/>
                <w:lang w:val="en-US" w:eastAsia="en-US" w:bidi="ar-SA"/>
              </w:rPr>
              <w:t>3024237</w:t>
            </w:r>
          </w:p>
        </w:tc>
        <w:tc>
          <w:tcPr>
            <w:tcW w:w="1084" w:type="dxa"/>
            <w:vMerge w:val="restart"/>
            <w:vAlign w:val="center"/>
          </w:tcPr>
          <w:p>
            <w:pPr>
              <w:widowControl w:val="0"/>
              <w:jc w:val="center"/>
              <w:rPr>
                <w:rFonts w:ascii="Times New Roman" w:hAnsi="Times New Roman"/>
              </w:rPr>
            </w:pPr>
            <w:r>
              <w:rPr>
                <w:rFonts w:ascii="Times New Roman" w:hAnsi="Times New Roman"/>
                <w:kern w:val="0"/>
                <w:lang w:val="en-US" w:eastAsia="en-US" w:bidi="ar-SA"/>
              </w:rPr>
              <w:t>3035593</w:t>
            </w:r>
          </w:p>
        </w:tc>
        <w:tc>
          <w:tcPr>
            <w:tcW w:w="809" w:type="dxa"/>
            <w:vMerge w:val="restart"/>
            <w:vAlign w:val="center"/>
          </w:tcPr>
          <w:p>
            <w:pPr>
              <w:widowControl w:val="0"/>
              <w:tabs>
                <w:tab w:val="left" w:pos="180"/>
                <w:tab w:val="left" w:pos="360"/>
              </w:tabs>
              <w:spacing w:line="360" w:lineRule="auto"/>
              <w:jc w:val="center"/>
              <w:rPr>
                <w:rFonts w:ascii="Times New Roman" w:hAnsi="Times New Roman" w:cs="Times New Roman"/>
              </w:rPr>
            </w:pPr>
            <w:r>
              <w:rPr>
                <w:rFonts w:ascii="Times New Roman" w:hAnsi="Times New Roman" w:cs="Times New Roman"/>
                <w:kern w:val="0"/>
                <w:lang w:val="en-US" w:eastAsia="en-US" w:bidi="ar-SA"/>
              </w:rPr>
              <w:t>7.0</w:t>
            </w:r>
          </w:p>
        </w:tc>
        <w:tc>
          <w:tcPr>
            <w:tcW w:w="1030" w:type="dxa"/>
            <w:vMerge w:val="restart"/>
            <w:vAlign w:val="center"/>
          </w:tcPr>
          <w:p>
            <w:pPr>
              <w:widowControl w:val="0"/>
              <w:tabs>
                <w:tab w:val="left" w:pos="180"/>
                <w:tab w:val="left" w:pos="360"/>
              </w:tabs>
              <w:spacing w:line="360" w:lineRule="auto"/>
              <w:jc w:val="center"/>
              <w:rPr>
                <w:rFonts w:ascii="Times New Roman" w:hAnsi="Times New Roman" w:cs="Times New Roman"/>
              </w:rPr>
            </w:pPr>
            <w:r>
              <w:rPr>
                <w:rFonts w:ascii="Times New Roman" w:hAnsi="Times New Roman" w:cs="Times New Roman"/>
                <w:kern w:val="0"/>
                <w:lang w:val="en-US" w:eastAsia="en-US" w:bidi="ar-SA"/>
              </w:rPr>
              <w:t>15.6</w:t>
            </w:r>
          </w:p>
        </w:tc>
        <w:tc>
          <w:tcPr>
            <w:tcW w:w="1013" w:type="dxa"/>
            <w:vMerge w:val="restart"/>
            <w:vAlign w:val="center"/>
          </w:tcPr>
          <w:p>
            <w:pPr>
              <w:widowControl w:val="0"/>
              <w:tabs>
                <w:tab w:val="left" w:pos="180"/>
                <w:tab w:val="left" w:pos="360"/>
              </w:tabs>
              <w:spacing w:line="360" w:lineRule="auto"/>
              <w:jc w:val="center"/>
              <w:rPr>
                <w:rFonts w:ascii="Times New Roman" w:hAnsi="Times New Roman" w:cs="Times New Roman"/>
              </w:rPr>
            </w:pPr>
            <w:r>
              <w:rPr>
                <w:rFonts w:ascii="Times New Roman" w:hAnsi="Times New Roman" w:cs="Times New Roman"/>
                <w:kern w:val="0"/>
                <w:lang w:val="en-US" w:eastAsia="en-US" w:bidi="ar-SA"/>
              </w:rPr>
              <w:t>70</w:t>
            </w:r>
          </w:p>
        </w:tc>
        <w:tc>
          <w:tcPr>
            <w:tcW w:w="931" w:type="dxa"/>
            <w:vMerge w:val="restart"/>
            <w:vAlign w:val="center"/>
          </w:tcPr>
          <w:p>
            <w:pPr>
              <w:widowControl w:val="0"/>
              <w:tabs>
                <w:tab w:val="left" w:pos="180"/>
                <w:tab w:val="left" w:pos="360"/>
              </w:tabs>
              <w:spacing w:line="360" w:lineRule="auto"/>
              <w:jc w:val="center"/>
              <w:rPr>
                <w:rFonts w:ascii="Times New Roman" w:hAnsi="Times New Roman" w:cs="Times New Roman"/>
              </w:rPr>
            </w:pPr>
            <w:r>
              <w:rPr>
                <w:rFonts w:ascii="Times New Roman" w:hAnsi="Times New Roman" w:cs="Times New Roman"/>
                <w:kern w:val="0"/>
                <w:lang w:val="en-US" w:eastAsia="en-US" w:bidi="ar-SA"/>
              </w:rPr>
              <w:t>99.9</w:t>
            </w:r>
          </w:p>
        </w:tc>
        <w:tc>
          <w:tcPr>
            <w:tcW w:w="1061" w:type="dxa"/>
            <w:vMerge w:val="restart"/>
            <w:vAlign w:val="center"/>
          </w:tcPr>
          <w:p>
            <w:pPr>
              <w:widowControl w:val="0"/>
              <w:tabs>
                <w:tab w:val="left" w:pos="180"/>
                <w:tab w:val="left" w:pos="360"/>
              </w:tabs>
              <w:spacing w:line="360" w:lineRule="auto"/>
              <w:jc w:val="center"/>
              <w:rPr>
                <w:rFonts w:ascii="Times New Roman" w:hAnsi="Times New Roman" w:cs="Times New Roman"/>
              </w:rPr>
            </w:pPr>
            <w:r>
              <w:rPr>
                <w:rFonts w:ascii="Times New Roman" w:hAnsi="Times New Roman" w:cs="Times New Roman"/>
                <w:kern w:val="0"/>
                <w:lang w:val="en-US" w:eastAsia="en-US" w:bidi="ar-SA"/>
              </w:rPr>
              <w:t>7.0</w:t>
            </w:r>
          </w:p>
        </w:tc>
        <w:tc>
          <w:tcPr>
            <w:tcW w:w="775" w:type="dxa"/>
            <w:vMerge w:val="restart"/>
            <w:vAlign w:val="center"/>
          </w:tcPr>
          <w:p>
            <w:pPr>
              <w:widowControl w:val="0"/>
              <w:tabs>
                <w:tab w:val="left" w:pos="180"/>
                <w:tab w:val="left" w:pos="360"/>
              </w:tabs>
              <w:spacing w:line="360" w:lineRule="auto"/>
              <w:jc w:val="center"/>
              <w:rPr>
                <w:rFonts w:ascii="Times New Roman" w:hAnsi="Times New Roman" w:cs="Times New Roman"/>
              </w:rPr>
            </w:pPr>
            <w:r>
              <w:rPr>
                <w:rFonts w:ascii="Times New Roman" w:hAnsi="Times New Roman" w:cs="Times New Roman"/>
                <w:kern w:val="0"/>
                <w:lang w:val="en-US" w:eastAsia="en-US"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09" w:type="dxa"/>
            <w:vMerge w:val="continue"/>
            <w:vAlign w:val="center"/>
          </w:tcPr>
          <w:p>
            <w:pPr>
              <w:widowControl w:val="0"/>
              <w:tabs>
                <w:tab w:val="left" w:pos="180"/>
                <w:tab w:val="left" w:pos="360"/>
              </w:tabs>
              <w:spacing w:line="360" w:lineRule="auto"/>
              <w:jc w:val="center"/>
              <w:rPr>
                <w:rFonts w:ascii="Times New Roman" w:hAnsi="Times New Roman" w:cs="Times New Roman"/>
              </w:rPr>
            </w:pPr>
          </w:p>
        </w:tc>
        <w:tc>
          <w:tcPr>
            <w:tcW w:w="1168" w:type="dxa"/>
            <w:vMerge w:val="continue"/>
            <w:vAlign w:val="center"/>
          </w:tcPr>
          <w:p>
            <w:pPr>
              <w:widowControl w:val="0"/>
              <w:tabs>
                <w:tab w:val="left" w:pos="180"/>
                <w:tab w:val="left" w:pos="360"/>
              </w:tabs>
              <w:spacing w:line="360" w:lineRule="auto"/>
              <w:jc w:val="center"/>
              <w:rPr>
                <w:rFonts w:ascii="Times New Roman" w:hAnsi="Times New Roman" w:cs="Times New Roman"/>
              </w:rPr>
            </w:pPr>
          </w:p>
        </w:tc>
        <w:tc>
          <w:tcPr>
            <w:tcW w:w="1475" w:type="dxa"/>
            <w:vAlign w:val="center"/>
          </w:tcPr>
          <w:p>
            <w:pPr>
              <w:widowControl w:val="0"/>
              <w:jc w:val="center"/>
              <w:rPr>
                <w:rFonts w:ascii="Times New Roman" w:hAnsi="Times New Roman"/>
              </w:rPr>
            </w:pPr>
            <w:r>
              <w:rPr>
                <w:rFonts w:ascii="Times New Roman" w:hAnsi="Times New Roman"/>
                <w:kern w:val="0"/>
                <w:lang w:val="en-US" w:eastAsia="en-US" w:bidi="ar-SA"/>
              </w:rPr>
              <w:t>3046948</w:t>
            </w:r>
          </w:p>
        </w:tc>
        <w:tc>
          <w:tcPr>
            <w:tcW w:w="1084" w:type="dxa"/>
            <w:vMerge w:val="continue"/>
            <w:vAlign w:val="center"/>
          </w:tcPr>
          <w:p>
            <w:pPr>
              <w:widowControl w:val="0"/>
              <w:jc w:val="center"/>
              <w:rPr>
                <w:rFonts w:ascii="Times New Roman" w:hAnsi="Times New Roman"/>
              </w:rPr>
            </w:pPr>
          </w:p>
        </w:tc>
        <w:tc>
          <w:tcPr>
            <w:tcW w:w="809" w:type="dxa"/>
            <w:vMerge w:val="continue"/>
            <w:vAlign w:val="center"/>
          </w:tcPr>
          <w:p>
            <w:pPr>
              <w:widowControl w:val="0"/>
              <w:tabs>
                <w:tab w:val="left" w:pos="180"/>
                <w:tab w:val="left" w:pos="360"/>
              </w:tabs>
              <w:spacing w:line="360" w:lineRule="auto"/>
              <w:jc w:val="center"/>
              <w:rPr>
                <w:rFonts w:ascii="Times New Roman" w:hAnsi="Times New Roman" w:cs="Times New Roman"/>
              </w:rPr>
            </w:pPr>
          </w:p>
        </w:tc>
        <w:tc>
          <w:tcPr>
            <w:tcW w:w="1030" w:type="dxa"/>
            <w:vMerge w:val="continue"/>
            <w:vAlign w:val="center"/>
          </w:tcPr>
          <w:p>
            <w:pPr>
              <w:widowControl w:val="0"/>
              <w:tabs>
                <w:tab w:val="left" w:pos="180"/>
                <w:tab w:val="left" w:pos="360"/>
              </w:tabs>
              <w:spacing w:line="360" w:lineRule="auto"/>
              <w:jc w:val="center"/>
              <w:rPr>
                <w:rFonts w:ascii="Times New Roman" w:hAnsi="Times New Roman" w:cs="Times New Roman"/>
              </w:rPr>
            </w:pPr>
          </w:p>
        </w:tc>
        <w:tc>
          <w:tcPr>
            <w:tcW w:w="1013" w:type="dxa"/>
            <w:vMerge w:val="continue"/>
            <w:vAlign w:val="center"/>
          </w:tcPr>
          <w:p>
            <w:pPr>
              <w:widowControl w:val="0"/>
              <w:tabs>
                <w:tab w:val="left" w:pos="180"/>
                <w:tab w:val="left" w:pos="360"/>
              </w:tabs>
              <w:spacing w:line="360" w:lineRule="auto"/>
              <w:jc w:val="center"/>
              <w:rPr>
                <w:rFonts w:ascii="Times New Roman" w:hAnsi="Times New Roman" w:cs="Times New Roman"/>
              </w:rPr>
            </w:pPr>
          </w:p>
        </w:tc>
        <w:tc>
          <w:tcPr>
            <w:tcW w:w="931" w:type="dxa"/>
            <w:vMerge w:val="continue"/>
            <w:vAlign w:val="center"/>
          </w:tcPr>
          <w:p>
            <w:pPr>
              <w:widowControl w:val="0"/>
              <w:tabs>
                <w:tab w:val="left" w:pos="180"/>
                <w:tab w:val="left" w:pos="360"/>
              </w:tabs>
              <w:spacing w:line="360" w:lineRule="auto"/>
              <w:jc w:val="center"/>
              <w:rPr>
                <w:rFonts w:ascii="Times New Roman" w:hAnsi="Times New Roman" w:cs="Times New Roman"/>
              </w:rPr>
            </w:pPr>
          </w:p>
        </w:tc>
        <w:tc>
          <w:tcPr>
            <w:tcW w:w="1061" w:type="dxa"/>
            <w:vMerge w:val="continue"/>
            <w:vAlign w:val="center"/>
          </w:tcPr>
          <w:p>
            <w:pPr>
              <w:widowControl w:val="0"/>
              <w:tabs>
                <w:tab w:val="left" w:pos="180"/>
                <w:tab w:val="left" w:pos="360"/>
              </w:tabs>
              <w:spacing w:line="360" w:lineRule="auto"/>
              <w:jc w:val="center"/>
              <w:rPr>
                <w:rFonts w:ascii="Times New Roman" w:hAnsi="Times New Roman" w:cs="Times New Roman"/>
              </w:rPr>
            </w:pPr>
          </w:p>
        </w:tc>
        <w:tc>
          <w:tcPr>
            <w:tcW w:w="775" w:type="dxa"/>
            <w:vMerge w:val="continue"/>
            <w:vAlign w:val="center"/>
          </w:tcPr>
          <w:p>
            <w:pPr>
              <w:widowControl w:val="0"/>
              <w:tabs>
                <w:tab w:val="left" w:pos="180"/>
                <w:tab w:val="left" w:pos="360"/>
              </w:tabs>
              <w:spacing w:line="360" w:lineRule="auto"/>
              <w:jc w:val="center"/>
              <w:rPr>
                <w:rFonts w:ascii="Times New Roman" w:hAnsi="Times New Roman" w:cs="Times New Roman"/>
              </w:rPr>
            </w:pPr>
          </w:p>
        </w:tc>
      </w:tr>
    </w:tbl>
    <w:p>
      <w:pPr>
        <w:spacing w:line="360" w:lineRule="auto"/>
        <w:jc w:val="both"/>
        <w:rPr>
          <w:rFonts w:ascii="Times New Roman" w:hAnsi="Times New Roman" w:cs="Times New Roman"/>
          <w:b/>
          <w:color w:val="000000"/>
        </w:rPr>
      </w:pPr>
    </w:p>
    <w:p>
      <w:pPr>
        <w:spacing w:line="360" w:lineRule="auto"/>
        <w:jc w:val="both"/>
      </w:pPr>
      <w:r>
        <w:drawing>
          <wp:anchor distT="0" distB="0" distL="114300" distR="114300" simplePos="0" relativeHeight="251660288" behindDoc="1" locked="0" layoutInCell="1" allowOverlap="1">
            <wp:simplePos x="0" y="0"/>
            <wp:positionH relativeFrom="column">
              <wp:posOffset>0</wp:posOffset>
            </wp:positionH>
            <wp:positionV relativeFrom="paragraph">
              <wp:posOffset>306070</wp:posOffset>
            </wp:positionV>
            <wp:extent cx="5935980" cy="2432685"/>
            <wp:effectExtent l="0" t="0" r="7620" b="5715"/>
            <wp:wrapTight wrapText="bothSides">
              <wp:wrapPolygon>
                <wp:start x="0" y="0"/>
                <wp:lineTo x="0" y="21482"/>
                <wp:lineTo x="21558" y="21482"/>
                <wp:lineTo x="21558" y="0"/>
                <wp:lineTo x="0"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935980" cy="2432685"/>
                    </a:xfrm>
                    <a:prstGeom prst="rect">
                      <a:avLst/>
                    </a:prstGeom>
                  </pic:spPr>
                </pic:pic>
              </a:graphicData>
            </a:graphic>
          </wp:anchor>
        </w:drawing>
      </w:r>
    </w:p>
    <w:p>
      <w:pPr>
        <w:spacing w:line="360" w:lineRule="auto"/>
        <w:jc w:val="both"/>
        <w:rPr>
          <w:b/>
          <w:bCs/>
        </w:rPr>
      </w:pPr>
      <w:r>
        <w:t xml:space="preserve">                                             </w:t>
      </w:r>
      <w:r>
        <w:rPr>
          <w:b/>
          <w:bCs/>
        </w:rPr>
        <w:t>Figure 12: Leniolisib sample chromatogram</w:t>
      </w:r>
    </w:p>
    <w:p>
      <w:pPr>
        <w:spacing w:line="360" w:lineRule="auto"/>
        <w:jc w:val="both"/>
      </w:pPr>
    </w:p>
    <w:p>
      <w:pPr>
        <w:spacing w:line="360" w:lineRule="auto"/>
        <w:jc w:val="both"/>
        <w:rPr>
          <w:b/>
          <w:bCs/>
        </w:rPr>
      </w:pPr>
      <w:r>
        <w:rPr>
          <w:b/>
          <w:bCs/>
        </w:rPr>
        <w:t>CONCLUSION</w:t>
      </w:r>
    </w:p>
    <w:p>
      <w:pPr>
        <w:pStyle w:val="5"/>
        <w:spacing w:line="360" w:lineRule="auto"/>
        <w:jc w:val="both"/>
      </w:pPr>
      <w:r>
        <w:t>In summary, the developed HPLC method for assessing Leniolisib presents numerous advantageous qualities, rendering it highly appropriate for regular laboratory use. This method is characterized by its simplicity, speed, accuracy, precision, resilience, and cost-effectiveness. The preparation of the mobile phase and solvents is straightforward, economical, dependable, sensitive, and time-saving.</w:t>
      </w:r>
    </w:p>
    <w:p>
      <w:pPr>
        <w:pStyle w:val="5"/>
        <w:spacing w:line="360" w:lineRule="auto"/>
        <w:jc w:val="both"/>
      </w:pPr>
      <w:r>
        <w:t>Furthermore, the sample recoveries are in line with their respective label claims, suggesting minimal interference from formulation components and ensuring precise estimations. The validation parameters of the HPLC system indicate satisfactory, accurate, and consistent results, enhancing its suitability for routine analysis.</w:t>
      </w:r>
    </w:p>
    <w:p>
      <w:pPr>
        <w:pStyle w:val="5"/>
        <w:spacing w:line="360" w:lineRule="auto"/>
        <w:jc w:val="both"/>
      </w:pPr>
      <w:r>
        <w:t>Crucially, the stability-indicating assay method by HPLC demonstrates specificity, with no interference observed from placebo or degradation products, thus confirming its reliability in determining Leniolisib concentrations. Collectively, these findings affirm the applicability of the proposed HPLC method for routine Leniolisib analysis, providing a valuable asset for pharmaceutical laboratories.</w:t>
      </w:r>
    </w:p>
    <w:p>
      <w:pPr>
        <w:pStyle w:val="5"/>
        <w:spacing w:line="360" w:lineRule="auto"/>
        <w:jc w:val="both"/>
        <w:rPr>
          <w:b/>
          <w:bCs/>
        </w:rPr>
      </w:pPr>
      <w:r>
        <w:rPr>
          <w:b/>
          <w:bCs/>
        </w:rPr>
        <w:t>REFERENCES:</w:t>
      </w:r>
    </w:p>
    <w:p>
      <w:pPr>
        <w:numPr>
          <w:ilvl w:val="0"/>
          <w:numId w:val="1"/>
        </w:numPr>
        <w:jc w:val="both"/>
        <w:rPr>
          <w:rFonts w:ascii="Times New Roman" w:hAnsi="Times New Roman" w:eastAsia="DengXian" w:cs="Times New Roman"/>
          <w:kern w:val="0"/>
          <w:lang w:val="en-US" w:bidi="ar-SA"/>
        </w:rPr>
      </w:pPr>
      <w:r>
        <w:rPr>
          <w:rFonts w:ascii="Times New Roman" w:hAnsi="Times New Roman" w:eastAsia="DengXian" w:cs="Times New Roman"/>
          <w:kern w:val="0"/>
          <w:lang w:val="en-US" w:bidi="ar-SA"/>
        </w:rPr>
        <w:t>Duggan S, Al-Salama ZT. Leniolisib: First Approval. Drugs. 2023;83(10):943-948. doi: 10.1007/s40265-023-01895-4. PMID: 37256490.</w:t>
      </w:r>
    </w:p>
    <w:p>
      <w:pPr>
        <w:jc w:val="both"/>
        <w:rPr>
          <w:rFonts w:ascii="Times New Roman" w:hAnsi="Times New Roman" w:eastAsia="DengXian" w:cs="Times New Roman"/>
          <w:kern w:val="0"/>
          <w:lang w:val="en-US" w:bidi="ar-SA"/>
        </w:rPr>
      </w:pPr>
      <w:bookmarkStart w:id="2" w:name="_Hlk162794018"/>
    </w:p>
    <w:bookmarkEnd w:id="2"/>
    <w:p>
      <w:pPr>
        <w:pStyle w:val="5"/>
        <w:numPr>
          <w:ilvl w:val="0"/>
          <w:numId w:val="1"/>
        </w:numPr>
        <w:tabs>
          <w:tab w:val="left" w:pos="360"/>
        </w:tabs>
        <w:jc w:val="both"/>
        <w:textAlignment w:val="center"/>
        <w:rPr>
          <w:rFonts w:ascii="Times New Roman" w:hAnsi="Times New Roman"/>
        </w:rPr>
      </w:pPr>
      <w:r>
        <w:t>G. Sai Teja, D. Archana, B. Srinu, SK. Abbas Ali, S. Siva Narayana Reddy, B. Divya, Srinivasa Babu, P. Ravi Sankar P, Development and validation of UV Method for Quantitative Estimation of Leniolisib in pharmaceutical dosage form: IOSR Journal of Pharmacy,2024;14(2):22-29.</w:t>
      </w:r>
    </w:p>
    <w:p>
      <w:pPr>
        <w:numPr>
          <w:ilvl w:val="0"/>
          <w:numId w:val="1"/>
        </w:numPr>
        <w:jc w:val="both"/>
        <w:rPr>
          <w:rFonts w:ascii="Times New Roman" w:hAnsi="Times New Roman" w:eastAsia="DengXian" w:cs="Times New Roman"/>
          <w:kern w:val="0"/>
          <w:lang w:val="en-US" w:bidi="ar-SA"/>
        </w:rPr>
      </w:pPr>
      <w:r>
        <w:rPr>
          <w:rFonts w:ascii="Times New Roman" w:hAnsi="Times New Roman" w:eastAsia="DengXian" w:cs="Times New Roman"/>
          <w:kern w:val="0"/>
          <w:lang w:val="en-US" w:bidi="ar-SA"/>
        </w:rPr>
        <w:t>Rao VK, Webster S, Šedivá A, et al. A randomized, placebo-controlled phase 3 trial of the PI3Kδ inhibitor leniolisib for activated PI3Kδ syndrome. Blood. 2023;141(9):971–983.</w:t>
      </w:r>
    </w:p>
    <w:p>
      <w:pPr>
        <w:widowControl w:val="0"/>
        <w:tabs>
          <w:tab w:val="left" w:pos="1200"/>
        </w:tabs>
        <w:spacing w:before="1"/>
        <w:ind w:right="110"/>
        <w:jc w:val="both"/>
        <w:rPr>
          <w:rFonts w:ascii="Times New Roman" w:hAnsi="Times New Roman"/>
        </w:rPr>
      </w:pPr>
    </w:p>
    <w:p>
      <w:pPr>
        <w:pStyle w:val="23"/>
        <w:numPr>
          <w:ilvl w:val="0"/>
          <w:numId w:val="1"/>
        </w:numPr>
        <w:tabs>
          <w:tab w:val="left" w:pos="360"/>
        </w:tabs>
        <w:jc w:val="both"/>
        <w:textAlignment w:val="center"/>
        <w:rPr>
          <w:rStyle w:val="20"/>
          <w:rFonts w:ascii="Times New Roman" w:hAnsi="Times New Roman"/>
        </w:rPr>
      </w:pPr>
      <w:r>
        <w:rPr>
          <w:rFonts w:ascii="Times New Roman" w:hAnsi="Times New Roman"/>
          <w:color w:val="000000"/>
          <w:lang w:val="en-US" w:eastAsia="en-US"/>
        </w:rPr>
        <w:t xml:space="preserve">Klemens Hoegenauer </w:t>
      </w:r>
      <w:r>
        <w:rPr>
          <w:rStyle w:val="14"/>
          <w:rFonts w:ascii="Times New Roman" w:hAnsi="Times New Roman"/>
          <w:color w:val="000000"/>
        </w:rPr>
        <w:t>Discovery of CDZ173 (Leniolisib), Representing a Structurally Novel Class of PI3K Delta-Selective Inhibitors</w:t>
      </w:r>
      <w:r>
        <w:rPr>
          <w:rStyle w:val="15"/>
          <w:rFonts w:ascii="Times New Roman" w:hAnsi="Times New Roman"/>
          <w:color w:val="000000"/>
          <w:sz w:val="15"/>
          <w:szCs w:val="15"/>
          <w:shd w:val="clear" w:color="auto" w:fill="FFFFFF"/>
        </w:rPr>
        <w:t xml:space="preserve"> </w:t>
      </w:r>
      <w:r>
        <w:rPr>
          <w:rStyle w:val="16"/>
          <w:rFonts w:ascii="Times New Roman" w:hAnsi="Times New Roman"/>
          <w:iCs/>
          <w:color w:val="000000"/>
          <w:shd w:val="clear" w:color="auto" w:fill="FFFFFF"/>
        </w:rPr>
        <w:t>ACS Med. Chem. Lett</w:t>
      </w:r>
      <w:r>
        <w:rPr>
          <w:rStyle w:val="16"/>
          <w:rFonts w:ascii="Times New Roman" w:hAnsi="Times New Roman"/>
          <w:i/>
          <w:iCs/>
          <w:color w:val="000000"/>
          <w:shd w:val="clear" w:color="auto" w:fill="FFFFFF"/>
        </w:rPr>
        <w:t>.</w:t>
      </w:r>
      <w:r>
        <w:rPr>
          <w:rFonts w:ascii="Times New Roman" w:hAnsi="Times New Roman"/>
          <w:color w:val="000000"/>
          <w:shd w:val="clear" w:color="auto" w:fill="FFFFFF"/>
        </w:rPr>
        <w:t> </w:t>
      </w:r>
      <w:r>
        <w:rPr>
          <w:rStyle w:val="17"/>
          <w:rFonts w:ascii="Times New Roman" w:hAnsi="Times New Roman"/>
          <w:color w:val="000000"/>
          <w:shd w:val="clear" w:color="auto" w:fill="FFFFFF"/>
        </w:rPr>
        <w:t>2017</w:t>
      </w:r>
      <w:r>
        <w:rPr>
          <w:rStyle w:val="18"/>
          <w:rFonts w:ascii="Times New Roman" w:hAnsi="Times New Roman"/>
          <w:color w:val="000000"/>
          <w:shd w:val="clear" w:color="auto" w:fill="FFFFFF"/>
        </w:rPr>
        <w:t>, 8</w:t>
      </w:r>
      <w:r>
        <w:rPr>
          <w:rStyle w:val="19"/>
          <w:rFonts w:ascii="Times New Roman" w:hAnsi="Times New Roman"/>
          <w:color w:val="000000"/>
          <w:shd w:val="clear" w:color="auto" w:fill="FFFFFF"/>
        </w:rPr>
        <w:t>, 9</w:t>
      </w:r>
      <w:r>
        <w:rPr>
          <w:rStyle w:val="20"/>
          <w:rFonts w:ascii="Times New Roman" w:hAnsi="Times New Roman"/>
          <w:color w:val="000000"/>
          <w:shd w:val="clear" w:color="auto" w:fill="FFFFFF"/>
        </w:rPr>
        <w:t>, 975–980.</w:t>
      </w:r>
    </w:p>
    <w:p>
      <w:pPr>
        <w:pStyle w:val="23"/>
        <w:tabs>
          <w:tab w:val="left" w:pos="360"/>
        </w:tabs>
        <w:ind w:left="425"/>
        <w:jc w:val="both"/>
        <w:textAlignment w:val="center"/>
        <w:rPr>
          <w:rStyle w:val="20"/>
          <w:rFonts w:ascii="Times New Roman" w:hAnsi="Times New Roman"/>
        </w:rPr>
      </w:pPr>
    </w:p>
    <w:p>
      <w:pPr>
        <w:pStyle w:val="23"/>
        <w:numPr>
          <w:ilvl w:val="0"/>
          <w:numId w:val="1"/>
        </w:numPr>
        <w:tabs>
          <w:tab w:val="left" w:pos="360"/>
        </w:tabs>
        <w:jc w:val="both"/>
        <w:textAlignment w:val="center"/>
        <w:rPr>
          <w:rStyle w:val="10"/>
          <w:rFonts w:ascii="Times New Roman" w:hAnsi="Times New Roman"/>
          <w:color w:val="auto"/>
          <w:u w:val="none"/>
        </w:rPr>
      </w:pPr>
      <w:r>
        <w:rPr>
          <w:rStyle w:val="20"/>
          <w:rFonts w:ascii="Times New Roman" w:hAnsi="Times New Roman"/>
          <w:color w:val="000000"/>
          <w:shd w:val="clear" w:color="auto" w:fill="FFFFFF"/>
        </w:rPr>
        <w:t xml:space="preserve">Bloomfield M, Klocperk A, Zachova R, et al. Natural course of activated phosphoinositide 3-kinase delta syndrome in childhood and adolescence. Front Pediatr. 2021. </w:t>
      </w:r>
      <w:r>
        <w:fldChar w:fldCharType="begin"/>
      </w:r>
      <w:r>
        <w:instrText xml:space="preserve"> HYPERLINK "https://doi.org/10.3389/fped.2021.697706" \t "_blank" \h </w:instrText>
      </w:r>
      <w:r>
        <w:fldChar w:fldCharType="separate"/>
      </w:r>
      <w:r>
        <w:rPr>
          <w:rStyle w:val="10"/>
          <w:rFonts w:ascii="Times New Roman" w:hAnsi="Times New Roman"/>
          <w:color w:val="000000"/>
          <w:shd w:val="clear" w:color="auto" w:fill="FFFFFF"/>
        </w:rPr>
        <w:t>https://doi.org/10.3389/fped.2021.697706</w:t>
      </w:r>
      <w:r>
        <w:rPr>
          <w:rStyle w:val="10"/>
          <w:rFonts w:ascii="Times New Roman" w:hAnsi="Times New Roman"/>
          <w:color w:val="000000"/>
          <w:shd w:val="clear" w:color="auto" w:fill="FFFFFF"/>
        </w:rPr>
        <w:fldChar w:fldCharType="end"/>
      </w:r>
      <w:r>
        <w:rPr>
          <w:rStyle w:val="20"/>
          <w:rFonts w:ascii="Times New Roman" w:hAnsi="Times New Roman"/>
          <w:color w:val="000000"/>
          <w:shd w:val="clear" w:color="auto" w:fill="FFFFFF"/>
        </w:rPr>
        <w:t xml:space="preserve"> . - </w:t>
      </w:r>
      <w:r>
        <w:fldChar w:fldCharType="begin"/>
      </w:r>
      <w:r>
        <w:instrText xml:space="preserve"> HYPERLINK "https://doi.org/10.3389/fped.2021.697706" \h </w:instrText>
      </w:r>
      <w:r>
        <w:fldChar w:fldCharType="separate"/>
      </w:r>
      <w:r>
        <w:rPr>
          <w:rStyle w:val="10"/>
          <w:rFonts w:ascii="Times New Roman" w:hAnsi="Times New Roman"/>
          <w:color w:val="000000"/>
          <w:shd w:val="clear" w:color="auto" w:fill="FFFFFF"/>
        </w:rPr>
        <w:t xml:space="preserve">DOI </w:t>
      </w:r>
      <w:r>
        <w:rPr>
          <w:rStyle w:val="10"/>
          <w:rFonts w:ascii="Times New Roman" w:hAnsi="Times New Roman"/>
          <w:color w:val="000000"/>
          <w:shd w:val="clear" w:color="auto" w:fill="FFFFFF"/>
        </w:rPr>
        <w:fldChar w:fldCharType="end"/>
      </w:r>
      <w:r>
        <w:rPr>
          <w:rStyle w:val="20"/>
          <w:rFonts w:ascii="Times New Roman" w:hAnsi="Times New Roman"/>
          <w:color w:val="000000"/>
          <w:shd w:val="clear" w:color="auto" w:fill="FFFFFF"/>
        </w:rPr>
        <w:t xml:space="preserve">- </w:t>
      </w:r>
      <w:r>
        <w:fldChar w:fldCharType="begin"/>
      </w:r>
      <w:r>
        <w:instrText xml:space="preserve"> HYPERLINK "https://pubmed.ncbi.nlm.nih.gov/34350147/" \h </w:instrText>
      </w:r>
      <w:r>
        <w:fldChar w:fldCharType="separate"/>
      </w:r>
      <w:r>
        <w:rPr>
          <w:rStyle w:val="10"/>
          <w:rFonts w:ascii="Times New Roman" w:hAnsi="Times New Roman"/>
          <w:color w:val="000000"/>
          <w:shd w:val="clear" w:color="auto" w:fill="FFFFFF"/>
        </w:rPr>
        <w:t xml:space="preserve">PubMed </w:t>
      </w:r>
      <w:r>
        <w:rPr>
          <w:rStyle w:val="10"/>
          <w:rFonts w:ascii="Times New Roman" w:hAnsi="Times New Roman"/>
          <w:color w:val="000000"/>
          <w:shd w:val="clear" w:color="auto" w:fill="FFFFFF"/>
        </w:rPr>
        <w:fldChar w:fldCharType="end"/>
      </w:r>
      <w:r>
        <w:rPr>
          <w:rStyle w:val="20"/>
          <w:rFonts w:ascii="Times New Roman" w:hAnsi="Times New Roman"/>
          <w:color w:val="000000"/>
          <w:shd w:val="clear" w:color="auto" w:fill="FFFFFF"/>
        </w:rPr>
        <w:t xml:space="preserve">- </w:t>
      </w:r>
      <w:r>
        <w:fldChar w:fldCharType="begin"/>
      </w:r>
      <w:r>
        <w:instrText xml:space="preserve"> HYPERLINK "http://www.ncbi.nlm.nih.gov/pmc/articles/8326455/" \h </w:instrText>
      </w:r>
      <w:r>
        <w:fldChar w:fldCharType="separate"/>
      </w:r>
      <w:r>
        <w:rPr>
          <w:rStyle w:val="10"/>
          <w:rFonts w:ascii="Times New Roman" w:hAnsi="Times New Roman"/>
          <w:color w:val="000000"/>
          <w:shd w:val="clear" w:color="auto" w:fill="FFFFFF"/>
        </w:rPr>
        <w:t xml:space="preserve">PMC </w:t>
      </w:r>
      <w:r>
        <w:rPr>
          <w:rStyle w:val="10"/>
          <w:rFonts w:ascii="Times New Roman" w:hAnsi="Times New Roman"/>
          <w:color w:val="000000"/>
          <w:shd w:val="clear" w:color="auto" w:fill="FFFFFF"/>
        </w:rPr>
        <w:fldChar w:fldCharType="end"/>
      </w:r>
    </w:p>
    <w:p>
      <w:pPr>
        <w:pStyle w:val="23"/>
        <w:tabs>
          <w:tab w:val="left" w:pos="360"/>
        </w:tabs>
        <w:ind w:left="425"/>
        <w:jc w:val="both"/>
        <w:textAlignment w:val="center"/>
        <w:rPr>
          <w:rStyle w:val="20"/>
          <w:rFonts w:ascii="Times New Roman" w:hAnsi="Times New Roman"/>
        </w:rPr>
      </w:pPr>
    </w:p>
    <w:p>
      <w:pPr>
        <w:pStyle w:val="23"/>
        <w:numPr>
          <w:ilvl w:val="0"/>
          <w:numId w:val="1"/>
        </w:numPr>
        <w:tabs>
          <w:tab w:val="left" w:pos="360"/>
        </w:tabs>
        <w:jc w:val="both"/>
        <w:textAlignment w:val="center"/>
        <w:rPr>
          <w:rStyle w:val="20"/>
          <w:rFonts w:ascii="Times New Roman" w:hAnsi="Times New Roman"/>
        </w:rPr>
      </w:pPr>
      <w:r>
        <w:rPr>
          <w:rStyle w:val="20"/>
          <w:rFonts w:ascii="Times New Roman" w:hAnsi="Times New Roman"/>
          <w:color w:val="000000"/>
          <w:shd w:val="clear" w:color="auto" w:fill="FFFFFF"/>
        </w:rPr>
        <w:t xml:space="preserve">Barile, E., De, S. K., Carlson, C. B., Chen, V., Knutzen, C., Riel-Mehan, M., et al. (2010). Design, synthesis, and structure-activity relationships of 3-ethynyl-1H-indazoles as inhibitors of the phosphatidylinositol 3-kinase signalling pathway. </w:t>
      </w:r>
      <w:r>
        <w:rPr>
          <w:rStyle w:val="7"/>
          <w:rFonts w:ascii="Times New Roman" w:hAnsi="Times New Roman"/>
          <w:color w:val="000000"/>
          <w:shd w:val="clear" w:color="auto" w:fill="FFFFFF"/>
        </w:rPr>
        <w:t>J. Med. Chem.</w:t>
      </w:r>
      <w:r>
        <w:rPr>
          <w:rStyle w:val="20"/>
          <w:rFonts w:ascii="Times New Roman" w:hAnsi="Times New Roman"/>
          <w:color w:val="000000"/>
          <w:shd w:val="clear" w:color="auto" w:fill="FFFFFF"/>
        </w:rPr>
        <w:t xml:space="preserve"> 53 (23), 8368–8375. doi:10.1021/jm100825h.</w:t>
      </w:r>
    </w:p>
    <w:p>
      <w:pPr>
        <w:pStyle w:val="23"/>
        <w:numPr>
          <w:ilvl w:val="0"/>
          <w:numId w:val="1"/>
        </w:numPr>
        <w:jc w:val="both"/>
        <w:rPr>
          <w:rFonts w:ascii="Liberation Serif" w:hAnsi="Liberation Serif" w:eastAsia="Noto Serif CJK SC" w:cs="Noto Sans Devanagari"/>
        </w:rPr>
      </w:pPr>
      <w:r>
        <w:rPr>
          <w:rFonts w:ascii="Liberation Serif" w:hAnsi="Liberation Serif" w:eastAsia="Noto Serif CJK SC" w:cs="Noto Sans Devanagari"/>
        </w:rPr>
        <w:t>Pearson, D., Garnier, M., Luneau, A., James, A. D., and Walles, M. (2019). 19F-NMR-based determination of the absorption, metabolism and excretion of the oral phosphatidylinositol-3-kinase (PI3K) delta inhibitor leniolisib (CDZ173) in healthy volunteers. Xenobiotica 49 (8), 953–960. PMID: 30215545. doi:10.1080/00498254.2018.1523488.</w:t>
      </w:r>
    </w:p>
    <w:p>
      <w:pPr>
        <w:pStyle w:val="23"/>
        <w:ind w:left="425"/>
        <w:jc w:val="both"/>
        <w:rPr>
          <w:rFonts w:ascii="Liberation Serif" w:hAnsi="Liberation Serif" w:eastAsia="Noto Serif CJK SC" w:cs="Noto Sans Devanagari"/>
        </w:rPr>
      </w:pPr>
    </w:p>
    <w:p>
      <w:pPr>
        <w:pStyle w:val="23"/>
        <w:numPr>
          <w:ilvl w:val="0"/>
          <w:numId w:val="1"/>
        </w:numPr>
        <w:jc w:val="both"/>
        <w:rPr>
          <w:rFonts w:ascii="Liberation Serif" w:hAnsi="Liberation Serif" w:eastAsia="Noto Serif CJK SC" w:cs="Noto Sans Devanagari"/>
        </w:rPr>
      </w:pPr>
      <w:r>
        <w:rPr>
          <w:rFonts w:ascii="Liberation Serif" w:hAnsi="Liberation Serif" w:eastAsia="Noto Serif CJK SC" w:cs="Noto Sans Devanagari"/>
        </w:rPr>
        <w:t xml:space="preserve">P. Ravisankar, S. Gowthami, G. Rao. Devlala. </w:t>
      </w:r>
      <w:r>
        <w:rPr>
          <w:rFonts w:ascii="Times New Roman" w:hAnsi="Times New Roman" w:eastAsia="Noto Serif CJK SC"/>
        </w:rPr>
        <w:t>A Review on Analytical Method</w:t>
      </w:r>
      <w:r>
        <w:rPr>
          <w:rFonts w:ascii="Liberation Serif" w:hAnsi="Liberation Serif" w:eastAsia="Noto Serif CJK SC" w:cs="Noto Sans Devanagari"/>
        </w:rPr>
        <w:t xml:space="preserve"> Development. Indian Journal of Research in Pharmacy and Biotechnology. (2014).9(2):2320 – 3471.DOI: https://doi.org/10.22270/jddt.v9i2.2403.</w:t>
      </w:r>
    </w:p>
    <w:p>
      <w:pPr>
        <w:pStyle w:val="5"/>
        <w:numPr>
          <w:ilvl w:val="0"/>
          <w:numId w:val="1"/>
        </w:numPr>
        <w:tabs>
          <w:tab w:val="left" w:pos="360"/>
        </w:tabs>
        <w:jc w:val="both"/>
        <w:textAlignment w:val="center"/>
        <w:rPr>
          <w:rFonts w:ascii="Times New Roman" w:hAnsi="Times New Roman"/>
        </w:rPr>
      </w:pPr>
      <w:r>
        <w:t xml:space="preserve">Ravisankar P, Anusha S, Supriya K, Ajith Kumar U, Fundamental chromatographic parameters, Int. J. Pharm. Sci. Rev. Res. 2019; 55(2): 46-50. </w:t>
      </w:r>
    </w:p>
    <w:p>
      <w:pPr>
        <w:pStyle w:val="5"/>
        <w:numPr>
          <w:ilvl w:val="0"/>
          <w:numId w:val="1"/>
        </w:numPr>
        <w:tabs>
          <w:tab w:val="left" w:pos="360"/>
        </w:tabs>
        <w:jc w:val="both"/>
        <w:textAlignment w:val="center"/>
        <w:rPr>
          <w:rFonts w:ascii="Times New Roman" w:hAnsi="Times New Roman"/>
        </w:rPr>
      </w:pPr>
      <w:r>
        <w:t>Sharma Ajay, Sharma Rohit, Validation of analytical procedures: a comparison of ICH vs Pharmacopoeia (USP) and FDA, International research journal of Pharmacy 2012; 3(6): 39-42.</w:t>
      </w:r>
    </w:p>
    <w:p>
      <w:pPr>
        <w:pStyle w:val="5"/>
        <w:numPr>
          <w:ilvl w:val="0"/>
          <w:numId w:val="1"/>
        </w:numPr>
        <w:tabs>
          <w:tab w:val="left" w:pos="360"/>
        </w:tabs>
        <w:jc w:val="both"/>
        <w:textAlignment w:val="center"/>
        <w:rPr>
          <w:rFonts w:ascii="Times New Roman" w:hAnsi="Times New Roman"/>
        </w:rPr>
      </w:pPr>
      <w:r>
        <w:t>Lavanya Chowdary G, Ravisankar P, Akhil Kumar G, Mounika K, Srinivasa Babu, Analytical method validation parameters: An updated review. Int. J. Pharm. Sci. Rev.Res., 2020;61(2):1- 7.</w:t>
      </w:r>
    </w:p>
    <w:p>
      <w:pPr>
        <w:pStyle w:val="5"/>
        <w:numPr>
          <w:ilvl w:val="0"/>
          <w:numId w:val="1"/>
        </w:numPr>
        <w:tabs>
          <w:tab w:val="left" w:pos="360"/>
        </w:tabs>
        <w:jc w:val="both"/>
        <w:textAlignment w:val="center"/>
        <w:rPr>
          <w:rFonts w:ascii="Times New Roman" w:hAnsi="Times New Roman"/>
        </w:rPr>
      </w:pPr>
      <w:r>
        <w:t>Ravi Sankar P, Swathi Vaka, Srinivasa Babu Puttagunta, Shaheem Sulthana Md, Gousepeer SK, Current trends in performance of forced degradation studies and stability indicating studies of drugs, IOSR Journal of Pharmacy and Biological Sciences 2017; 12 (6): 17-36.</w:t>
      </w:r>
    </w:p>
    <w:p>
      <w:pPr>
        <w:pStyle w:val="5"/>
        <w:numPr>
          <w:ilvl w:val="0"/>
          <w:numId w:val="1"/>
        </w:numPr>
        <w:tabs>
          <w:tab w:val="left" w:pos="360"/>
        </w:tabs>
        <w:jc w:val="both"/>
        <w:textAlignment w:val="center"/>
        <w:rPr>
          <w:rFonts w:ascii="Times New Roman" w:hAnsi="Times New Roman"/>
        </w:rPr>
      </w:pPr>
      <w:r>
        <w:t>Ravi Sankar P, Sai Geethika A, Rachana G, Srinivasa Babu P, Bioanalytical method validation: A comprehensive review, Int. J. Pharm. Sci. Rev. Res 2019; 56(1): 50-58.</w:t>
      </w:r>
    </w:p>
    <w:p>
      <w:pPr>
        <w:pStyle w:val="5"/>
        <w:numPr>
          <w:ilvl w:val="0"/>
          <w:numId w:val="1"/>
        </w:numPr>
        <w:tabs>
          <w:tab w:val="left" w:pos="360"/>
        </w:tabs>
        <w:jc w:val="both"/>
        <w:textAlignment w:val="center"/>
        <w:rPr>
          <w:rFonts w:ascii="Times New Roman" w:hAnsi="Times New Roman"/>
        </w:rPr>
      </w:pPr>
      <w:r>
        <w:t>Gaurav Tiwari, Ruchi Tiwari, Bioanalytical method validation: An updated review, Pharm Methods 2010; 1(1):25-38.</w:t>
      </w:r>
    </w:p>
    <w:p>
      <w:pPr>
        <w:pStyle w:val="5"/>
        <w:numPr>
          <w:ilvl w:val="0"/>
          <w:numId w:val="1"/>
        </w:numPr>
        <w:tabs>
          <w:tab w:val="left" w:pos="360"/>
        </w:tabs>
        <w:jc w:val="both"/>
        <w:textAlignment w:val="center"/>
        <w:rPr>
          <w:rFonts w:ascii="Times New Roman" w:hAnsi="Times New Roman"/>
        </w:rPr>
      </w:pPr>
      <w:r>
        <w:t>Nandini Ch, Snehitha M. V, Meghana A, Sathvika K, Anvesh G, Shivani B, Srinivasa Babu, P. Ravi Sankar P, Recent advances and strategies for successful bioanalytical method development and validation: A Comprehensive Review, IOSR Journal of Pharmacy,2023;13(7):1-12.</w:t>
      </w:r>
    </w:p>
    <w:p>
      <w:pPr>
        <w:pStyle w:val="5"/>
        <w:numPr>
          <w:ilvl w:val="0"/>
          <w:numId w:val="1"/>
        </w:numPr>
        <w:tabs>
          <w:tab w:val="left" w:pos="360"/>
        </w:tabs>
        <w:jc w:val="both"/>
        <w:textAlignment w:val="center"/>
        <w:rPr>
          <w:rFonts w:ascii="Times New Roman" w:hAnsi="Times New Roman"/>
        </w:rPr>
      </w:pPr>
      <w:r>
        <w:t>Validation of analytical procedure: Methodology Q2B, ICH Harmonized Tripartite Guidelines 1996; 1-8.</w:t>
      </w:r>
    </w:p>
    <w:p>
      <w:pPr>
        <w:pStyle w:val="23"/>
        <w:numPr>
          <w:ilvl w:val="0"/>
          <w:numId w:val="1"/>
        </w:numPr>
        <w:jc w:val="both"/>
        <w:rPr>
          <w:rStyle w:val="20"/>
          <w:rFonts w:ascii="Times New Roman" w:hAnsi="Times New Roman" w:eastAsia="Noto Serif CJK SC" w:cs="Noto Sans Devanagari"/>
        </w:rPr>
      </w:pPr>
      <w:r>
        <w:rPr>
          <w:rStyle w:val="20"/>
          <w:rFonts w:ascii="Times New Roman" w:hAnsi="Times New Roman" w:eastAsia="Noto Serif CJK SC" w:cs="Noto Sans Devanagari"/>
        </w:rPr>
        <w:t>ICH harmonized tripartite guideline, validation of analytical procedures: Text and methodology Q2 (R1), (November 2005), International Conference on Harmonization, Geneva, Switzerland.</w:t>
      </w:r>
    </w:p>
    <w:p>
      <w:pPr>
        <w:pStyle w:val="5"/>
        <w:tabs>
          <w:tab w:val="left" w:pos="360"/>
        </w:tabs>
        <w:ind w:left="425"/>
        <w:jc w:val="both"/>
        <w:textAlignment w:val="center"/>
        <w:rPr>
          <w:rStyle w:val="20"/>
          <w:rFonts w:ascii="Times New Roman" w:hAnsi="Times New Roman"/>
        </w:rPr>
      </w:pPr>
    </w:p>
    <w:p>
      <w:pPr>
        <w:pStyle w:val="23"/>
        <w:widowControl w:val="0"/>
        <w:tabs>
          <w:tab w:val="left" w:pos="1200"/>
        </w:tabs>
        <w:spacing w:before="1" w:after="0"/>
        <w:ind w:left="360" w:right="110"/>
        <w:contextualSpacing w:val="0"/>
        <w:jc w:val="both"/>
        <w:rPr>
          <w:rFonts w:ascii="Liberation Serif" w:hAnsi="Liberation Serif"/>
        </w:rPr>
      </w:pPr>
    </w:p>
    <w:p>
      <w:pPr>
        <w:spacing w:beforeAutospacing="1" w:afterAutospacing="1" w:line="360" w:lineRule="auto"/>
        <w:jc w:val="both"/>
      </w:pPr>
    </w:p>
    <w:sectPr>
      <w:pgSz w:w="11906" w:h="16838"/>
      <w:pgMar w:top="1134" w:right="1134" w:bottom="1134" w:left="1134" w:header="0" w:footer="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Noto Sans Devanagari">
    <w:altName w:val="Ramabhadra"/>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1"/>
    <w:family w:val="roman"/>
    <w:pitch w:val="default"/>
    <w:sig w:usb0="00000000" w:usb1="00000000" w:usb2="00000000" w:usb3="00000000" w:csb0="00000000" w:csb1="00000000"/>
  </w:font>
  <w:font w:name="Noto Serif CJK SC">
    <w:altName w:val="SimSun"/>
    <w:panose1 w:val="00000000000000000000"/>
    <w:charset w:val="86"/>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Ramabhadra"/>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DengXian">
    <w:altName w:val="SimSun"/>
    <w:panose1 w:val="02010600030101010101"/>
    <w:charset w:val="86"/>
    <w:family w:val="auto"/>
    <w:pitch w:val="default"/>
    <w:sig w:usb0="00000000" w:usb1="00000000" w:usb2="00000016" w:usb3="00000000" w:csb0="0004000F" w:csb1="00000000"/>
  </w:font>
  <w:font w:name="Microsoft YaHei">
    <w:panose1 w:val="020B0503020204020204"/>
    <w:charset w:val="86"/>
    <w:family w:val="auto"/>
    <w:pitch w:val="default"/>
    <w:sig w:usb0="80000287" w:usb1="2ACF3C50" w:usb2="00000016" w:usb3="00000000" w:csb0="0004001F" w:csb1="00000000"/>
  </w:font>
  <w:font w:name="Ramabhadra">
    <w:panose1 w:val="02000600000000000000"/>
    <w:charset w:val="00"/>
    <w:family w:val="auto"/>
    <w:pitch w:val="default"/>
    <w:sig w:usb0="80200003"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52CD"/>
    <w:multiLevelType w:val="multilevel"/>
    <w:tmpl w:val="3E0E52CD"/>
    <w:lvl w:ilvl="0" w:tentative="0">
      <w:start w:val="1"/>
      <w:numFmt w:val="decimal"/>
      <w:lvlText w:val="%1."/>
      <w:lvlJc w:val="left"/>
      <w:pPr>
        <w:tabs>
          <w:tab w:val="left" w:pos="425"/>
        </w:tabs>
        <w:ind w:left="425" w:hanging="425"/>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CA"/>
    <w:rsid w:val="0002777B"/>
    <w:rsid w:val="00080A50"/>
    <w:rsid w:val="000C688E"/>
    <w:rsid w:val="001968B1"/>
    <w:rsid w:val="001D76A8"/>
    <w:rsid w:val="001F2554"/>
    <w:rsid w:val="001F30B8"/>
    <w:rsid w:val="00283C8B"/>
    <w:rsid w:val="002B20C8"/>
    <w:rsid w:val="00310C92"/>
    <w:rsid w:val="00375952"/>
    <w:rsid w:val="003A698D"/>
    <w:rsid w:val="00407B59"/>
    <w:rsid w:val="0044745B"/>
    <w:rsid w:val="004F2732"/>
    <w:rsid w:val="004F57F6"/>
    <w:rsid w:val="00575BCA"/>
    <w:rsid w:val="0058120E"/>
    <w:rsid w:val="00666D9B"/>
    <w:rsid w:val="007027FF"/>
    <w:rsid w:val="00777529"/>
    <w:rsid w:val="007A47AA"/>
    <w:rsid w:val="00882EA3"/>
    <w:rsid w:val="00927F19"/>
    <w:rsid w:val="00971EBE"/>
    <w:rsid w:val="00A20B91"/>
    <w:rsid w:val="00A63C7D"/>
    <w:rsid w:val="00A83226"/>
    <w:rsid w:val="00B67511"/>
    <w:rsid w:val="00BC1033"/>
    <w:rsid w:val="00C707E0"/>
    <w:rsid w:val="00CE0974"/>
    <w:rsid w:val="00D16029"/>
    <w:rsid w:val="00D63182"/>
    <w:rsid w:val="00DB1E3D"/>
    <w:rsid w:val="00DB36A0"/>
    <w:rsid w:val="00DD52C7"/>
    <w:rsid w:val="00E31CC5"/>
    <w:rsid w:val="00E52534"/>
    <w:rsid w:val="00E76396"/>
    <w:rsid w:val="00FB76F4"/>
    <w:rsid w:val="00FE2190"/>
    <w:rsid w:val="00FE6C66"/>
    <w:rsid w:val="020B5EE9"/>
    <w:rsid w:val="10511251"/>
    <w:rsid w:val="14302E50"/>
    <w:rsid w:val="15CF79D4"/>
    <w:rsid w:val="1CD4275A"/>
    <w:rsid w:val="30D3442A"/>
    <w:rsid w:val="32C103D2"/>
    <w:rsid w:val="41ED183A"/>
    <w:rsid w:val="457C4F0E"/>
    <w:rsid w:val="477379AB"/>
    <w:rsid w:val="4B984A35"/>
    <w:rsid w:val="54F62B35"/>
    <w:rsid w:val="567F4C77"/>
    <w:rsid w:val="5CB0091F"/>
    <w:rsid w:val="5EBF6480"/>
    <w:rsid w:val="62127771"/>
    <w:rsid w:val="654B153D"/>
    <w:rsid w:val="69983C1B"/>
    <w:rsid w:val="6B105EB6"/>
    <w:rsid w:val="7797474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oto Serif CJK SC" w:cs="Noto Sans Devanaga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Liberation Serif" w:hAnsi="Liberation Serif" w:eastAsia="Noto Serif CJK SC" w:cs="Noto Sans Devanagari"/>
      <w:kern w:val="2"/>
      <w:sz w:val="24"/>
      <w:szCs w:val="24"/>
      <w:lang w:val="en-IN" w:eastAsia="zh-CN" w:bidi="hi-IN"/>
    </w:rPr>
  </w:style>
  <w:style w:type="paragraph" w:styleId="2">
    <w:name w:val="heading 2"/>
    <w:basedOn w:val="1"/>
    <w:unhideWhenUsed/>
    <w:qFormat/>
    <w:uiPriority w:val="9"/>
    <w:pPr>
      <w:widowControl w:val="0"/>
      <w:ind w:left="360"/>
      <w:outlineLvl w:val="1"/>
    </w:pPr>
    <w:rPr>
      <w:rFonts w:ascii="Times New Roman" w:hAnsi="Times New Roman" w:eastAsia="Times New Roman" w:cs="Times New Roman"/>
      <w:b/>
      <w:bCs/>
      <w:lang w:bidi="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spacing w:after="140" w:line="276" w:lineRule="auto"/>
    </w:pPr>
  </w:style>
  <w:style w:type="paragraph" w:styleId="6">
    <w:name w:val="caption"/>
    <w:basedOn w:val="1"/>
    <w:qFormat/>
    <w:uiPriority w:val="0"/>
    <w:pPr>
      <w:suppressLineNumbers/>
      <w:spacing w:before="120" w:after="120"/>
    </w:pPr>
    <w:rPr>
      <w:i/>
      <w:iCs/>
    </w:rPr>
  </w:style>
  <w:style w:type="character" w:styleId="7">
    <w:name w:val="Emphasis"/>
    <w:qFormat/>
    <w:uiPriority w:val="0"/>
    <w:rPr>
      <w:i/>
      <w:iCs/>
    </w:rPr>
  </w:style>
  <w:style w:type="paragraph" w:styleId="8">
    <w:name w:val="header"/>
    <w:basedOn w:val="9"/>
    <w:uiPriority w:val="0"/>
    <w:pPr>
      <w:tabs>
        <w:tab w:val="center" w:pos="4819"/>
        <w:tab w:val="right" w:pos="9638"/>
      </w:tabs>
    </w:pPr>
  </w:style>
  <w:style w:type="paragraph" w:customStyle="1" w:styleId="9">
    <w:name w:val="Header and Footer"/>
    <w:basedOn w:val="1"/>
    <w:qFormat/>
    <w:uiPriority w:val="0"/>
    <w:pPr>
      <w:suppressLineNumbers/>
      <w:tabs>
        <w:tab w:val="center" w:pos="4819"/>
        <w:tab w:val="right" w:pos="9638"/>
      </w:tabs>
    </w:pPr>
  </w:style>
  <w:style w:type="character" w:styleId="10">
    <w:name w:val="Hyperlink"/>
    <w:basedOn w:val="3"/>
    <w:qFormat/>
    <w:uiPriority w:val="0"/>
    <w:rPr>
      <w:color w:val="0000FF"/>
      <w:u w:val="single"/>
    </w:rPr>
  </w:style>
  <w:style w:type="paragraph" w:styleId="11">
    <w:name w:val="List"/>
    <w:basedOn w:val="5"/>
    <w:uiPriority w:val="0"/>
  </w:style>
  <w:style w:type="paragraph" w:styleId="12">
    <w:name w:val="Normal (Web)"/>
    <w:basedOn w:val="1"/>
    <w:qFormat/>
    <w:uiPriority w:val="0"/>
    <w:pPr>
      <w:spacing w:beforeAutospacing="1" w:afterAutospacing="1"/>
    </w:pPr>
    <w:rPr>
      <w:rFonts w:ascii="Times New Roman" w:hAnsi="Times New Roman" w:eastAsia="Times New Roman" w:cs="Times New Roman"/>
      <w:lang w:eastAsia="en-IN" w:bidi="ar-SA"/>
    </w:rPr>
  </w:style>
  <w:style w:type="paragraph" w:styleId="13">
    <w:name w:val="Plain Text"/>
    <w:basedOn w:val="1"/>
    <w:qFormat/>
    <w:uiPriority w:val="0"/>
    <w:pPr>
      <w:textAlignment w:val="baseline"/>
    </w:pPr>
    <w:rPr>
      <w:rFonts w:ascii="Courier New" w:hAnsi="Courier New" w:eastAsia="Times New Roman" w:cs="Times New Roman"/>
      <w:sz w:val="20"/>
      <w:szCs w:val="20"/>
    </w:rPr>
  </w:style>
  <w:style w:type="character" w:customStyle="1" w:styleId="14">
    <w:name w:val="hlfld-title"/>
    <w:basedOn w:val="3"/>
    <w:qFormat/>
    <w:uiPriority w:val="0"/>
  </w:style>
  <w:style w:type="character" w:customStyle="1" w:styleId="15">
    <w:name w:val="apple-style-span"/>
    <w:basedOn w:val="3"/>
    <w:qFormat/>
    <w:uiPriority w:val="0"/>
  </w:style>
  <w:style w:type="character" w:customStyle="1" w:styleId="16">
    <w:name w:val="cit-title"/>
    <w:basedOn w:val="3"/>
    <w:qFormat/>
    <w:uiPriority w:val="0"/>
  </w:style>
  <w:style w:type="character" w:customStyle="1" w:styleId="17">
    <w:name w:val="cit-year-info"/>
    <w:basedOn w:val="3"/>
    <w:qFormat/>
    <w:uiPriority w:val="0"/>
  </w:style>
  <w:style w:type="character" w:customStyle="1" w:styleId="18">
    <w:name w:val="cit-volume"/>
    <w:basedOn w:val="3"/>
    <w:qFormat/>
    <w:uiPriority w:val="0"/>
  </w:style>
  <w:style w:type="character" w:customStyle="1" w:styleId="19">
    <w:name w:val="cit-issue"/>
    <w:basedOn w:val="3"/>
    <w:qFormat/>
    <w:uiPriority w:val="0"/>
  </w:style>
  <w:style w:type="character" w:customStyle="1" w:styleId="20">
    <w:name w:val="cit-pagerange"/>
    <w:basedOn w:val="3"/>
    <w:qFormat/>
    <w:uiPriority w:val="0"/>
  </w:style>
  <w:style w:type="paragraph" w:customStyle="1" w:styleId="21">
    <w:name w:val="Heading"/>
    <w:basedOn w:val="1"/>
    <w:next w:val="5"/>
    <w:qFormat/>
    <w:uiPriority w:val="0"/>
    <w:pPr>
      <w:keepNext/>
      <w:spacing w:before="240" w:after="120"/>
    </w:pPr>
    <w:rPr>
      <w:rFonts w:ascii="Liberation Sans" w:hAnsi="Liberation Sans" w:eastAsia="Noto Sans CJK SC"/>
      <w:sz w:val="28"/>
      <w:szCs w:val="28"/>
    </w:rPr>
  </w:style>
  <w:style w:type="paragraph" w:customStyle="1" w:styleId="22">
    <w:name w:val="Index"/>
    <w:basedOn w:val="1"/>
    <w:qFormat/>
    <w:uiPriority w:val="0"/>
    <w:pPr>
      <w:suppressLineNumbers/>
    </w:pPr>
  </w:style>
  <w:style w:type="paragraph" w:styleId="23">
    <w:name w:val="List Paragraph"/>
    <w:basedOn w:val="1"/>
    <w:qFormat/>
    <w:uiPriority w:val="0"/>
    <w:pPr>
      <w:spacing w:after="200"/>
      <w:ind w:left="720"/>
      <w:contextualSpacing/>
    </w:pPr>
    <w:rPr>
      <w:rFonts w:ascii="Calibri" w:hAnsi="Calibri" w:eastAsia="Calibri" w:cs="Times New Roman"/>
    </w:rPr>
  </w:style>
  <w:style w:type="paragraph" w:customStyle="1" w:styleId="24">
    <w:name w:val="Default"/>
    <w:qFormat/>
    <w:uiPriority w:val="0"/>
    <w:pPr>
      <w:suppressAutoHyphens/>
    </w:pPr>
    <w:rPr>
      <w:rFonts w:ascii="Wingdings" w:hAnsi="Wingdings" w:eastAsia="Times New Roman" w:cs="Wingdings"/>
      <w:color w:val="000000"/>
      <w:kern w:val="2"/>
      <w:sz w:val="24"/>
      <w:szCs w:val="24"/>
      <w:lang w:val="en-IN" w:eastAsia="en-IN" w:bidi="ar-SA"/>
    </w:rPr>
  </w:style>
  <w:style w:type="paragraph" w:customStyle="1" w:styleId="25">
    <w:name w:val="Table Contents"/>
    <w:basedOn w:val="1"/>
    <w:qFormat/>
    <w:uiPriority w:val="0"/>
    <w:pPr>
      <w:widowControl w:val="0"/>
      <w:suppressLineNumbers/>
    </w:pPr>
  </w:style>
  <w:style w:type="paragraph" w:customStyle="1" w:styleId="26">
    <w:name w:val="Table Heading"/>
    <w:basedOn w:val="25"/>
    <w:qFormat/>
    <w:uiPriority w:val="0"/>
    <w:pPr>
      <w:jc w:val="center"/>
    </w:pPr>
    <w:rPr>
      <w:b/>
      <w:bCs/>
    </w:rPr>
  </w:style>
  <w:style w:type="paragraph" w:customStyle="1" w:styleId="27">
    <w:name w:val="Table Paragraph"/>
    <w:basedOn w:val="1"/>
    <w:qFormat/>
    <w:uiPriority w:val="0"/>
    <w:pPr>
      <w:widowControl w:val="0"/>
      <w:spacing w:before="1"/>
      <w:ind w:left="110"/>
    </w:pPr>
    <w:rPr>
      <w:rFonts w:ascii="Times New Roman" w:hAnsi="Times New Roman" w:eastAsia="Times New Roman" w:cs="Times New Roman"/>
      <w:lang w:bidi="en-US"/>
    </w:rPr>
  </w:style>
  <w:style w:type="paragraph" w:customStyle="1" w:styleId="28">
    <w:name w:val="Frame Content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3585</Words>
  <Characters>20441</Characters>
  <Lines>170</Lines>
  <Paragraphs>47</Paragraphs>
  <TotalTime>3</TotalTime>
  <ScaleCrop>false</ScaleCrop>
  <LinksUpToDate>false</LinksUpToDate>
  <CharactersWithSpaces>23979</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2024-01-02T09:30:00Z</dcterms:created>
  <dc:creator>Ravi Sankar</dc:creator>
  <cp:lastModifiedBy>Ravi Sankar</cp:lastModifiedBy>
  <dcterms:modified xsi:type="dcterms:W3CDTF">2024-03-31T11:45:52Z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A899819C44D14B74962824F53E5CEFD0_12</vt:lpwstr>
  </property>
</Properties>
</file>