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7097" w14:textId="77777777" w:rsidR="00635C04" w:rsidRDefault="00A55770" w:rsidP="00635C04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BC71A6">
        <w:rPr>
          <w:rStyle w:val="a4"/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BC71A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1A6">
        <w:rPr>
          <w:rStyle w:val="a4"/>
          <w:rFonts w:ascii="Times New Roman" w:hAnsi="Times New Roman" w:cs="Times New Roman"/>
          <w:sz w:val="28"/>
          <w:szCs w:val="28"/>
        </w:rPr>
        <w:t>of</w:t>
      </w:r>
      <w:proofErr w:type="spellEnd"/>
      <w:r w:rsidRPr="00BC71A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1A6">
        <w:rPr>
          <w:rStyle w:val="a4"/>
          <w:rFonts w:ascii="Times New Roman" w:hAnsi="Times New Roman" w:cs="Times New Roman"/>
          <w:sz w:val="28"/>
          <w:szCs w:val="28"/>
        </w:rPr>
        <w:t>Telemedicine</w:t>
      </w:r>
      <w:proofErr w:type="spellEnd"/>
      <w:r w:rsidRPr="00BC71A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1A6">
        <w:rPr>
          <w:rStyle w:val="a4"/>
          <w:rFonts w:ascii="Times New Roman" w:hAnsi="Times New Roman" w:cs="Times New Roman"/>
          <w:sz w:val="28"/>
          <w:szCs w:val="28"/>
        </w:rPr>
        <w:t>in</w:t>
      </w:r>
      <w:proofErr w:type="spellEnd"/>
      <w:r w:rsidRPr="00BC71A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1A6">
        <w:rPr>
          <w:rStyle w:val="a4"/>
          <w:rFonts w:ascii="Times New Roman" w:hAnsi="Times New Roman" w:cs="Times New Roman"/>
          <w:sz w:val="28"/>
          <w:szCs w:val="28"/>
        </w:rPr>
        <w:t>the</w:t>
      </w:r>
      <w:proofErr w:type="spellEnd"/>
      <w:r w:rsidRPr="00BC71A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1A6">
        <w:rPr>
          <w:rStyle w:val="a4"/>
          <w:rFonts w:ascii="Times New Roman" w:hAnsi="Times New Roman" w:cs="Times New Roman"/>
          <w:sz w:val="28"/>
          <w:szCs w:val="28"/>
        </w:rPr>
        <w:t>Diagnosis</w:t>
      </w:r>
      <w:proofErr w:type="spellEnd"/>
      <w:r w:rsidRPr="00BC71A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1A6">
        <w:rPr>
          <w:rStyle w:val="a4"/>
          <w:rFonts w:ascii="Times New Roman" w:hAnsi="Times New Roman" w:cs="Times New Roman"/>
          <w:sz w:val="28"/>
          <w:szCs w:val="28"/>
        </w:rPr>
        <w:t>of</w:t>
      </w:r>
      <w:proofErr w:type="spellEnd"/>
      <w:r w:rsidRPr="00BC71A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14:paraId="6D161799" w14:textId="3D1E13A5" w:rsidR="00A55770" w:rsidRPr="00FA732A" w:rsidRDefault="00A55770" w:rsidP="00635C0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C71A6">
        <w:rPr>
          <w:rStyle w:val="a4"/>
          <w:rFonts w:ascii="Times New Roman" w:hAnsi="Times New Roman" w:cs="Times New Roman"/>
          <w:sz w:val="28"/>
          <w:szCs w:val="28"/>
        </w:rPr>
        <w:t>Oncogynaecological</w:t>
      </w:r>
      <w:proofErr w:type="spellEnd"/>
      <w:r w:rsidRPr="00BC71A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1A6">
        <w:rPr>
          <w:rFonts w:ascii="Times New Roman" w:hAnsi="Times New Roman" w:cs="Times New Roman"/>
          <w:b/>
          <w:bCs/>
          <w:sz w:val="28"/>
          <w:szCs w:val="28"/>
        </w:rPr>
        <w:t>Diseases</w:t>
      </w:r>
      <w:proofErr w:type="spellEnd"/>
      <w:r w:rsidRPr="00BC71A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71A6">
        <w:rPr>
          <w:rFonts w:ascii="Times New Roman" w:hAnsi="Times New Roman" w:cs="Times New Roman"/>
          <w:b/>
          <w:bCs/>
          <w:sz w:val="24"/>
          <w:szCs w:val="24"/>
        </w:rPr>
        <w:t>Author</w:t>
      </w:r>
      <w:proofErr w:type="spellEnd"/>
      <w:r w:rsidR="00DC2D20" w:rsidRPr="00DC2D20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FA73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732A" w:rsidRPr="00FA732A">
        <w:rPr>
          <w:rFonts w:ascii="Times New Roman" w:hAnsi="Times New Roman" w:cs="Times New Roman"/>
          <w:sz w:val="24"/>
          <w:szCs w:val="24"/>
        </w:rPr>
        <w:t>H</w:t>
      </w:r>
      <w:r w:rsidRPr="00FA732A">
        <w:rPr>
          <w:rFonts w:ascii="Times New Roman" w:hAnsi="Times New Roman" w:cs="Times New Roman"/>
          <w:sz w:val="24"/>
          <w:szCs w:val="24"/>
        </w:rPr>
        <w:t>ristina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F4F">
        <w:rPr>
          <w:rFonts w:ascii="Times New Roman" w:hAnsi="Times New Roman" w:cs="Times New Roman"/>
          <w:sz w:val="24"/>
          <w:szCs w:val="24"/>
          <w:lang w:val="en-US"/>
        </w:rPr>
        <w:t>Gencheva</w:t>
      </w:r>
      <w:proofErr w:type="spellEnd"/>
      <w:r w:rsidR="00E02F4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A5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2F4F">
        <w:rPr>
          <w:rFonts w:ascii="Times New Roman" w:hAnsi="Times New Roman" w:cs="Times New Roman"/>
          <w:sz w:val="24"/>
          <w:szCs w:val="24"/>
          <w:lang w:val="en-US"/>
        </w:rPr>
        <w:t xml:space="preserve">Gabriel </w:t>
      </w:r>
      <w:proofErr w:type="spellStart"/>
      <w:r w:rsidR="00E02F4F">
        <w:rPr>
          <w:rFonts w:ascii="Times New Roman" w:hAnsi="Times New Roman" w:cs="Times New Roman"/>
          <w:sz w:val="24"/>
          <w:szCs w:val="24"/>
          <w:lang w:val="en-US"/>
        </w:rPr>
        <w:t>Dichev,Melani</w:t>
      </w:r>
      <w:proofErr w:type="spellEnd"/>
      <w:r w:rsidR="00E02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2F4F">
        <w:rPr>
          <w:rFonts w:ascii="Times New Roman" w:hAnsi="Times New Roman" w:cs="Times New Roman"/>
          <w:sz w:val="24"/>
          <w:szCs w:val="24"/>
          <w:lang w:val="en-US"/>
        </w:rPr>
        <w:t>Pirgova</w:t>
      </w:r>
      <w:proofErr w:type="spellEnd"/>
      <w:r w:rsidR="009A3364">
        <w:rPr>
          <w:rFonts w:ascii="Times New Roman" w:hAnsi="Times New Roman" w:cs="Times New Roman"/>
          <w:sz w:val="24"/>
          <w:szCs w:val="24"/>
          <w:lang w:val="en-US"/>
        </w:rPr>
        <w:t xml:space="preserve">, Teodora </w:t>
      </w:r>
      <w:proofErr w:type="spellStart"/>
      <w:r w:rsidR="009A3364">
        <w:rPr>
          <w:rFonts w:ascii="Times New Roman" w:hAnsi="Times New Roman" w:cs="Times New Roman"/>
          <w:sz w:val="24"/>
          <w:szCs w:val="24"/>
          <w:lang w:val="en-US"/>
        </w:rPr>
        <w:t>Yordanova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71A6">
        <w:rPr>
          <w:rFonts w:ascii="Times New Roman" w:hAnsi="Times New Roman" w:cs="Times New Roman"/>
          <w:b/>
          <w:bCs/>
          <w:sz w:val="24"/>
          <w:szCs w:val="24"/>
        </w:rPr>
        <w:t>Institution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Shumen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r w:rsidR="009A3364">
        <w:rPr>
          <w:rFonts w:ascii="Times New Roman" w:hAnsi="Times New Roman" w:cs="Times New Roman"/>
          <w:sz w:val="24"/>
          <w:szCs w:val="24"/>
          <w:lang w:val="en-US"/>
        </w:rPr>
        <w:t>Affiliate to</w:t>
      </w:r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Dr. P.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Stoyanov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" -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Varna</w:t>
      </w:r>
      <w:proofErr w:type="spellEnd"/>
    </w:p>
    <w:p w14:paraId="039427BF" w14:textId="5C36C4C2" w:rsidR="00A55770" w:rsidRPr="00FA732A" w:rsidRDefault="00A55770" w:rsidP="00FA73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1A6"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  <w:r w:rsidRPr="00BC71A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A732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Oncogynaecological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cervical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endometrial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ovarian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cancers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require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multi-layered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survival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chances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remain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offers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delivering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specialists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.</w:t>
      </w:r>
    </w:p>
    <w:p w14:paraId="77F2FC49" w14:textId="77777777" w:rsidR="00B026D1" w:rsidRPr="00FA732A" w:rsidRDefault="00B026D1" w:rsidP="00FA73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explore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oncogynaecological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focusing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advantages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analyzing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attempt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outline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oncogynaecology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women's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.</w:t>
      </w:r>
    </w:p>
    <w:p w14:paraId="3FC57827" w14:textId="77777777" w:rsidR="00B026D1" w:rsidRPr="00BC71A6" w:rsidRDefault="00B026D1" w:rsidP="00FA732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BC71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Keywords</w:t>
      </w:r>
      <w:proofErr w:type="spellEnd"/>
      <w:r w:rsidRPr="00BC71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proofErr w:type="spellStart"/>
      <w:r w:rsidRPr="00BC71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telemedicine</w:t>
      </w:r>
      <w:proofErr w:type="spellEnd"/>
      <w:r w:rsidRPr="00BC71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C71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midwife</w:t>
      </w:r>
      <w:proofErr w:type="spellEnd"/>
      <w:r w:rsidRPr="00BC71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C71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oncogynaecological</w:t>
      </w:r>
      <w:proofErr w:type="spellEnd"/>
      <w:r w:rsidRPr="00BC71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C71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diseases</w:t>
      </w:r>
      <w:proofErr w:type="spellEnd"/>
      <w:r w:rsidRPr="00BC71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C71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diagnosis</w:t>
      </w:r>
      <w:proofErr w:type="spellEnd"/>
    </w:p>
    <w:p w14:paraId="3C273585" w14:textId="35CDA4B1" w:rsidR="00B026D1" w:rsidRPr="00BC71A6" w:rsidRDefault="00B026D1" w:rsidP="00FA732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5382E52" w14:textId="77777777" w:rsidR="005163A2" w:rsidRPr="00FA732A" w:rsidRDefault="005163A2" w:rsidP="00FA73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1A6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proofErr w:type="spellEnd"/>
      <w:r w:rsidRPr="00BC71A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C71A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rapidly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evolving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offers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seemed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Remote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digitization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changing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professionals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interact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oncogynaecological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offers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screening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monitoring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.</w:t>
      </w:r>
    </w:p>
    <w:p w14:paraId="7755BCB4" w14:textId="77777777" w:rsidR="005163A2" w:rsidRPr="00FA732A" w:rsidRDefault="005163A2" w:rsidP="00FA73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Oncogynaecological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cervical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endometrial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ovarian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cancers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require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multi-layered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survival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chances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remain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deliver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specialists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.</w:t>
      </w:r>
    </w:p>
    <w:p w14:paraId="2190C908" w14:textId="77777777" w:rsidR="00813615" w:rsidRPr="00FA732A" w:rsidRDefault="00813615" w:rsidP="00FA73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remote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consultations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qualified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oncogynaecologists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symptom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screening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follow-up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diagnosed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useful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remote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underserved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specialized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.</w:t>
      </w:r>
    </w:p>
    <w:p w14:paraId="4A7CFEDD" w14:textId="77777777" w:rsidR="00813615" w:rsidRPr="00FA732A" w:rsidRDefault="00813615" w:rsidP="00FA73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explore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oncogynaecological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focusing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advantages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analyzing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attempt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outline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oncogynaecology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women’s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.</w:t>
      </w:r>
    </w:p>
    <w:p w14:paraId="205AAADE" w14:textId="77777777" w:rsidR="00C93B9F" w:rsidRPr="00FA732A" w:rsidRDefault="00C93B9F" w:rsidP="00FA73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1A6">
        <w:rPr>
          <w:rFonts w:ascii="Times New Roman" w:hAnsi="Times New Roman" w:cs="Times New Roman"/>
          <w:b/>
          <w:bCs/>
          <w:sz w:val="24"/>
          <w:szCs w:val="24"/>
        </w:rPr>
        <w:lastRenderedPageBreak/>
        <w:t>Objective</w:t>
      </w:r>
      <w:proofErr w:type="spellEnd"/>
      <w:r w:rsidRPr="00BC71A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C71A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oncogynaecological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.</w:t>
      </w:r>
    </w:p>
    <w:p w14:paraId="5159D2DA" w14:textId="77777777" w:rsidR="00C93B9F" w:rsidRPr="00FA732A" w:rsidRDefault="00C93B9F" w:rsidP="00BC71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71A6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proofErr w:type="spellEnd"/>
      <w:r w:rsidRPr="00BC71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71A6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BC71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71A6">
        <w:rPr>
          <w:rFonts w:ascii="Times New Roman" w:hAnsi="Times New Roman" w:cs="Times New Roman"/>
          <w:b/>
          <w:bCs/>
          <w:sz w:val="24"/>
          <w:szCs w:val="24"/>
        </w:rPr>
        <w:t>Methods</w:t>
      </w:r>
      <w:proofErr w:type="spellEnd"/>
      <w:r w:rsidRPr="00BC71A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C71A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requires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set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sociological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:</w:t>
      </w:r>
    </w:p>
    <w:p w14:paraId="7DFAC49E" w14:textId="77777777" w:rsidR="00C93B9F" w:rsidRPr="00FA732A" w:rsidRDefault="00C93B9F" w:rsidP="002931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71A6">
        <w:rPr>
          <w:rFonts w:ascii="Times New Roman" w:hAnsi="Times New Roman" w:cs="Times New Roman"/>
          <w:b/>
          <w:bCs/>
          <w:sz w:val="24"/>
          <w:szCs w:val="24"/>
        </w:rPr>
        <w:t>Sociological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13D">
        <w:rPr>
          <w:rFonts w:ascii="Times New Roman" w:hAnsi="Times New Roman" w:cs="Times New Roman"/>
          <w:b/>
          <w:bCs/>
          <w:sz w:val="24"/>
          <w:szCs w:val="24"/>
        </w:rPr>
        <w:t>Methods</w:t>
      </w:r>
      <w:proofErr w:type="spellEnd"/>
      <w:r w:rsidRPr="002931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A732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anonymous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August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oncogynaecological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13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practicing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midwives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gynecologists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Oncology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MBAL -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Shumen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AD.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contains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assessing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gynecological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satisfaction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professionals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contains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evaluating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doctors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midwives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advantages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oncogynaecological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.</w:t>
      </w:r>
    </w:p>
    <w:p w14:paraId="1855CFEC" w14:textId="77777777" w:rsidR="00C93B9F" w:rsidRPr="0029313D" w:rsidRDefault="00C93B9F" w:rsidP="00FA73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9313D">
        <w:rPr>
          <w:rFonts w:ascii="Times New Roman" w:hAnsi="Times New Roman" w:cs="Times New Roman"/>
          <w:b/>
          <w:bCs/>
          <w:sz w:val="24"/>
          <w:szCs w:val="24"/>
        </w:rPr>
        <w:t>Statistical</w:t>
      </w:r>
      <w:proofErr w:type="spellEnd"/>
      <w:r w:rsidRPr="002931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13D">
        <w:rPr>
          <w:rFonts w:ascii="Times New Roman" w:hAnsi="Times New Roman" w:cs="Times New Roman"/>
          <w:b/>
          <w:bCs/>
          <w:sz w:val="24"/>
          <w:szCs w:val="24"/>
        </w:rPr>
        <w:t>Methods</w:t>
      </w:r>
      <w:proofErr w:type="spellEnd"/>
      <w:r w:rsidRPr="0029313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F164137" w14:textId="77777777" w:rsidR="00C93B9F" w:rsidRPr="00FA732A" w:rsidRDefault="00C93B9F" w:rsidP="00FA73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Comparative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analyses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consistency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studied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.</w:t>
      </w:r>
    </w:p>
    <w:p w14:paraId="03D0A277" w14:textId="77777777" w:rsidR="00C93B9F" w:rsidRPr="00FA732A" w:rsidRDefault="00C93B9F" w:rsidP="00FA73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32A">
        <w:rPr>
          <w:rFonts w:ascii="Times New Roman" w:hAnsi="Times New Roman" w:cs="Times New Roman"/>
          <w:sz w:val="24"/>
          <w:szCs w:val="24"/>
        </w:rPr>
        <w:t>Graphical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representation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illustrate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studied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variables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interrelationships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.</w:t>
      </w:r>
    </w:p>
    <w:p w14:paraId="75F56DA5" w14:textId="77777777" w:rsidR="00C93B9F" w:rsidRPr="00FA732A" w:rsidRDefault="00C93B9F" w:rsidP="00FA73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statistically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processed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SPSS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Windows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software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version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19.0.0.</w:t>
      </w:r>
    </w:p>
    <w:p w14:paraId="69696FDE" w14:textId="7BB3A250" w:rsidR="00CA193B" w:rsidRPr="00FA732A" w:rsidRDefault="00CA193B" w:rsidP="002931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13D">
        <w:rPr>
          <w:rFonts w:ascii="Times New Roman" w:hAnsi="Times New Roman" w:cs="Times New Roman"/>
          <w:b/>
          <w:bCs/>
          <w:sz w:val="24"/>
          <w:szCs w:val="24"/>
        </w:rPr>
        <w:t>Results</w:t>
      </w:r>
      <w:proofErr w:type="spellEnd"/>
      <w:r w:rsidRPr="002931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13D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2931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13D">
        <w:rPr>
          <w:rFonts w:ascii="Times New Roman" w:hAnsi="Times New Roman" w:cs="Times New Roman"/>
          <w:b/>
          <w:bCs/>
          <w:sz w:val="24"/>
          <w:szCs w:val="24"/>
        </w:rPr>
        <w:t>Discussion</w:t>
      </w:r>
      <w:proofErr w:type="spellEnd"/>
      <w:r w:rsidRPr="002931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A732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reveals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remarkable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concerning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categories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.</w:t>
      </w:r>
    </w:p>
    <w:p w14:paraId="3566E3B5" w14:textId="473A5EE9" w:rsidR="00D903BF" w:rsidRPr="00FA732A" w:rsidRDefault="00D903BF" w:rsidP="00FA732A">
      <w:pPr>
        <w:jc w:val="both"/>
        <w:rPr>
          <w:rFonts w:ascii="Times New Roman" w:hAnsi="Times New Roman" w:cs="Times New Roman"/>
          <w:sz w:val="24"/>
          <w:szCs w:val="24"/>
        </w:rPr>
      </w:pPr>
      <w:r w:rsidRPr="00FA73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57E76A" wp14:editId="62769E60">
            <wp:extent cx="5600700" cy="2781300"/>
            <wp:effectExtent l="0" t="0" r="0" b="0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1286" cy="278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AA967" w14:textId="77777777" w:rsidR="0068203C" w:rsidRDefault="00CA193B" w:rsidP="0068203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Figure</w:t>
      </w:r>
      <w:proofErr w:type="spellEnd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1. </w:t>
      </w:r>
      <w:proofErr w:type="spellStart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Age</w:t>
      </w:r>
      <w:proofErr w:type="spellEnd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Distribution</w:t>
      </w:r>
      <w:proofErr w:type="spellEnd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proofErr w:type="spellEnd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Respondents</w:t>
      </w:r>
      <w:proofErr w:type="spellEnd"/>
    </w:p>
    <w:p w14:paraId="0CF584F9" w14:textId="43F18B0A" w:rsidR="00CA193B" w:rsidRPr="00FA732A" w:rsidRDefault="00CA193B" w:rsidP="005343B4">
      <w:pPr>
        <w:jc w:val="both"/>
        <w:rPr>
          <w:rFonts w:ascii="Times New Roman" w:hAnsi="Times New Roman" w:cs="Times New Roman"/>
          <w:sz w:val="24"/>
          <w:szCs w:val="24"/>
        </w:rPr>
      </w:pPr>
      <w:r w:rsidRPr="00FA732A">
        <w:rPr>
          <w:rFonts w:ascii="Times New Roman" w:hAnsi="Times New Roman" w:cs="Times New Roman"/>
          <w:sz w:val="24"/>
          <w:szCs w:val="24"/>
        </w:rPr>
        <w:lastRenderedPageBreak/>
        <w:br/>
      </w:r>
      <w:r w:rsidR="006820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group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55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(34%),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suggesting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portion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respondents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group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45-54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(30%).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55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group,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categories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64%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respondents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highlighting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.</w:t>
      </w:r>
      <w:r w:rsidRPr="00FA732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35-44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25-34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represent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16%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12%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respondents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covering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younger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portion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surveyed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smallest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group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8%,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indicating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younger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represented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.</w:t>
      </w:r>
    </w:p>
    <w:p w14:paraId="7FAAE543" w14:textId="5A2A30FA" w:rsidR="002F43D9" w:rsidRPr="00FA732A" w:rsidRDefault="002F43D9" w:rsidP="00FA732A">
      <w:pPr>
        <w:jc w:val="both"/>
        <w:rPr>
          <w:rFonts w:ascii="Times New Roman" w:hAnsi="Times New Roman" w:cs="Times New Roman"/>
          <w:sz w:val="24"/>
          <w:szCs w:val="24"/>
        </w:rPr>
      </w:pPr>
      <w:r w:rsidRPr="00FA73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A5C78E" wp14:editId="35E5592B">
            <wp:extent cx="5305425" cy="2971800"/>
            <wp:effectExtent l="0" t="0" r="9525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AF875" w14:textId="77777777" w:rsidR="00CA193B" w:rsidRPr="0068203C" w:rsidRDefault="00CA193B" w:rsidP="0068203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Figure</w:t>
      </w:r>
      <w:proofErr w:type="spellEnd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2. </w:t>
      </w:r>
      <w:proofErr w:type="spellStart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Comparative</w:t>
      </w:r>
      <w:proofErr w:type="spellEnd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Analysis</w:t>
      </w:r>
      <w:proofErr w:type="spellEnd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proofErr w:type="spellEnd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Age</w:t>
      </w:r>
      <w:proofErr w:type="spellEnd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Distribution</w:t>
      </w:r>
      <w:proofErr w:type="spellEnd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</w:t>
      </w:r>
      <w:proofErr w:type="spellEnd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Number</w:t>
      </w:r>
      <w:proofErr w:type="spellEnd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proofErr w:type="spellEnd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Exams</w:t>
      </w:r>
      <w:proofErr w:type="spellEnd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among</w:t>
      </w:r>
      <w:proofErr w:type="spellEnd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Respondents</w:t>
      </w:r>
      <w:proofErr w:type="spellEnd"/>
    </w:p>
    <w:p w14:paraId="0F4643D0" w14:textId="77777777" w:rsidR="009743E8" w:rsidRPr="00FA732A" w:rsidRDefault="009743E8" w:rsidP="00FA73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urban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undergo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gynecological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regularly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(54%),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percentage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regularly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urban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cities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easier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preventive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.</w:t>
      </w:r>
    </w:p>
    <w:p w14:paraId="15A43465" w14:textId="77777777" w:rsidR="009743E8" w:rsidRPr="00FA732A" w:rsidRDefault="009743E8" w:rsidP="00FA73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1.58,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indicating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respondents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median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mode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meaning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.</w:t>
      </w:r>
    </w:p>
    <w:p w14:paraId="2D33F963" w14:textId="2A436292" w:rsidR="005163A2" w:rsidRPr="00FA732A" w:rsidRDefault="0048018F" w:rsidP="00FA732A">
      <w:pPr>
        <w:jc w:val="both"/>
        <w:rPr>
          <w:rFonts w:ascii="Times New Roman" w:hAnsi="Times New Roman" w:cs="Times New Roman"/>
          <w:sz w:val="24"/>
          <w:szCs w:val="24"/>
        </w:rPr>
      </w:pPr>
      <w:r w:rsidRPr="00FA732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DA5936D" wp14:editId="3415B3BC">
            <wp:extent cx="5353050" cy="28956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0B7E1" w14:textId="77777777" w:rsidR="005343B4" w:rsidRDefault="0048018F" w:rsidP="005343B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Figure</w:t>
      </w:r>
      <w:proofErr w:type="spellEnd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3. </w:t>
      </w:r>
      <w:proofErr w:type="spellStart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Comparative</w:t>
      </w:r>
      <w:proofErr w:type="spellEnd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Analysis</w:t>
      </w:r>
      <w:proofErr w:type="spellEnd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proofErr w:type="spellEnd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Residence</w:t>
      </w:r>
      <w:proofErr w:type="spellEnd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</w:t>
      </w:r>
      <w:proofErr w:type="spellEnd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Number</w:t>
      </w:r>
      <w:proofErr w:type="spellEnd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proofErr w:type="spellEnd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Exams</w:t>
      </w:r>
      <w:proofErr w:type="spellEnd"/>
      <w:r w:rsidRPr="0068203C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68203C">
        <w:rPr>
          <w:rFonts w:ascii="Times New Roman" w:hAnsi="Times New Roman" w:cs="Times New Roman"/>
          <w:sz w:val="24"/>
          <w:szCs w:val="24"/>
        </w:rPr>
        <w:tab/>
      </w:r>
    </w:p>
    <w:p w14:paraId="13ED355E" w14:textId="0735A9D3" w:rsidR="0048018F" w:rsidRPr="0068203C" w:rsidRDefault="0048018F" w:rsidP="005343B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03C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urban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undergo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gynecological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regularly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(54%),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percentage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undergo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regularly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urban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cities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easier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preventive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03C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68203C">
        <w:rPr>
          <w:rFonts w:ascii="Times New Roman" w:hAnsi="Times New Roman" w:cs="Times New Roman"/>
          <w:sz w:val="24"/>
          <w:szCs w:val="24"/>
        </w:rPr>
        <w:t>.</w:t>
      </w:r>
    </w:p>
    <w:p w14:paraId="0E25103F" w14:textId="6076DF52" w:rsidR="0048018F" w:rsidRPr="00FA732A" w:rsidRDefault="0068203C" w:rsidP="00FA73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undergoes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regularly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indicate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habits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, 32%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respondents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undergo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suggesting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tend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reactively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linked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reduced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preventive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F" w:rsidRPr="00FA732A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="0048018F" w:rsidRPr="00FA732A">
        <w:rPr>
          <w:rFonts w:ascii="Times New Roman" w:hAnsi="Times New Roman" w:cs="Times New Roman"/>
          <w:sz w:val="24"/>
          <w:szCs w:val="24"/>
        </w:rPr>
        <w:t>.</w:t>
      </w:r>
    </w:p>
    <w:p w14:paraId="66C4C3A9" w14:textId="77777777" w:rsidR="006E28F7" w:rsidRPr="00FA732A" w:rsidRDefault="006E28F7" w:rsidP="00FA73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urban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category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rarely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,"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12%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respondents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claim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rarely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undergo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indicate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 group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consider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habits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preventive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socio-economic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constraints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.</w:t>
      </w:r>
    </w:p>
    <w:p w14:paraId="25932833" w14:textId="08A6F666" w:rsidR="006E28F7" w:rsidRPr="00FA732A" w:rsidRDefault="006E28F7" w:rsidP="00FA73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gynecology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08475CF8" w14:textId="63B10C11" w:rsidR="00B13C3E" w:rsidRPr="00FA732A" w:rsidRDefault="0093446C" w:rsidP="00FA732A">
      <w:pPr>
        <w:jc w:val="both"/>
        <w:rPr>
          <w:rFonts w:ascii="Times New Roman" w:hAnsi="Times New Roman" w:cs="Times New Roman"/>
          <w:sz w:val="24"/>
          <w:szCs w:val="24"/>
        </w:rPr>
      </w:pPr>
      <w:r w:rsidRPr="00FA732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A28DFFD" wp14:editId="2D25B165">
            <wp:extent cx="5200650" cy="2152650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5539" b="24922"/>
                    <a:stretch/>
                  </pic:blipFill>
                  <pic:spPr bwMode="auto">
                    <a:xfrm>
                      <a:off x="0" y="0"/>
                      <a:ext cx="5200650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48E876" w14:textId="77777777" w:rsidR="00B13C3E" w:rsidRPr="005343B4" w:rsidRDefault="00B13C3E" w:rsidP="005343B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534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Figure</w:t>
      </w:r>
      <w:proofErr w:type="spellEnd"/>
      <w:r w:rsidRPr="00534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4. </w:t>
      </w:r>
      <w:proofErr w:type="spellStart"/>
      <w:r w:rsidRPr="00534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Reasons</w:t>
      </w:r>
      <w:proofErr w:type="spellEnd"/>
      <w:r w:rsidRPr="00534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34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</w:t>
      </w:r>
      <w:proofErr w:type="spellEnd"/>
      <w:r w:rsidRPr="00534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34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Using</w:t>
      </w:r>
      <w:proofErr w:type="spellEnd"/>
      <w:r w:rsidRPr="00534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34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Telemedicine</w:t>
      </w:r>
      <w:proofErr w:type="spellEnd"/>
      <w:r w:rsidRPr="00534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34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</w:t>
      </w:r>
      <w:proofErr w:type="spellEnd"/>
      <w:r w:rsidRPr="00534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34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Gynecological</w:t>
      </w:r>
      <w:proofErr w:type="spellEnd"/>
      <w:r w:rsidRPr="00534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Services</w:t>
      </w:r>
    </w:p>
    <w:p w14:paraId="080AB12A" w14:textId="77777777" w:rsidR="00B13C3E" w:rsidRPr="00FA732A" w:rsidRDefault="00B13C3E" w:rsidP="00FA73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percentage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respondents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(38%)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indicate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convenience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time-saving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understandable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allows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consult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oncogynaecologist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comfort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facility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difficulties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far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specialized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.</w:t>
      </w:r>
    </w:p>
    <w:p w14:paraId="76293268" w14:textId="79B6D5B0" w:rsidR="0048018F" w:rsidRPr="00FA732A" w:rsidRDefault="00B13C3E" w:rsidP="00FA73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second-largest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(30%).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variety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circumstances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geographical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limitations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specialized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oncogynaecologists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constraints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hinder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visits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enabling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connect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specialists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remote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.</w:t>
      </w:r>
    </w:p>
    <w:p w14:paraId="2F63D3CE" w14:textId="77777777" w:rsidR="007A0613" w:rsidRPr="00FA732A" w:rsidRDefault="007A0613" w:rsidP="00FA732A">
      <w:pPr>
        <w:jc w:val="both"/>
        <w:rPr>
          <w:rFonts w:ascii="Times New Roman" w:hAnsi="Times New Roman" w:cs="Times New Roman"/>
          <w:sz w:val="24"/>
          <w:szCs w:val="24"/>
        </w:rPr>
      </w:pPr>
      <w:r w:rsidRPr="00FA732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recommendation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influencing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(26%).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advice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doctors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recommend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Doctors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refer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difficulties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scheduling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faster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specialists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.</w:t>
      </w:r>
    </w:p>
    <w:p w14:paraId="23C15C88" w14:textId="77777777" w:rsidR="007A0613" w:rsidRPr="00FA732A" w:rsidRDefault="007A0613" w:rsidP="00FA732A">
      <w:pPr>
        <w:jc w:val="both"/>
        <w:rPr>
          <w:rFonts w:ascii="Times New Roman" w:hAnsi="Times New Roman" w:cs="Times New Roman"/>
          <w:sz w:val="24"/>
          <w:szCs w:val="24"/>
        </w:rPr>
      </w:pPr>
      <w:r w:rsidRPr="00FA732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percentage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respondents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(6%)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cite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preferences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desire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pandemics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COVID-19)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require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limiting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visits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facilities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.</w:t>
      </w:r>
    </w:p>
    <w:p w14:paraId="4C0786F3" w14:textId="77777777" w:rsidR="007A0613" w:rsidRPr="00FA732A" w:rsidRDefault="007A0613" w:rsidP="00FA73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5.</w:t>
      </w:r>
    </w:p>
    <w:p w14:paraId="21068823" w14:textId="62689D30" w:rsidR="00396B38" w:rsidRPr="00FA732A" w:rsidRDefault="006E0D73" w:rsidP="00FA732A">
      <w:pPr>
        <w:jc w:val="both"/>
        <w:rPr>
          <w:rFonts w:ascii="Times New Roman" w:hAnsi="Times New Roman" w:cs="Times New Roman"/>
          <w:sz w:val="24"/>
          <w:szCs w:val="24"/>
        </w:rPr>
      </w:pPr>
      <w:r w:rsidRPr="00FA732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010258A" wp14:editId="267CD71B">
            <wp:extent cx="4914900" cy="2562225"/>
            <wp:effectExtent l="0" t="0" r="0" b="9525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6682" b="29117"/>
                    <a:stretch/>
                  </pic:blipFill>
                  <pic:spPr bwMode="auto">
                    <a:xfrm>
                      <a:off x="0" y="0"/>
                      <a:ext cx="4914900" cy="256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96FC3D" w14:textId="77777777" w:rsidR="009D142B" w:rsidRPr="005343B4" w:rsidRDefault="009D142B" w:rsidP="005343B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534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Figure</w:t>
      </w:r>
      <w:proofErr w:type="spellEnd"/>
      <w:r w:rsidRPr="00534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5. </w:t>
      </w:r>
      <w:proofErr w:type="spellStart"/>
      <w:r w:rsidRPr="00534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Most</w:t>
      </w:r>
      <w:proofErr w:type="spellEnd"/>
      <w:r w:rsidRPr="00534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34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Common</w:t>
      </w:r>
      <w:proofErr w:type="spellEnd"/>
      <w:r w:rsidRPr="00534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34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Challenges</w:t>
      </w:r>
      <w:proofErr w:type="spellEnd"/>
      <w:r w:rsidRPr="00534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34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</w:t>
      </w:r>
      <w:proofErr w:type="spellEnd"/>
      <w:r w:rsidRPr="00534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34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Using</w:t>
      </w:r>
      <w:proofErr w:type="spellEnd"/>
      <w:r w:rsidRPr="00534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34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Telemedicine</w:t>
      </w:r>
      <w:proofErr w:type="spellEnd"/>
    </w:p>
    <w:p w14:paraId="45576150" w14:textId="77777777" w:rsidR="009D142B" w:rsidRPr="00FA732A" w:rsidRDefault="009D142B" w:rsidP="00FA73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percentage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respondents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(42%)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indicate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challenge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confident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ease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concerns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specialist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absence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feeling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mistrust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toward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.</w:t>
      </w:r>
    </w:p>
    <w:p w14:paraId="443D19E5" w14:textId="77777777" w:rsidR="009D142B" w:rsidRPr="00FA732A" w:rsidRDefault="009D142B" w:rsidP="00FA73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second-largest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percentage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(20%)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unstable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connection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difficulties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insufficient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.</w:t>
      </w:r>
    </w:p>
    <w:p w14:paraId="09116512" w14:textId="77777777" w:rsidR="002813D9" w:rsidRPr="00FA732A" w:rsidRDefault="002813D9" w:rsidP="00FA73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difficulties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frustration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refusal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Unclear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18%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respondents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explanations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connect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recommendations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consultation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Unclear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confusion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hinder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.</w:t>
      </w:r>
    </w:p>
    <w:p w14:paraId="7B5F137D" w14:textId="77777777" w:rsidR="002813D9" w:rsidRPr="00FA732A" w:rsidRDefault="002813D9" w:rsidP="00FA732A">
      <w:pPr>
        <w:jc w:val="both"/>
        <w:rPr>
          <w:rFonts w:ascii="Times New Roman" w:hAnsi="Times New Roman" w:cs="Times New Roman"/>
          <w:sz w:val="24"/>
          <w:szCs w:val="24"/>
        </w:rPr>
      </w:pPr>
      <w:r w:rsidRPr="00FA732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relatively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percentage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respondents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(16%)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percentage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represents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 group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comfortable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consultation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highlighting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convenient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accustomed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difficulties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.</w:t>
      </w:r>
    </w:p>
    <w:p w14:paraId="097BAC35" w14:textId="77777777" w:rsidR="002813D9" w:rsidRPr="00FA732A" w:rsidRDefault="002813D9" w:rsidP="00FA73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plays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increasingly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oncogynaecological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remotely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6).</w:t>
      </w:r>
    </w:p>
    <w:p w14:paraId="626326EF" w14:textId="1F1EE9EE" w:rsidR="009D142B" w:rsidRPr="00FA732A" w:rsidRDefault="00774A88" w:rsidP="00FA732A">
      <w:pPr>
        <w:jc w:val="both"/>
        <w:rPr>
          <w:rFonts w:ascii="Times New Roman" w:hAnsi="Times New Roman" w:cs="Times New Roman"/>
          <w:sz w:val="24"/>
          <w:szCs w:val="24"/>
        </w:rPr>
      </w:pPr>
      <w:r w:rsidRPr="00FA732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F32F225" wp14:editId="5AF94E48">
            <wp:extent cx="5760720" cy="2352675"/>
            <wp:effectExtent l="0" t="0" r="0" b="9525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6214" b="24011"/>
                    <a:stretch/>
                  </pic:blipFill>
                  <pic:spPr bwMode="auto">
                    <a:xfrm>
                      <a:off x="0" y="0"/>
                      <a:ext cx="5760720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802FCC" w14:textId="2A74511E" w:rsidR="00EC0095" w:rsidRPr="00F733F9" w:rsidRDefault="00F733F9" w:rsidP="00FA732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                       </w:t>
      </w:r>
      <w:proofErr w:type="spellStart"/>
      <w:r w:rsidR="00EC0095" w:rsidRPr="00F733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Figure</w:t>
      </w:r>
      <w:proofErr w:type="spellEnd"/>
      <w:r w:rsidR="00EC0095" w:rsidRPr="00F733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6. </w:t>
      </w:r>
      <w:proofErr w:type="spellStart"/>
      <w:r w:rsidR="00EC0095" w:rsidRPr="00F733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Telemedicine</w:t>
      </w:r>
      <w:proofErr w:type="spellEnd"/>
      <w:r w:rsidR="00EC0095" w:rsidRPr="00F733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Services </w:t>
      </w:r>
      <w:proofErr w:type="spellStart"/>
      <w:r w:rsidR="00EC0095" w:rsidRPr="00F733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Used</w:t>
      </w:r>
      <w:proofErr w:type="spellEnd"/>
      <w:r w:rsidR="00EC0095" w:rsidRPr="00F733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EC0095" w:rsidRPr="00F733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Among</w:t>
      </w:r>
      <w:proofErr w:type="spellEnd"/>
      <w:r w:rsidR="00EC0095" w:rsidRPr="00F733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EC0095" w:rsidRPr="00F733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Respondents</w:t>
      </w:r>
      <w:proofErr w:type="spellEnd"/>
    </w:p>
    <w:p w14:paraId="43B6695F" w14:textId="77777777" w:rsidR="00EC0095" w:rsidRPr="00FA732A" w:rsidRDefault="00EC0095" w:rsidP="00FA73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respondents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(38%)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primarily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aspect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oncogynaecological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informed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biopsies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diagnostic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facilitates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allowing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quickly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conveniently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visit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facility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saves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reduces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far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.</w:t>
      </w:r>
    </w:p>
    <w:p w14:paraId="47F52732" w14:textId="77777777" w:rsidR="00EC0095" w:rsidRPr="00FA732A" w:rsidRDefault="00EC0095" w:rsidP="00FA73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calls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32%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remains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popular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accessible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difficulties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videoconferencing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allows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quick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ask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ongoing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monitoring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Receiving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prescriptions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frequently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(18%).</w:t>
      </w:r>
    </w:p>
    <w:p w14:paraId="3FE7E233" w14:textId="77777777" w:rsidR="00531BA8" w:rsidRPr="00FA732A" w:rsidRDefault="00531BA8" w:rsidP="00FA73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consult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prescriptions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visit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treatments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visits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minimized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prescriptions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digitally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convenient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saves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Video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consultations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12%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relatively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video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consultations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closer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complicated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require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stable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connection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explains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percentage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calls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easily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accessible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video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consultations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useful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.</w:t>
      </w:r>
    </w:p>
    <w:p w14:paraId="3DDDA328" w14:textId="77777777" w:rsidR="00531BA8" w:rsidRPr="00FA732A" w:rsidRDefault="00531BA8" w:rsidP="00FA73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reveals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satisfaction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7).</w:t>
      </w:r>
    </w:p>
    <w:p w14:paraId="000103FD" w14:textId="1CBCBE01" w:rsidR="00EC0095" w:rsidRPr="00FA732A" w:rsidRDefault="00F10FC7" w:rsidP="00FA732A">
      <w:pPr>
        <w:jc w:val="both"/>
        <w:rPr>
          <w:rFonts w:ascii="Times New Roman" w:hAnsi="Times New Roman" w:cs="Times New Roman"/>
          <w:sz w:val="24"/>
          <w:szCs w:val="24"/>
        </w:rPr>
      </w:pPr>
      <w:r w:rsidRPr="00FA732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FD5E754" wp14:editId="086BC272">
            <wp:extent cx="5760720" cy="2486025"/>
            <wp:effectExtent l="0" t="0" r="0" b="9525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4627" b="28278"/>
                    <a:stretch/>
                  </pic:blipFill>
                  <pic:spPr bwMode="auto">
                    <a:xfrm>
                      <a:off x="0" y="0"/>
                      <a:ext cx="5760720" cy="248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94ECD2" w14:textId="77777777" w:rsidR="00316678" w:rsidRPr="000016F7" w:rsidRDefault="00316678" w:rsidP="000016F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0016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Figure</w:t>
      </w:r>
      <w:proofErr w:type="spellEnd"/>
      <w:r w:rsidRPr="000016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7. </w:t>
      </w:r>
      <w:proofErr w:type="spellStart"/>
      <w:r w:rsidRPr="000016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Evaluation</w:t>
      </w:r>
      <w:proofErr w:type="spellEnd"/>
      <w:r w:rsidRPr="000016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016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proofErr w:type="spellEnd"/>
      <w:r w:rsidRPr="000016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016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0016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Quality </w:t>
      </w:r>
      <w:proofErr w:type="spellStart"/>
      <w:r w:rsidRPr="000016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proofErr w:type="spellEnd"/>
      <w:r w:rsidRPr="000016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016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Telemedicine</w:t>
      </w:r>
      <w:proofErr w:type="spellEnd"/>
      <w:r w:rsidRPr="000016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Services</w:t>
      </w:r>
    </w:p>
    <w:p w14:paraId="2F4DEA9D" w14:textId="77777777" w:rsidR="00316678" w:rsidRPr="00FA732A" w:rsidRDefault="00316678" w:rsidP="00FA73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Almost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respondents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(48%)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rate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suggests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portion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convenient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specialists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quick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receipt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convenience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eliminates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visits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facilities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rating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indicates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successfully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meets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expectations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specialized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oncogynecology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.</w:t>
      </w:r>
    </w:p>
    <w:p w14:paraId="5B2E56F6" w14:textId="77777777" w:rsidR="00316678" w:rsidRPr="00FA732A" w:rsidRDefault="00316678" w:rsidP="00FA732A">
      <w:pPr>
        <w:jc w:val="both"/>
        <w:rPr>
          <w:rFonts w:ascii="Times New Roman" w:hAnsi="Times New Roman" w:cs="Times New Roman"/>
          <w:sz w:val="24"/>
          <w:szCs w:val="24"/>
        </w:rPr>
      </w:pPr>
      <w:r w:rsidRPr="00FA732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portion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(28%)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rate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satisfactory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suggests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satisfied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improvement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limit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satisfaction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difficulties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Nevertheless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group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entirely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disappointed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suggests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improvements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enhanced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.</w:t>
      </w:r>
    </w:p>
    <w:p w14:paraId="1BCAF19D" w14:textId="77777777" w:rsidR="00316678" w:rsidRPr="00FA732A" w:rsidRDefault="00316678" w:rsidP="00FA73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rating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24%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respondents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indicates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received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met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expectations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exceptional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likely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useful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encountered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minor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difficulties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discrepancies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execution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rating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suggests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functioning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yet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reached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satisfaction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.</w:t>
      </w:r>
    </w:p>
    <w:p w14:paraId="6BE8281C" w14:textId="77777777" w:rsidR="001474A5" w:rsidRPr="004D6B05" w:rsidRDefault="001474A5" w:rsidP="00FA73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D6B05">
        <w:rPr>
          <w:rFonts w:ascii="Times New Roman" w:hAnsi="Times New Roman" w:cs="Times New Roman"/>
          <w:b/>
          <w:bCs/>
          <w:sz w:val="24"/>
          <w:szCs w:val="24"/>
        </w:rPr>
        <w:t>Conclusions</w:t>
      </w:r>
      <w:proofErr w:type="spellEnd"/>
      <w:r w:rsidRPr="004D6B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57BAAD" w14:textId="64290CC8" w:rsidR="001474A5" w:rsidRPr="00FA732A" w:rsidRDefault="004D6B05" w:rsidP="00FA73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urban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percentage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undergo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gynecological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check-ups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(54%),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attributed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check-ups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majority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(32%)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seeking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check-ups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indicating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reactive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>.</w:t>
      </w:r>
    </w:p>
    <w:p w14:paraId="74A1461A" w14:textId="200D2440" w:rsidR="001474A5" w:rsidRPr="00FA732A" w:rsidRDefault="004D6B05" w:rsidP="00FA73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convenience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time-saving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(38%),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specialists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(30%).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Recommendations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doctors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(26%),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percentage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mention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preferences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pandemics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>.</w:t>
      </w:r>
    </w:p>
    <w:p w14:paraId="6A0B49AE" w14:textId="65CF4AAC" w:rsidR="001474A5" w:rsidRPr="00FA732A" w:rsidRDefault="004D6B05" w:rsidP="00FA73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3.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(42%),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(20%),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unclear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(18%).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presence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>.</w:t>
      </w:r>
    </w:p>
    <w:p w14:paraId="4E168A54" w14:textId="29A4D909" w:rsidR="001474A5" w:rsidRPr="00FA732A" w:rsidRDefault="004D6B05" w:rsidP="00FA73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well-received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nearly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(48%)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rating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suggests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meets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convenience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quick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specialists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, 28%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consider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satisfactory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24%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rate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indicating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improvement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A5" w:rsidRPr="00FA732A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1474A5" w:rsidRPr="00FA732A">
        <w:rPr>
          <w:rFonts w:ascii="Times New Roman" w:hAnsi="Times New Roman" w:cs="Times New Roman"/>
          <w:sz w:val="24"/>
          <w:szCs w:val="24"/>
        </w:rPr>
        <w:t>.</w:t>
      </w:r>
    </w:p>
    <w:p w14:paraId="51C5847E" w14:textId="77777777" w:rsidR="001474A5" w:rsidRPr="00FA732A" w:rsidRDefault="00635C04" w:rsidP="00FA73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77DB07B">
          <v:rect id="_x0000_i1025" style="width:0;height:1.5pt" o:hralign="center" o:hrstd="t" o:hr="t" fillcolor="#a0a0a0" stroked="f"/>
        </w:pict>
      </w:r>
    </w:p>
    <w:p w14:paraId="2178B6A8" w14:textId="77777777" w:rsidR="001474A5" w:rsidRPr="004D6B05" w:rsidRDefault="001474A5" w:rsidP="00FA73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D6B05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proofErr w:type="spellEnd"/>
      <w:r w:rsidRPr="004D6B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1D770F" w14:textId="77777777" w:rsidR="00276BB2" w:rsidRPr="00FA732A" w:rsidRDefault="00276BB2" w:rsidP="00FA732A">
      <w:pPr>
        <w:jc w:val="both"/>
        <w:rPr>
          <w:rFonts w:ascii="Times New Roman" w:hAnsi="Times New Roman" w:cs="Times New Roman"/>
          <w:sz w:val="24"/>
          <w:szCs w:val="24"/>
        </w:rPr>
      </w:pPr>
      <w:r w:rsidRPr="00FA732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Smith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A. B., &amp; Jones, C. D. (2021).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Oncology Care.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Telecare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, 27(6), 345-351.</w:t>
      </w:r>
    </w:p>
    <w:p w14:paraId="6C6D31E5" w14:textId="77777777" w:rsidR="00276BB2" w:rsidRPr="00FA732A" w:rsidRDefault="00276BB2" w:rsidP="00FA732A">
      <w:pPr>
        <w:jc w:val="both"/>
        <w:rPr>
          <w:rFonts w:ascii="Times New Roman" w:hAnsi="Times New Roman" w:cs="Times New Roman"/>
          <w:sz w:val="24"/>
          <w:szCs w:val="24"/>
        </w:rPr>
      </w:pPr>
      <w:r w:rsidRPr="00FA732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Brown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L. M., &amp;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K. E. (2020).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Gynecological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International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Gynecological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, 30(4), 583-589.</w:t>
      </w:r>
    </w:p>
    <w:p w14:paraId="34201EEB" w14:textId="77777777" w:rsidR="00276BB2" w:rsidRPr="00FA732A" w:rsidRDefault="00276BB2" w:rsidP="00FA732A">
      <w:pPr>
        <w:jc w:val="both"/>
        <w:rPr>
          <w:rFonts w:ascii="Times New Roman" w:hAnsi="Times New Roman" w:cs="Times New Roman"/>
          <w:sz w:val="24"/>
          <w:szCs w:val="24"/>
        </w:rPr>
      </w:pPr>
      <w:r w:rsidRPr="00FA732A">
        <w:rPr>
          <w:rFonts w:ascii="Times New Roman" w:hAnsi="Times New Roman" w:cs="Times New Roman"/>
          <w:sz w:val="24"/>
          <w:szCs w:val="24"/>
        </w:rPr>
        <w:t xml:space="preserve">3. Johnson, P. Q., &amp;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M. H. (2019).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Gynecological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Cancers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. Oncology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, 14(2), 210-216.</w:t>
      </w:r>
    </w:p>
    <w:p w14:paraId="4F4EF99B" w14:textId="77777777" w:rsidR="00276BB2" w:rsidRPr="00FA732A" w:rsidRDefault="00276BB2" w:rsidP="00FA732A">
      <w:pPr>
        <w:jc w:val="both"/>
        <w:rPr>
          <w:rFonts w:ascii="Times New Roman" w:hAnsi="Times New Roman" w:cs="Times New Roman"/>
          <w:sz w:val="24"/>
          <w:szCs w:val="24"/>
        </w:rPr>
      </w:pPr>
      <w:r w:rsidRPr="00FA732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Williams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S. R., &amp;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Patel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R. K. (2022).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Advances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Women's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Health.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Obstetrics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Gynecology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Clinics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, 49(1), 45-59.</w:t>
      </w:r>
    </w:p>
    <w:p w14:paraId="23CAA027" w14:textId="77777777" w:rsidR="00276BB2" w:rsidRPr="00FA732A" w:rsidRDefault="00276BB2" w:rsidP="00FA732A">
      <w:pPr>
        <w:jc w:val="both"/>
        <w:rPr>
          <w:rFonts w:ascii="Times New Roman" w:hAnsi="Times New Roman" w:cs="Times New Roman"/>
          <w:sz w:val="24"/>
          <w:szCs w:val="24"/>
        </w:rPr>
      </w:pPr>
      <w:r w:rsidRPr="00FA732A">
        <w:rPr>
          <w:rFonts w:ascii="Times New Roman" w:hAnsi="Times New Roman" w:cs="Times New Roman"/>
          <w:sz w:val="24"/>
          <w:szCs w:val="24"/>
        </w:rPr>
        <w:t xml:space="preserve">5. Lee, D. A., &amp;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Y. J. (2021).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Gynecologic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Oncology.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Gynecologic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Oncology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, 38, 100821.</w:t>
      </w:r>
    </w:p>
    <w:p w14:paraId="2F6EC0C6" w14:textId="77777777" w:rsidR="00276BB2" w:rsidRPr="00FA732A" w:rsidRDefault="00276BB2" w:rsidP="00FA732A">
      <w:pPr>
        <w:jc w:val="both"/>
        <w:rPr>
          <w:rFonts w:ascii="Times New Roman" w:hAnsi="Times New Roman" w:cs="Times New Roman"/>
          <w:sz w:val="24"/>
          <w:szCs w:val="24"/>
        </w:rPr>
      </w:pPr>
      <w:r w:rsidRPr="00FA732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Thomas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E. H., &amp;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Wilson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A. R. (2020).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Bridging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Gap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Gynecologic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Oncology.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Health, 36(3), 433-439.</w:t>
      </w:r>
    </w:p>
    <w:p w14:paraId="46E64625" w14:textId="77777777" w:rsidR="00276BB2" w:rsidRPr="00FA732A" w:rsidRDefault="00276BB2" w:rsidP="00FA732A">
      <w:pPr>
        <w:jc w:val="both"/>
        <w:rPr>
          <w:rFonts w:ascii="Times New Roman" w:hAnsi="Times New Roman" w:cs="Times New Roman"/>
          <w:sz w:val="24"/>
          <w:szCs w:val="24"/>
        </w:rPr>
      </w:pPr>
      <w:r w:rsidRPr="00FA732A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Nguyen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P. T., &amp;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Clark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, S. J. (2023).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Perspectives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Oncology.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2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FA732A">
        <w:rPr>
          <w:rFonts w:ascii="Times New Roman" w:hAnsi="Times New Roman" w:cs="Times New Roman"/>
          <w:sz w:val="24"/>
          <w:szCs w:val="24"/>
        </w:rPr>
        <w:t>, 15, 763-772.</w:t>
      </w:r>
    </w:p>
    <w:p w14:paraId="0FD1E949" w14:textId="77777777" w:rsidR="00316678" w:rsidRPr="00FA732A" w:rsidRDefault="00316678" w:rsidP="00FA73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6678" w:rsidRPr="00FA7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30FF"/>
    <w:multiLevelType w:val="multilevel"/>
    <w:tmpl w:val="E360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ED2B94"/>
    <w:multiLevelType w:val="multilevel"/>
    <w:tmpl w:val="F73A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9F"/>
    <w:rsid w:val="000016F7"/>
    <w:rsid w:val="001474A5"/>
    <w:rsid w:val="002727F9"/>
    <w:rsid w:val="00276BB2"/>
    <w:rsid w:val="002813D9"/>
    <w:rsid w:val="0029313D"/>
    <w:rsid w:val="002F43D9"/>
    <w:rsid w:val="00316678"/>
    <w:rsid w:val="00396B38"/>
    <w:rsid w:val="0048018F"/>
    <w:rsid w:val="004D6B05"/>
    <w:rsid w:val="005163A2"/>
    <w:rsid w:val="00531BA8"/>
    <w:rsid w:val="005343B4"/>
    <w:rsid w:val="00635C04"/>
    <w:rsid w:val="0068203C"/>
    <w:rsid w:val="006E0D73"/>
    <w:rsid w:val="006E28F7"/>
    <w:rsid w:val="00774A88"/>
    <w:rsid w:val="007A0613"/>
    <w:rsid w:val="00813615"/>
    <w:rsid w:val="0093446C"/>
    <w:rsid w:val="009743E8"/>
    <w:rsid w:val="009A3364"/>
    <w:rsid w:val="009D142B"/>
    <w:rsid w:val="00A1559F"/>
    <w:rsid w:val="00A55770"/>
    <w:rsid w:val="00B026D1"/>
    <w:rsid w:val="00B13C3E"/>
    <w:rsid w:val="00BB3EA0"/>
    <w:rsid w:val="00BC71A6"/>
    <w:rsid w:val="00C93B9F"/>
    <w:rsid w:val="00CA193B"/>
    <w:rsid w:val="00D903BF"/>
    <w:rsid w:val="00DC2D20"/>
    <w:rsid w:val="00E02F4F"/>
    <w:rsid w:val="00E42722"/>
    <w:rsid w:val="00EA54C0"/>
    <w:rsid w:val="00EC0095"/>
    <w:rsid w:val="00F10FC7"/>
    <w:rsid w:val="00F733F9"/>
    <w:rsid w:val="00FA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9FD7"/>
  <w15:chartTrackingRefBased/>
  <w15:docId w15:val="{AB3E5CBC-8D46-4CF4-A901-06B25832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A557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8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7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3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4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2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2633</Words>
  <Characters>15014</Characters>
  <Application>Microsoft Office Word</Application>
  <DocSecurity>0</DocSecurity>
  <Lines>125</Lines>
  <Paragraphs>35</Paragraphs>
  <ScaleCrop>false</ScaleCrop>
  <Company/>
  <LinksUpToDate>false</LinksUpToDate>
  <CharactersWithSpaces>17612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Ideapad</cp:lastModifiedBy>
  <cp:revision>43</cp:revision>
  <dcterms:created xsi:type="dcterms:W3CDTF">2025-02-20T13:51:00Z</dcterms:created>
  <dcterms:modified xsi:type="dcterms:W3CDTF">2025-03-17T09:30:00Z</dcterms:modified>
</cp:coreProperties>
</file>