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66A58D" w14:textId="6B96726A" w:rsidR="0057060A" w:rsidRPr="00A516D0" w:rsidRDefault="00BD1DE4" w:rsidP="007906EB">
      <w:pPr>
        <w:shd w:val="clear" w:color="auto" w:fill="76923C" w:themeFill="accent3" w:themeFillShade="BF"/>
        <w:spacing w:after="0" w:line="240" w:lineRule="auto"/>
        <w:jc w:val="center"/>
        <w:rPr>
          <w:rFonts w:ascii="Times New Roman"/>
          <w:b/>
          <w:sz w:val="32"/>
          <w:szCs w:val="32"/>
        </w:rPr>
      </w:pPr>
      <w:bookmarkStart w:id="0" w:name="_Hlk160699106"/>
      <w:bookmarkEnd w:id="0"/>
      <w:r w:rsidRPr="00BD1DE4">
        <w:rPr>
          <w:rFonts w:ascii="Times New Roman"/>
          <w:b/>
          <w:sz w:val="32"/>
          <w:szCs w:val="32"/>
        </w:rPr>
        <w:t>Novel Study on Analysis Method for Measuring Sialic Acid Derived from Edible Bird's Nest in Dementia Drugs and Cognitive Functional Foods</w:t>
      </w:r>
    </w:p>
    <w:p w14:paraId="4EEA1AE4" w14:textId="77777777" w:rsidR="00FB1C38" w:rsidRDefault="00FB1C38" w:rsidP="00FB1C38">
      <w:pPr>
        <w:pStyle w:val="10"/>
        <w:spacing w:after="0" w:line="240" w:lineRule="auto"/>
        <w:jc w:val="center"/>
        <w:rPr>
          <w:rFonts w:ascii="Times New Roman" w:eastAsia="Times New Roman" w:hAnsi="Times New Roman" w:cs="Times New Roman"/>
          <w:color w:val="auto"/>
          <w:sz w:val="20"/>
          <w:szCs w:val="20"/>
        </w:rPr>
      </w:pPr>
    </w:p>
    <w:p w14:paraId="545EFBED" w14:textId="77777777" w:rsidR="00A3691B" w:rsidRDefault="00A3691B" w:rsidP="0057060A">
      <w:pPr>
        <w:spacing w:after="0" w:line="240" w:lineRule="auto"/>
        <w:jc w:val="center"/>
        <w:rPr>
          <w:rFonts w:ascii="Times New Roman"/>
          <w:b/>
          <w:sz w:val="28"/>
          <w:szCs w:val="20"/>
        </w:rPr>
      </w:pPr>
      <w:r w:rsidRPr="00A3691B">
        <w:rPr>
          <w:rFonts w:ascii="Times New Roman"/>
          <w:b/>
          <w:sz w:val="28"/>
          <w:szCs w:val="20"/>
        </w:rPr>
        <w:t>Dong-Myong Kim</w:t>
      </w:r>
      <w:r w:rsidRPr="00A3691B">
        <w:rPr>
          <w:rFonts w:ascii="Times New Roman"/>
          <w:b/>
          <w:sz w:val="28"/>
          <w:szCs w:val="20"/>
          <w:vertAlign w:val="superscript"/>
        </w:rPr>
        <w:t>1,2*</w:t>
      </w:r>
      <w:r w:rsidRPr="00A3691B">
        <w:rPr>
          <w:rFonts w:ascii="Times New Roman"/>
          <w:b/>
          <w:sz w:val="28"/>
          <w:szCs w:val="20"/>
        </w:rPr>
        <w:t>,</w:t>
      </w:r>
      <w:r>
        <w:rPr>
          <w:rFonts w:ascii="Times New Roman"/>
          <w:b/>
          <w:sz w:val="28"/>
          <w:szCs w:val="20"/>
        </w:rPr>
        <w:t xml:space="preserve"> </w:t>
      </w:r>
      <w:r w:rsidRPr="00A3691B">
        <w:rPr>
          <w:rFonts w:ascii="Times New Roman"/>
          <w:b/>
          <w:sz w:val="28"/>
          <w:szCs w:val="20"/>
        </w:rPr>
        <w:t>Hyung-Kon Lee</w:t>
      </w:r>
      <w:r w:rsidRPr="00A3691B">
        <w:rPr>
          <w:rFonts w:ascii="Times New Roman"/>
          <w:b/>
          <w:sz w:val="28"/>
          <w:szCs w:val="20"/>
          <w:vertAlign w:val="superscript"/>
        </w:rPr>
        <w:t>1</w:t>
      </w:r>
      <w:bookmarkStart w:id="1" w:name="_Hlk160618004"/>
      <w:r w:rsidRPr="00A3691B">
        <w:rPr>
          <w:rFonts w:ascii="Times New Roman"/>
          <w:b/>
          <w:sz w:val="28"/>
          <w:szCs w:val="20"/>
        </w:rPr>
        <w:t>,</w:t>
      </w:r>
      <w:bookmarkEnd w:id="1"/>
      <w:r w:rsidRPr="00A3691B">
        <w:rPr>
          <w:rFonts w:ascii="Times New Roman"/>
          <w:b/>
          <w:sz w:val="28"/>
          <w:szCs w:val="20"/>
        </w:rPr>
        <w:t xml:space="preserve"> Yong-Seong Kwon</w:t>
      </w:r>
      <w:r w:rsidRPr="00A3691B">
        <w:rPr>
          <w:rFonts w:ascii="Times New Roman"/>
          <w:b/>
          <w:sz w:val="28"/>
          <w:szCs w:val="20"/>
          <w:vertAlign w:val="superscript"/>
        </w:rPr>
        <w:t>1,2</w:t>
      </w:r>
      <w:r w:rsidRPr="00A3691B">
        <w:rPr>
          <w:rFonts w:ascii="Times New Roman"/>
          <w:b/>
          <w:sz w:val="28"/>
          <w:szCs w:val="20"/>
        </w:rPr>
        <w:t xml:space="preserve">, </w:t>
      </w:r>
    </w:p>
    <w:p w14:paraId="061682A9" w14:textId="2E6E311D" w:rsidR="0057060A" w:rsidRPr="00A516D0" w:rsidRDefault="00A3691B" w:rsidP="0057060A">
      <w:pPr>
        <w:spacing w:after="0" w:line="240" w:lineRule="auto"/>
        <w:jc w:val="center"/>
        <w:rPr>
          <w:rFonts w:ascii="Times New Roman"/>
          <w:sz w:val="28"/>
          <w:szCs w:val="20"/>
        </w:rPr>
      </w:pPr>
      <w:r w:rsidRPr="00A3691B">
        <w:rPr>
          <w:rFonts w:ascii="Times New Roman"/>
          <w:b/>
          <w:sz w:val="28"/>
          <w:szCs w:val="20"/>
        </w:rPr>
        <w:t>Yeon-</w:t>
      </w:r>
      <w:proofErr w:type="spellStart"/>
      <w:r w:rsidRPr="00A3691B">
        <w:rPr>
          <w:rFonts w:ascii="Times New Roman"/>
          <w:b/>
          <w:sz w:val="28"/>
          <w:szCs w:val="20"/>
        </w:rPr>
        <w:t>Mea</w:t>
      </w:r>
      <w:proofErr w:type="spellEnd"/>
      <w:r w:rsidRPr="00A3691B">
        <w:rPr>
          <w:rFonts w:ascii="Times New Roman"/>
          <w:b/>
          <w:sz w:val="28"/>
          <w:szCs w:val="20"/>
        </w:rPr>
        <w:t xml:space="preserve"> Choi</w:t>
      </w:r>
      <w:r w:rsidRPr="00A3691B">
        <w:rPr>
          <w:rFonts w:ascii="Times New Roman"/>
          <w:b/>
          <w:sz w:val="28"/>
          <w:szCs w:val="20"/>
          <w:vertAlign w:val="superscript"/>
        </w:rPr>
        <w:t>2</w:t>
      </w:r>
      <w:r w:rsidRPr="00A3691B">
        <w:rPr>
          <w:rFonts w:ascii="Times New Roman"/>
          <w:b/>
          <w:sz w:val="28"/>
          <w:szCs w:val="20"/>
        </w:rPr>
        <w:t>, Hyo-Kyu Lee</w:t>
      </w:r>
      <w:r w:rsidRPr="00A3691B">
        <w:rPr>
          <w:rFonts w:ascii="Times New Roman"/>
          <w:b/>
          <w:sz w:val="28"/>
          <w:szCs w:val="20"/>
          <w:vertAlign w:val="superscript"/>
        </w:rPr>
        <w:t>3</w:t>
      </w:r>
      <w:r w:rsidRPr="00A3691B">
        <w:rPr>
          <w:rFonts w:ascii="Times New Roman"/>
          <w:b/>
          <w:sz w:val="28"/>
          <w:szCs w:val="20"/>
        </w:rPr>
        <w:t>, Youn-</w:t>
      </w:r>
      <w:proofErr w:type="spellStart"/>
      <w:r w:rsidRPr="00A3691B">
        <w:rPr>
          <w:rFonts w:ascii="Times New Roman"/>
          <w:b/>
          <w:sz w:val="28"/>
          <w:szCs w:val="20"/>
        </w:rPr>
        <w:t>Hee</w:t>
      </w:r>
      <w:proofErr w:type="spellEnd"/>
      <w:r w:rsidRPr="00A3691B">
        <w:rPr>
          <w:rFonts w:ascii="Times New Roman"/>
          <w:b/>
          <w:sz w:val="28"/>
          <w:szCs w:val="20"/>
        </w:rPr>
        <w:t xml:space="preserve"> Nam</w:t>
      </w:r>
      <w:r w:rsidRPr="00A3691B">
        <w:rPr>
          <w:rFonts w:ascii="Times New Roman"/>
          <w:b/>
          <w:sz w:val="28"/>
          <w:szCs w:val="20"/>
          <w:vertAlign w:val="superscript"/>
        </w:rPr>
        <w:t>3</w:t>
      </w:r>
    </w:p>
    <w:p w14:paraId="0D39E718" w14:textId="153BBD37" w:rsidR="00A3691B" w:rsidRPr="00A3691B" w:rsidRDefault="008B080E" w:rsidP="00A3691B">
      <w:pPr>
        <w:spacing w:after="0" w:line="240" w:lineRule="auto"/>
        <w:jc w:val="center"/>
        <w:rPr>
          <w:rFonts w:ascii="Times New Roman" w:eastAsia="Times New Roman" w:hAnsi="Times New Roman" w:cs="Times New Roman"/>
          <w:i/>
          <w:color w:val="auto"/>
          <w:sz w:val="20"/>
          <w:szCs w:val="20"/>
        </w:rPr>
      </w:pPr>
      <w:r w:rsidRPr="00FB1C38">
        <w:rPr>
          <w:rFonts w:ascii="Times New Roman" w:eastAsia="Times New Roman" w:hAnsi="Times New Roman" w:cs="Times New Roman"/>
          <w:color w:val="auto"/>
          <w:sz w:val="20"/>
          <w:szCs w:val="20"/>
        </w:rPr>
        <w:t xml:space="preserve"> </w:t>
      </w:r>
      <w:r w:rsidR="00A3691B" w:rsidRPr="00A3691B">
        <w:rPr>
          <w:rFonts w:ascii="Times New Roman" w:eastAsia="Times New Roman" w:hAnsi="Times New Roman" w:cs="Times New Roman"/>
          <w:i/>
          <w:color w:val="auto"/>
          <w:sz w:val="20"/>
          <w:szCs w:val="20"/>
          <w:vertAlign w:val="superscript"/>
        </w:rPr>
        <w:t>1</w:t>
      </w:r>
      <w:r w:rsidR="00A3691B" w:rsidRPr="00A3691B">
        <w:rPr>
          <w:rFonts w:ascii="Times New Roman" w:eastAsia="Times New Roman" w:hAnsi="Times New Roman" w:cs="Times New Roman"/>
          <w:i/>
          <w:color w:val="auto"/>
          <w:sz w:val="20"/>
          <w:szCs w:val="20"/>
        </w:rPr>
        <w:t xml:space="preserve">R&amp;D Center of </w:t>
      </w:r>
      <w:proofErr w:type="spellStart"/>
      <w:r w:rsidR="00A3691B" w:rsidRPr="00A3691B">
        <w:rPr>
          <w:rFonts w:ascii="Times New Roman" w:eastAsia="Times New Roman" w:hAnsi="Times New Roman" w:cs="Times New Roman"/>
          <w:i/>
          <w:color w:val="auto"/>
          <w:sz w:val="20"/>
          <w:szCs w:val="20"/>
        </w:rPr>
        <w:t>KJMbio</w:t>
      </w:r>
      <w:proofErr w:type="spellEnd"/>
      <w:r w:rsidR="00A3691B" w:rsidRPr="00A3691B">
        <w:rPr>
          <w:rFonts w:ascii="Times New Roman" w:eastAsia="Times New Roman" w:hAnsi="Times New Roman" w:cs="Times New Roman"/>
          <w:i/>
          <w:color w:val="auto"/>
          <w:sz w:val="20"/>
          <w:szCs w:val="20"/>
        </w:rPr>
        <w:t xml:space="preserve"> Co. Ltd, Seoul, Korea </w:t>
      </w:r>
    </w:p>
    <w:p w14:paraId="01633A92" w14:textId="77777777" w:rsidR="00A3691B" w:rsidRPr="00A3691B" w:rsidRDefault="00A3691B" w:rsidP="00A3691B">
      <w:pPr>
        <w:spacing w:after="0" w:line="240" w:lineRule="auto"/>
        <w:jc w:val="center"/>
        <w:rPr>
          <w:rFonts w:ascii="Times New Roman" w:eastAsia="Times New Roman" w:hAnsi="Times New Roman" w:cs="Times New Roman"/>
          <w:i/>
          <w:color w:val="auto"/>
          <w:sz w:val="20"/>
          <w:szCs w:val="20"/>
        </w:rPr>
      </w:pPr>
      <w:r w:rsidRPr="00A3691B">
        <w:rPr>
          <w:rFonts w:ascii="Times New Roman" w:eastAsia="Times New Roman" w:hAnsi="Times New Roman" w:cs="Times New Roman"/>
          <w:i/>
          <w:color w:val="auto"/>
          <w:sz w:val="20"/>
          <w:szCs w:val="20"/>
          <w:vertAlign w:val="superscript"/>
        </w:rPr>
        <w:t>2</w:t>
      </w:r>
      <w:r w:rsidRPr="00A3691B">
        <w:rPr>
          <w:rFonts w:ascii="Times New Roman" w:eastAsia="Times New Roman" w:hAnsi="Times New Roman" w:cs="Times New Roman"/>
          <w:i/>
          <w:color w:val="auto"/>
          <w:sz w:val="20"/>
          <w:szCs w:val="20"/>
        </w:rPr>
        <w:t>KimJeongMoon Aloe Ltd., Seoul, Korea</w:t>
      </w:r>
    </w:p>
    <w:p w14:paraId="56CAA504" w14:textId="77777777" w:rsidR="00A3691B" w:rsidRPr="00A3691B" w:rsidRDefault="00A3691B" w:rsidP="00A3691B">
      <w:pPr>
        <w:spacing w:after="0" w:line="240" w:lineRule="auto"/>
        <w:jc w:val="center"/>
        <w:rPr>
          <w:rFonts w:ascii="Times New Roman" w:eastAsia="Times New Roman" w:hAnsi="Times New Roman" w:cs="Times New Roman"/>
          <w:i/>
          <w:color w:val="auto"/>
          <w:sz w:val="20"/>
          <w:szCs w:val="20"/>
        </w:rPr>
      </w:pPr>
      <w:r w:rsidRPr="00A3691B">
        <w:rPr>
          <w:rFonts w:ascii="Times New Roman" w:eastAsia="Times New Roman" w:hAnsi="Times New Roman" w:cs="Times New Roman"/>
          <w:i/>
          <w:color w:val="auto"/>
          <w:sz w:val="20"/>
          <w:szCs w:val="20"/>
          <w:vertAlign w:val="superscript"/>
        </w:rPr>
        <w:t>3</w:t>
      </w:r>
      <w:r w:rsidRPr="00A3691B">
        <w:rPr>
          <w:rFonts w:ascii="Times New Roman" w:eastAsia="Times New Roman" w:hAnsi="Times New Roman" w:cs="Times New Roman"/>
          <w:i/>
          <w:color w:val="auto"/>
          <w:sz w:val="20"/>
          <w:szCs w:val="20"/>
        </w:rPr>
        <w:t xml:space="preserve">Department of Oriental Medicine Biotechnology, Kyung </w:t>
      </w:r>
      <w:proofErr w:type="spellStart"/>
      <w:r w:rsidRPr="00A3691B">
        <w:rPr>
          <w:rFonts w:ascii="Times New Roman" w:eastAsia="Times New Roman" w:hAnsi="Times New Roman" w:cs="Times New Roman"/>
          <w:i/>
          <w:color w:val="auto"/>
          <w:sz w:val="20"/>
          <w:szCs w:val="20"/>
        </w:rPr>
        <w:t>Hee</w:t>
      </w:r>
      <w:proofErr w:type="spellEnd"/>
      <w:r w:rsidRPr="00A3691B">
        <w:rPr>
          <w:rFonts w:ascii="Times New Roman" w:eastAsia="Times New Roman" w:hAnsi="Times New Roman" w:cs="Times New Roman"/>
          <w:i/>
          <w:color w:val="auto"/>
          <w:sz w:val="20"/>
          <w:szCs w:val="20"/>
        </w:rPr>
        <w:t xml:space="preserve"> University, Global Campus, </w:t>
      </w:r>
      <w:proofErr w:type="spellStart"/>
      <w:r w:rsidRPr="00A3691B">
        <w:rPr>
          <w:rFonts w:ascii="Times New Roman" w:eastAsia="Times New Roman" w:hAnsi="Times New Roman" w:cs="Times New Roman"/>
          <w:i/>
          <w:color w:val="auto"/>
          <w:sz w:val="20"/>
          <w:szCs w:val="20"/>
        </w:rPr>
        <w:t>Gyeonggido</w:t>
      </w:r>
      <w:proofErr w:type="spellEnd"/>
      <w:r w:rsidRPr="00A3691B">
        <w:rPr>
          <w:rFonts w:ascii="Times New Roman" w:eastAsia="Times New Roman" w:hAnsi="Times New Roman" w:cs="Times New Roman"/>
          <w:i/>
          <w:color w:val="auto"/>
          <w:sz w:val="20"/>
          <w:szCs w:val="20"/>
        </w:rPr>
        <w:t>, Korea</w:t>
      </w:r>
    </w:p>
    <w:p w14:paraId="08C72457" w14:textId="7F2E4DDE" w:rsidR="00A3691B" w:rsidRDefault="00A3691B" w:rsidP="00A3691B">
      <w:pPr>
        <w:spacing w:after="0" w:line="240" w:lineRule="auto"/>
        <w:jc w:val="center"/>
        <w:rPr>
          <w:rFonts w:ascii="Times New Roman" w:eastAsia="Times New Roman" w:hAnsi="Times New Roman" w:cs="Times New Roman"/>
          <w:i/>
          <w:color w:val="auto"/>
          <w:sz w:val="20"/>
          <w:szCs w:val="20"/>
        </w:rPr>
      </w:pPr>
      <w:r w:rsidRPr="00A3691B">
        <w:rPr>
          <w:rFonts w:ascii="Times New Roman" w:eastAsia="Times New Roman" w:hAnsi="Times New Roman" w:cs="Times New Roman"/>
          <w:i/>
          <w:color w:val="auto"/>
          <w:sz w:val="20"/>
          <w:szCs w:val="20"/>
        </w:rPr>
        <w:t xml:space="preserve">*Corresponding Author: </w:t>
      </w:r>
      <w:hyperlink r:id="rId8" w:history="1">
        <w:r w:rsidRPr="0050450F">
          <w:rPr>
            <w:rStyle w:val="a9"/>
            <w:rFonts w:ascii="Times New Roman" w:eastAsia="Times New Roman" w:hAnsi="Times New Roman" w:cs="Times New Roman"/>
            <w:i/>
            <w:sz w:val="20"/>
            <w:szCs w:val="20"/>
          </w:rPr>
          <w:t>davidkim@aloe.co.kr</w:t>
        </w:r>
      </w:hyperlink>
      <w:r w:rsidRPr="00A3691B">
        <w:rPr>
          <w:rFonts w:ascii="Times New Roman" w:eastAsia="Times New Roman" w:hAnsi="Times New Roman" w:cs="Times New Roman"/>
          <w:i/>
          <w:color w:val="auto"/>
          <w:sz w:val="20"/>
          <w:szCs w:val="20"/>
        </w:rPr>
        <w:t xml:space="preserve"> or </w:t>
      </w:r>
      <w:hyperlink r:id="rId9" w:history="1">
        <w:r w:rsidRPr="0050450F">
          <w:rPr>
            <w:rStyle w:val="a9"/>
            <w:rFonts w:ascii="Times New Roman" w:eastAsia="Times New Roman" w:hAnsi="Times New Roman" w:cs="Times New Roman"/>
            <w:i/>
            <w:sz w:val="20"/>
            <w:szCs w:val="20"/>
          </w:rPr>
          <w:t>hapyvirus@naver.com</w:t>
        </w:r>
      </w:hyperlink>
    </w:p>
    <w:p w14:paraId="79D09857" w14:textId="2EFD0D3D" w:rsidR="00796ABF" w:rsidRDefault="007906EB" w:rsidP="00A3691B">
      <w:pPr>
        <w:spacing w:after="0" w:line="240" w:lineRule="auto"/>
        <w:jc w:val="center"/>
        <w:rPr>
          <w:rFonts w:ascii="Times New Roman" w:eastAsia="Times New Roman" w:hAnsi="Times New Roman" w:cs="Times New Roman"/>
          <w:b/>
          <w:color w:val="auto"/>
          <w:sz w:val="20"/>
          <w:szCs w:val="20"/>
        </w:rPr>
      </w:pPr>
      <w:r w:rsidRPr="00B32507">
        <w:rPr>
          <w:rFonts w:ascii="Times New Roman" w:hAnsi="Times New Roman" w:cs="Times New Roman"/>
          <w:b/>
          <w:sz w:val="20"/>
          <w:szCs w:val="20"/>
        </w:rPr>
        <w:t xml:space="preserve">Received </w:t>
      </w:r>
      <w:r>
        <w:rPr>
          <w:rFonts w:ascii="Times New Roman" w:hAnsi="Times New Roman" w:cs="Times New Roman"/>
          <w:b/>
          <w:sz w:val="20"/>
          <w:szCs w:val="20"/>
        </w:rPr>
        <w:t>XXXX</w:t>
      </w:r>
      <w:r w:rsidRPr="00B32507">
        <w:rPr>
          <w:rFonts w:ascii="Times New Roman" w:hAnsi="Times New Roman" w:cs="Times New Roman"/>
          <w:b/>
          <w:sz w:val="20"/>
          <w:szCs w:val="20"/>
        </w:rPr>
        <w:t xml:space="preserve"> 20</w:t>
      </w:r>
      <w:r w:rsidR="00A3691B">
        <w:rPr>
          <w:rFonts w:ascii="Times New Roman" w:hAnsi="Times New Roman" w:cs="Times New Roman"/>
          <w:b/>
          <w:sz w:val="20"/>
          <w:szCs w:val="20"/>
        </w:rPr>
        <w:t>24</w:t>
      </w:r>
      <w:r w:rsidRPr="00B32507">
        <w:rPr>
          <w:rFonts w:ascii="Times New Roman" w:hAnsi="Times New Roman" w:cs="Times New Roman"/>
          <w:b/>
          <w:sz w:val="20"/>
          <w:szCs w:val="20"/>
        </w:rPr>
        <w:t xml:space="preserve">; Accepted </w:t>
      </w:r>
      <w:r>
        <w:rPr>
          <w:rFonts w:ascii="Times New Roman" w:hAnsi="Times New Roman" w:cs="Times New Roman"/>
          <w:b/>
          <w:sz w:val="20"/>
          <w:szCs w:val="20"/>
        </w:rPr>
        <w:t>XXXX</w:t>
      </w:r>
      <w:r w:rsidRPr="00B32507">
        <w:rPr>
          <w:rFonts w:ascii="Times New Roman" w:hAnsi="Times New Roman" w:cs="Times New Roman"/>
          <w:b/>
          <w:sz w:val="20"/>
          <w:szCs w:val="20"/>
        </w:rPr>
        <w:t xml:space="preserve"> 20</w:t>
      </w:r>
      <w:r w:rsidR="00A3691B">
        <w:rPr>
          <w:rFonts w:ascii="Times New Roman" w:hAnsi="Times New Roman" w:cs="Times New Roman"/>
          <w:b/>
          <w:sz w:val="20"/>
          <w:szCs w:val="20"/>
        </w:rPr>
        <w:t>24</w:t>
      </w:r>
    </w:p>
    <w:p w14:paraId="52713658" w14:textId="77777777" w:rsidR="007906EB" w:rsidRDefault="007906EB" w:rsidP="007906EB">
      <w:pPr>
        <w:pStyle w:val="10"/>
        <w:spacing w:after="0" w:line="240" w:lineRule="auto"/>
        <w:jc w:val="center"/>
        <w:rPr>
          <w:rFonts w:ascii="Times New Roman" w:eastAsia="Times New Roman" w:hAnsi="Times New Roman" w:cs="Times New Roman"/>
          <w:b/>
          <w:color w:val="auto"/>
          <w:sz w:val="20"/>
          <w:szCs w:val="20"/>
        </w:rPr>
      </w:pPr>
    </w:p>
    <w:p w14:paraId="6AB881DE" w14:textId="6C006285" w:rsidR="00380619" w:rsidRDefault="00796ABF" w:rsidP="007906EB">
      <w:pPr>
        <w:pStyle w:val="10"/>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b/>
          <w:color w:val="auto"/>
          <w:szCs w:val="20"/>
        </w:rPr>
      </w:pPr>
      <w:r w:rsidRPr="00380619">
        <w:rPr>
          <w:rFonts w:ascii="Times New Roman" w:eastAsia="Times New Roman" w:hAnsi="Times New Roman" w:cs="Times New Roman"/>
          <w:b/>
          <w:color w:val="auto"/>
          <w:szCs w:val="20"/>
        </w:rPr>
        <w:t>Abstract</w:t>
      </w:r>
      <w:r w:rsidRPr="00727743">
        <w:rPr>
          <w:rFonts w:ascii="Times New Roman" w:eastAsia="Times New Roman" w:hAnsi="Times New Roman" w:cs="Times New Roman"/>
          <w:b/>
          <w:color w:val="auto"/>
          <w:szCs w:val="20"/>
        </w:rPr>
        <w:t>:</w:t>
      </w:r>
      <w:r w:rsidR="00727743" w:rsidRPr="00F439C3">
        <w:rPr>
          <w:rFonts w:ascii="Times New Roman"/>
          <w:b/>
          <w:i/>
        </w:rPr>
        <w:t> </w:t>
      </w:r>
      <w:r w:rsidR="00BD1DE4" w:rsidRPr="00BD1DE4">
        <w:rPr>
          <w:rFonts w:ascii="Times New Roman" w:hAnsi="Times New Roman" w:cs="Times New Roman"/>
          <w:sz w:val="20"/>
          <w:szCs w:val="20"/>
        </w:rPr>
        <w:t xml:space="preserve">The purpose of this study is to compare, optimize and verify the spectrophotometric and HPLC analysis methods with fluorescence detection to measure sialic acid in dementia drugs and cognitive functional foods containing sialic acid derived from edible bird's nest. A common sample preparation procedure (hydrolysis and puriﬁcation) for both methods has been proposed. The linearity (from 6 to 150 lg of total sialic acid in the assay for spectrophotometry, and from 12.5 to 250 ng and 1 to 5 ng of Neu5Ac and Neu5Gc, respectively, for HPLC) is adequate. The detection and quantiﬁcation limits (0.29 and 0.97 mg of total sialic acid/L of reconstituted sample, respectively, for spectrophotometry, and 0.03 and 0.08 mg Neu5Ac/L; 0.003 and 0.009 mg Neu5Gc/L of reconstituted sample, respectively, for HPLC) are low enough for the determination of sialic acid in dementia drugs and cognitive functional foods formulas. The precision of both methods, expressed as relative standard deviation, is less than 6%, and the accuracy evaluated by recovery assays show 104% recovery for spectrophotometry; 95% for Neu5Ac and 109% for Neu5Gc for HPLC. Samples </w:t>
      </w:r>
      <w:r w:rsidR="00AC1418" w:rsidRPr="00BD1DE4">
        <w:rPr>
          <w:rFonts w:ascii="Times New Roman" w:hAnsi="Times New Roman" w:cs="Times New Roman"/>
          <w:sz w:val="20"/>
          <w:szCs w:val="20"/>
        </w:rPr>
        <w:t>analyzed</w:t>
      </w:r>
      <w:r w:rsidR="00BD1DE4" w:rsidRPr="00BD1DE4">
        <w:rPr>
          <w:rFonts w:ascii="Times New Roman" w:hAnsi="Times New Roman" w:cs="Times New Roman"/>
          <w:sz w:val="20"/>
          <w:szCs w:val="20"/>
        </w:rPr>
        <w:t xml:space="preserve"> show no signiﬁcant differences (a &lt; 0.05) attributable to the method used; consequently, both of them could be applied after common sample preparation, the choice of technique depending on the facilities available in the laboratory.</w:t>
      </w:r>
    </w:p>
    <w:p w14:paraId="435B2167" w14:textId="35B7B7FD" w:rsidR="00796ABF" w:rsidRPr="00380619" w:rsidRDefault="008B080E" w:rsidP="007906EB">
      <w:pPr>
        <w:pStyle w:val="10"/>
        <w:pBdr>
          <w:top w:val="single" w:sz="4" w:space="1" w:color="auto"/>
          <w:bottom w:val="single" w:sz="4" w:space="1" w:color="auto"/>
        </w:pBdr>
        <w:shd w:val="clear" w:color="auto" w:fill="D6E3BC" w:themeFill="accent3" w:themeFillTint="66"/>
        <w:spacing w:after="0" w:line="240" w:lineRule="auto"/>
        <w:jc w:val="both"/>
        <w:rPr>
          <w:rFonts w:ascii="Times New Roman" w:eastAsia="Times New Roman" w:hAnsi="Times New Roman" w:cs="Times New Roman"/>
          <w:color w:val="auto"/>
          <w:sz w:val="20"/>
          <w:szCs w:val="20"/>
        </w:rPr>
      </w:pPr>
      <w:r w:rsidRPr="00380619">
        <w:rPr>
          <w:rFonts w:ascii="Times New Roman" w:eastAsia="Times New Roman" w:hAnsi="Times New Roman" w:cs="Times New Roman"/>
          <w:b/>
          <w:color w:val="auto"/>
          <w:szCs w:val="20"/>
        </w:rPr>
        <w:t>Keywords:</w:t>
      </w:r>
      <w:r w:rsidR="00727743" w:rsidRPr="00F439C3">
        <w:rPr>
          <w:rFonts w:ascii="Times New Roman"/>
          <w:b/>
          <w:i/>
        </w:rPr>
        <w:t> </w:t>
      </w:r>
      <w:r w:rsidR="00CD7D75" w:rsidRPr="00CD7D75">
        <w:rPr>
          <w:rFonts w:ascii="Times New Roman" w:hAnsi="Times New Roman" w:cs="Times New Roman"/>
          <w:sz w:val="20"/>
          <w:szCs w:val="20"/>
        </w:rPr>
        <w:t xml:space="preserve">Dementia drugs, Cognitive functional foods, </w:t>
      </w:r>
      <w:r w:rsidR="00BD1DE4">
        <w:rPr>
          <w:rFonts w:ascii="Times New Roman" w:hAnsi="Times New Roman" w:cs="Times New Roman"/>
          <w:sz w:val="20"/>
          <w:szCs w:val="20"/>
        </w:rPr>
        <w:t>E</w:t>
      </w:r>
      <w:r w:rsidR="00BD1DE4" w:rsidRPr="00BD1DE4">
        <w:rPr>
          <w:rFonts w:ascii="Times New Roman" w:hAnsi="Times New Roman" w:cs="Times New Roman"/>
          <w:sz w:val="20"/>
          <w:szCs w:val="20"/>
        </w:rPr>
        <w:t>dible bird's nest</w:t>
      </w:r>
      <w:r w:rsidR="00CD7D75" w:rsidRPr="00CD7D75">
        <w:rPr>
          <w:rFonts w:ascii="Times New Roman" w:hAnsi="Times New Roman" w:cs="Times New Roman"/>
          <w:sz w:val="20"/>
          <w:szCs w:val="20"/>
        </w:rPr>
        <w:t>, Sialic acid, Neu5Ac, Neu5Gc, Spectrophotometry, HPLC-ﬂuorescence</w:t>
      </w:r>
      <w:r w:rsidR="00CD7D75">
        <w:rPr>
          <w:rFonts w:ascii="Times New Roman" w:hAnsi="Times New Roman" w:cs="Times New Roman"/>
          <w:sz w:val="20"/>
          <w:szCs w:val="20"/>
        </w:rPr>
        <w:t>.</w:t>
      </w:r>
    </w:p>
    <w:p w14:paraId="1A1D3AA5" w14:textId="77777777" w:rsidR="00777909" w:rsidRPr="00FB1C38" w:rsidRDefault="00777909" w:rsidP="00FB1C38">
      <w:pPr>
        <w:pStyle w:val="10"/>
        <w:spacing w:after="0" w:line="240" w:lineRule="auto"/>
        <w:jc w:val="both"/>
        <w:rPr>
          <w:rFonts w:ascii="Times New Roman" w:eastAsia="Times New Roman" w:hAnsi="Times New Roman" w:cs="Times New Roman"/>
          <w:i/>
          <w:color w:val="auto"/>
          <w:sz w:val="20"/>
          <w:szCs w:val="20"/>
        </w:rPr>
      </w:pPr>
    </w:p>
    <w:p w14:paraId="6E5F97B1" w14:textId="6E168433" w:rsidR="00796ABF" w:rsidRPr="00796ABF" w:rsidRDefault="00796ABF" w:rsidP="003376D3">
      <w:pPr>
        <w:pStyle w:val="10"/>
        <w:numPr>
          <w:ilvl w:val="0"/>
          <w:numId w:val="2"/>
        </w:numPr>
        <w:spacing w:after="0" w:line="240" w:lineRule="auto"/>
        <w:ind w:left="360"/>
        <w:jc w:val="center"/>
        <w:rPr>
          <w:rFonts w:ascii="Times New Roman" w:eastAsia="Times New Roman" w:hAnsi="Times New Roman" w:cs="Times New Roman"/>
          <w:b/>
          <w:color w:val="auto"/>
          <w:szCs w:val="20"/>
          <w:highlight w:val="white"/>
        </w:rPr>
      </w:pPr>
      <w:r w:rsidRPr="007906EB">
        <w:rPr>
          <w:rFonts w:ascii="Times New Roman" w:eastAsia="Times New Roman" w:hAnsi="Times New Roman" w:cs="Times New Roman"/>
          <w:b/>
          <w:color w:val="4F6228" w:themeColor="accent3" w:themeShade="80"/>
          <w:szCs w:val="20"/>
          <w:highlight w:val="white"/>
        </w:rPr>
        <w:t>INTRODUCTOION</w:t>
      </w:r>
    </w:p>
    <w:p w14:paraId="0CA3ABAD" w14:textId="2E3AB669" w:rsidR="00AC5812" w:rsidRDefault="00AC5812" w:rsidP="003376D3">
      <w:pPr>
        <w:pStyle w:val="10"/>
        <w:spacing w:after="0" w:line="240" w:lineRule="auto"/>
        <w:ind w:firstLine="720"/>
        <w:jc w:val="both"/>
        <w:rPr>
          <w:rFonts w:ascii="Times New Roman" w:eastAsia="Times New Roman" w:hAnsi="Times New Roman" w:cs="Times New Roman"/>
          <w:color w:val="auto"/>
          <w:sz w:val="20"/>
          <w:szCs w:val="20"/>
          <w:highlight w:val="white"/>
        </w:rPr>
      </w:pPr>
      <w:r w:rsidRPr="00AC5812">
        <w:rPr>
          <w:rFonts w:ascii="Times New Roman" w:eastAsia="Times New Roman" w:hAnsi="Times New Roman" w:cs="Times New Roman"/>
          <w:color w:val="auto"/>
          <w:sz w:val="20"/>
          <w:szCs w:val="20"/>
        </w:rPr>
        <w:t>In previous research, we have manufactured a composition to improve brain function and studied dementia drugs and cognitive functional foods formulas to prepare for the increase in senile dementia patients due to aging</w:t>
      </w:r>
      <w:r w:rsidR="00EC722B">
        <w:rPr>
          <w:rFonts w:ascii="Times New Roman" w:eastAsia="Times New Roman" w:hAnsi="Times New Roman" w:cs="Times New Roman"/>
          <w:color w:val="auto"/>
          <w:sz w:val="20"/>
          <w:szCs w:val="20"/>
        </w:rPr>
        <w:t xml:space="preserve"> [1-3]</w:t>
      </w:r>
      <w:r w:rsidRPr="00FB1C38">
        <w:rPr>
          <w:rFonts w:ascii="Times New Roman" w:eastAsia="Times New Roman" w:hAnsi="Times New Roman" w:cs="Times New Roman"/>
          <w:color w:val="auto"/>
          <w:sz w:val="20"/>
          <w:szCs w:val="20"/>
          <w:highlight w:val="white"/>
        </w:rPr>
        <w:t>.</w:t>
      </w:r>
      <w:r w:rsidRPr="00AC5812">
        <w:rPr>
          <w:rFonts w:ascii="Times New Roman" w:eastAsia="Times New Roman" w:hAnsi="Times New Roman" w:cs="Times New Roman"/>
          <w:color w:val="auto"/>
          <w:sz w:val="20"/>
          <w:szCs w:val="20"/>
        </w:rPr>
        <w:t xml:space="preserve"> For this purpose, we applied the newly designed affinity bead technology (ABT) to extract sialic acid from </w:t>
      </w:r>
      <w:r w:rsidR="00E84ED6" w:rsidRPr="00E84ED6">
        <w:rPr>
          <w:rFonts w:ascii="Times New Roman" w:eastAsia="Times New Roman" w:hAnsi="Times New Roman" w:cs="Times New Roman"/>
          <w:color w:val="auto"/>
          <w:sz w:val="20"/>
          <w:szCs w:val="20"/>
        </w:rPr>
        <w:t>edible bird's nest</w:t>
      </w:r>
      <w:r w:rsidRPr="00AC5812">
        <w:rPr>
          <w:rFonts w:ascii="Times New Roman" w:eastAsia="Times New Roman" w:hAnsi="Times New Roman" w:cs="Times New Roman"/>
          <w:color w:val="auto"/>
          <w:sz w:val="20"/>
          <w:szCs w:val="20"/>
        </w:rPr>
        <w:t>, isolate and purify it, and prepare a nutrient delivery system (NDS)</w:t>
      </w:r>
      <w:r w:rsidR="00EC722B">
        <w:rPr>
          <w:rFonts w:ascii="Times New Roman" w:eastAsia="Times New Roman" w:hAnsi="Times New Roman" w:cs="Times New Roman"/>
          <w:color w:val="auto"/>
          <w:sz w:val="20"/>
          <w:szCs w:val="20"/>
        </w:rPr>
        <w:t xml:space="preserve"> </w:t>
      </w:r>
      <w:r w:rsidR="00EC722B">
        <w:rPr>
          <w:rFonts w:ascii="Times New Roman" w:eastAsia="Times New Roman" w:hAnsi="Times New Roman" w:cs="Times New Roman"/>
          <w:color w:val="auto"/>
          <w:sz w:val="20"/>
          <w:szCs w:val="20"/>
        </w:rPr>
        <w:t>[</w:t>
      </w:r>
      <w:r w:rsidR="00EC722B">
        <w:rPr>
          <w:rFonts w:ascii="Times New Roman" w:eastAsia="Times New Roman" w:hAnsi="Times New Roman" w:cs="Times New Roman"/>
          <w:color w:val="auto"/>
          <w:sz w:val="20"/>
          <w:szCs w:val="20"/>
        </w:rPr>
        <w:t>3</w:t>
      </w:r>
      <w:r w:rsidR="00EC722B">
        <w:rPr>
          <w:rFonts w:ascii="Times New Roman" w:eastAsia="Times New Roman" w:hAnsi="Times New Roman" w:cs="Times New Roman"/>
          <w:color w:val="auto"/>
          <w:sz w:val="20"/>
          <w:szCs w:val="20"/>
        </w:rPr>
        <w:t>-</w:t>
      </w:r>
      <w:r w:rsidR="00EC722B">
        <w:rPr>
          <w:rFonts w:ascii="Times New Roman" w:eastAsia="Times New Roman" w:hAnsi="Times New Roman" w:cs="Times New Roman"/>
          <w:color w:val="auto"/>
          <w:sz w:val="20"/>
          <w:szCs w:val="20"/>
        </w:rPr>
        <w:t>6</w:t>
      </w:r>
      <w:r w:rsidR="00EC722B">
        <w:rPr>
          <w:rFonts w:ascii="Times New Roman" w:eastAsia="Times New Roman" w:hAnsi="Times New Roman" w:cs="Times New Roman"/>
          <w:color w:val="auto"/>
          <w:sz w:val="20"/>
          <w:szCs w:val="20"/>
        </w:rPr>
        <w:t>]</w:t>
      </w:r>
      <w:r w:rsidRPr="00FB1C38">
        <w:rPr>
          <w:rFonts w:ascii="Times New Roman" w:eastAsia="Times New Roman" w:hAnsi="Times New Roman" w:cs="Times New Roman"/>
          <w:color w:val="auto"/>
          <w:sz w:val="20"/>
          <w:szCs w:val="20"/>
          <w:highlight w:val="white"/>
        </w:rPr>
        <w:t>.</w:t>
      </w:r>
      <w:r w:rsidRPr="00AC5812">
        <w:rPr>
          <w:rFonts w:ascii="Times New Roman" w:eastAsia="Times New Roman" w:hAnsi="Times New Roman" w:cs="Times New Roman"/>
          <w:color w:val="auto"/>
          <w:sz w:val="20"/>
          <w:szCs w:val="20"/>
          <w:highlight w:val="white"/>
        </w:rPr>
        <w:t xml:space="preserve"> </w:t>
      </w:r>
    </w:p>
    <w:p w14:paraId="0D4AE62D" w14:textId="2CFDED79" w:rsidR="00AC5812" w:rsidRDefault="00D640FC" w:rsidP="003376D3">
      <w:pPr>
        <w:pStyle w:val="10"/>
        <w:spacing w:after="0" w:line="240" w:lineRule="auto"/>
        <w:ind w:firstLine="720"/>
        <w:jc w:val="both"/>
        <w:rPr>
          <w:rFonts w:ascii="Times New Roman" w:eastAsia="Times New Roman" w:hAnsi="Times New Roman" w:cs="Times New Roman"/>
          <w:color w:val="auto"/>
          <w:sz w:val="20"/>
          <w:szCs w:val="20"/>
        </w:rPr>
      </w:pPr>
      <w:r w:rsidRPr="00D640FC">
        <w:rPr>
          <w:rFonts w:ascii="Times New Roman" w:eastAsia="Times New Roman" w:hAnsi="Times New Roman" w:cs="Times New Roman"/>
          <w:color w:val="auto"/>
          <w:sz w:val="20"/>
          <w:szCs w:val="20"/>
        </w:rPr>
        <w:t xml:space="preserve">Sialic acid is used as a trivial reference to the family of acylated derivatives of a 9-carbon </w:t>
      </w:r>
      <w:proofErr w:type="spellStart"/>
      <w:r w:rsidRPr="00D640FC">
        <w:rPr>
          <w:rFonts w:ascii="Times New Roman" w:eastAsia="Times New Roman" w:hAnsi="Times New Roman" w:cs="Times New Roman"/>
          <w:color w:val="auto"/>
          <w:sz w:val="20"/>
          <w:szCs w:val="20"/>
        </w:rPr>
        <w:t>carboxylated</w:t>
      </w:r>
      <w:proofErr w:type="spellEnd"/>
      <w:r w:rsidRPr="00D640FC">
        <w:rPr>
          <w:rFonts w:ascii="Times New Roman" w:eastAsia="Times New Roman" w:hAnsi="Times New Roman" w:cs="Times New Roman"/>
          <w:color w:val="auto"/>
          <w:sz w:val="20"/>
          <w:szCs w:val="20"/>
        </w:rPr>
        <w:t xml:space="preserve"> monosaccharide</w:t>
      </w:r>
      <w:r w:rsidR="00EC722B">
        <w:rPr>
          <w:rFonts w:ascii="Times New Roman" w:eastAsia="Times New Roman" w:hAnsi="Times New Roman" w:cs="Times New Roman"/>
          <w:color w:val="auto"/>
          <w:sz w:val="20"/>
          <w:szCs w:val="20"/>
        </w:rPr>
        <w:t xml:space="preserve"> </w:t>
      </w:r>
      <w:r w:rsidR="00EC722B">
        <w:rPr>
          <w:rFonts w:ascii="Times New Roman" w:eastAsia="Times New Roman" w:hAnsi="Times New Roman" w:cs="Times New Roman"/>
          <w:color w:val="auto"/>
          <w:sz w:val="20"/>
          <w:szCs w:val="20"/>
        </w:rPr>
        <w:t>[</w:t>
      </w:r>
      <w:r w:rsidR="00EC722B">
        <w:rPr>
          <w:rFonts w:ascii="Times New Roman" w:eastAsia="Times New Roman" w:hAnsi="Times New Roman" w:cs="Times New Roman"/>
          <w:color w:val="auto"/>
          <w:sz w:val="20"/>
          <w:szCs w:val="20"/>
        </w:rPr>
        <w:t>7</w:t>
      </w:r>
      <w:r w:rsidR="00EC722B">
        <w:rPr>
          <w:rFonts w:ascii="Times New Roman" w:eastAsia="Times New Roman" w:hAnsi="Times New Roman" w:cs="Times New Roman"/>
          <w:color w:val="auto"/>
          <w:sz w:val="20"/>
          <w:szCs w:val="20"/>
        </w:rPr>
        <w:t>]</w:t>
      </w:r>
      <w:r w:rsidRPr="00D640FC">
        <w:rPr>
          <w:rFonts w:ascii="Times New Roman" w:eastAsia="Times New Roman" w:hAnsi="Times New Roman" w:cs="Times New Roman"/>
          <w:color w:val="auto"/>
          <w:sz w:val="20"/>
          <w:szCs w:val="20"/>
        </w:rPr>
        <w:t xml:space="preserve">. More than 40 compounds have been associated to this family </w:t>
      </w:r>
      <w:r w:rsidR="00EC722B">
        <w:rPr>
          <w:rFonts w:ascii="Times New Roman" w:eastAsia="Times New Roman" w:hAnsi="Times New Roman" w:cs="Times New Roman"/>
          <w:color w:val="auto"/>
          <w:sz w:val="20"/>
          <w:szCs w:val="20"/>
        </w:rPr>
        <w:t>[</w:t>
      </w:r>
      <w:r w:rsidR="00EC722B">
        <w:rPr>
          <w:rFonts w:ascii="Times New Roman" w:eastAsia="Times New Roman" w:hAnsi="Times New Roman" w:cs="Times New Roman"/>
          <w:color w:val="auto"/>
          <w:sz w:val="20"/>
          <w:szCs w:val="20"/>
        </w:rPr>
        <w:t>8</w:t>
      </w:r>
      <w:r w:rsidR="00EC722B">
        <w:rPr>
          <w:rFonts w:ascii="Times New Roman" w:eastAsia="Times New Roman" w:hAnsi="Times New Roman" w:cs="Times New Roman"/>
          <w:color w:val="auto"/>
          <w:sz w:val="20"/>
          <w:szCs w:val="20"/>
        </w:rPr>
        <w:t>]</w:t>
      </w:r>
      <w:r w:rsidRPr="00D640FC">
        <w:rPr>
          <w:rFonts w:ascii="Times New Roman" w:eastAsia="Times New Roman" w:hAnsi="Times New Roman" w:cs="Times New Roman"/>
          <w:color w:val="auto"/>
          <w:sz w:val="20"/>
          <w:szCs w:val="20"/>
        </w:rPr>
        <w:t>. The main representative forms of sialic acid are N-acetylneuraminic acid (Neu5Ac) and N-glycolyl-neuraminic acid (Neu5Gc).</w:t>
      </w:r>
    </w:p>
    <w:p w14:paraId="5FCA4A6C" w14:textId="5DA4DDC0" w:rsidR="00D640FC" w:rsidRDefault="005B2FD6" w:rsidP="003376D3">
      <w:pPr>
        <w:pStyle w:val="10"/>
        <w:spacing w:after="0" w:line="240" w:lineRule="auto"/>
        <w:ind w:firstLine="720"/>
        <w:jc w:val="both"/>
        <w:rPr>
          <w:rFonts w:ascii="Times New Roman" w:eastAsia="Times New Roman" w:hAnsi="Times New Roman" w:cs="Times New Roman"/>
          <w:color w:val="auto"/>
          <w:sz w:val="20"/>
          <w:szCs w:val="20"/>
        </w:rPr>
      </w:pPr>
      <w:r w:rsidRPr="005B2FD6">
        <w:rPr>
          <w:rFonts w:ascii="Times New Roman" w:eastAsia="Times New Roman" w:hAnsi="Times New Roman" w:cs="Times New Roman"/>
          <w:color w:val="auto"/>
          <w:sz w:val="20"/>
          <w:szCs w:val="20"/>
        </w:rPr>
        <w:t>The measurement of Neu5Gc in dementia drugs and cognitive supplements is very important as it has been reported that sialic acid not only has an effect on intellectual ability in infants and the elderly but also has anti-inflammatory activity that modulates physiological and pathological processes. In addition, sialic acid forms Neu5Ac through a glycosidic bond, and this compound plays an important role in the proper function of synapses and is known to help improve memory</w:t>
      </w:r>
      <w:r w:rsidR="00EC722B">
        <w:rPr>
          <w:rFonts w:ascii="Times New Roman" w:eastAsia="Times New Roman" w:hAnsi="Times New Roman" w:cs="Times New Roman"/>
          <w:color w:val="auto"/>
          <w:sz w:val="20"/>
          <w:szCs w:val="20"/>
        </w:rPr>
        <w:t xml:space="preserve"> </w:t>
      </w:r>
      <w:r w:rsidR="00EC722B">
        <w:rPr>
          <w:rFonts w:ascii="Times New Roman" w:eastAsia="Times New Roman" w:hAnsi="Times New Roman" w:cs="Times New Roman"/>
          <w:color w:val="auto"/>
          <w:sz w:val="20"/>
          <w:szCs w:val="20"/>
        </w:rPr>
        <w:t>[</w:t>
      </w:r>
      <w:r w:rsidR="00EC722B">
        <w:rPr>
          <w:rFonts w:ascii="Times New Roman" w:eastAsia="Times New Roman" w:hAnsi="Times New Roman" w:cs="Times New Roman"/>
          <w:color w:val="auto"/>
          <w:sz w:val="20"/>
          <w:szCs w:val="20"/>
        </w:rPr>
        <w:t>1-6,9</w:t>
      </w:r>
      <w:r w:rsidR="00EC722B">
        <w:rPr>
          <w:rFonts w:ascii="Times New Roman" w:eastAsia="Times New Roman" w:hAnsi="Times New Roman" w:cs="Times New Roman"/>
          <w:color w:val="auto"/>
          <w:sz w:val="20"/>
          <w:szCs w:val="20"/>
        </w:rPr>
        <w:t>]</w:t>
      </w:r>
      <w:r w:rsidRPr="005B2FD6">
        <w:rPr>
          <w:rFonts w:ascii="Times New Roman" w:eastAsia="Times New Roman" w:hAnsi="Times New Roman" w:cs="Times New Roman"/>
          <w:color w:val="auto"/>
          <w:sz w:val="20"/>
          <w:szCs w:val="20"/>
        </w:rPr>
        <w:t xml:space="preserve"> because it does not appear in dementia drugs and cognitive functional foods</w:t>
      </w:r>
      <w:r w:rsidR="00EC722B">
        <w:rPr>
          <w:rFonts w:ascii="Times New Roman" w:eastAsia="Times New Roman" w:hAnsi="Times New Roman" w:cs="Times New Roman"/>
          <w:color w:val="auto"/>
          <w:sz w:val="20"/>
          <w:szCs w:val="20"/>
        </w:rPr>
        <w:t xml:space="preserve"> </w:t>
      </w:r>
      <w:r w:rsidR="00EC722B">
        <w:rPr>
          <w:rFonts w:ascii="Times New Roman" w:eastAsia="Times New Roman" w:hAnsi="Times New Roman" w:cs="Times New Roman"/>
          <w:color w:val="auto"/>
          <w:sz w:val="20"/>
          <w:szCs w:val="20"/>
        </w:rPr>
        <w:t>[1-3</w:t>
      </w:r>
      <w:r w:rsidR="00EC722B">
        <w:rPr>
          <w:rFonts w:ascii="Times New Roman" w:eastAsia="Times New Roman" w:hAnsi="Times New Roman" w:cs="Times New Roman"/>
          <w:color w:val="auto"/>
          <w:sz w:val="20"/>
          <w:szCs w:val="20"/>
        </w:rPr>
        <w:t>,7,8</w:t>
      </w:r>
      <w:r w:rsidR="00EC722B">
        <w:rPr>
          <w:rFonts w:ascii="Times New Roman" w:eastAsia="Times New Roman" w:hAnsi="Times New Roman" w:cs="Times New Roman"/>
          <w:color w:val="auto"/>
          <w:sz w:val="20"/>
          <w:szCs w:val="20"/>
        </w:rPr>
        <w:t>]</w:t>
      </w:r>
      <w:r w:rsidRPr="005B2FD6">
        <w:rPr>
          <w:rFonts w:ascii="Times New Roman" w:eastAsia="Times New Roman" w:hAnsi="Times New Roman" w:cs="Times New Roman"/>
          <w:color w:val="auto"/>
          <w:sz w:val="20"/>
          <w:szCs w:val="20"/>
        </w:rPr>
        <w:t xml:space="preserve"> and can cause disease </w:t>
      </w:r>
      <w:r w:rsidR="00EC722B">
        <w:rPr>
          <w:rFonts w:ascii="Times New Roman" w:eastAsia="Times New Roman" w:hAnsi="Times New Roman" w:cs="Times New Roman"/>
          <w:color w:val="auto"/>
          <w:sz w:val="20"/>
          <w:szCs w:val="20"/>
        </w:rPr>
        <w:t>[1-3</w:t>
      </w:r>
      <w:r w:rsidR="00EC722B">
        <w:rPr>
          <w:rFonts w:ascii="Times New Roman" w:eastAsia="Times New Roman" w:hAnsi="Times New Roman" w:cs="Times New Roman"/>
          <w:color w:val="auto"/>
          <w:sz w:val="20"/>
          <w:szCs w:val="20"/>
        </w:rPr>
        <w:t>,9,10</w:t>
      </w:r>
      <w:r w:rsidR="00EC722B">
        <w:rPr>
          <w:rFonts w:ascii="Times New Roman" w:eastAsia="Times New Roman" w:hAnsi="Times New Roman" w:cs="Times New Roman"/>
          <w:color w:val="auto"/>
          <w:sz w:val="20"/>
          <w:szCs w:val="20"/>
        </w:rPr>
        <w:t>]</w:t>
      </w:r>
      <w:r w:rsidRPr="005B2FD6">
        <w:rPr>
          <w:rFonts w:ascii="Times New Roman" w:eastAsia="Times New Roman" w:hAnsi="Times New Roman" w:cs="Times New Roman"/>
          <w:color w:val="auto"/>
          <w:sz w:val="20"/>
          <w:szCs w:val="20"/>
        </w:rPr>
        <w:t>.</w:t>
      </w:r>
    </w:p>
    <w:p w14:paraId="397D775F" w14:textId="128E3A06" w:rsidR="000B175C" w:rsidRDefault="000B175C" w:rsidP="003376D3">
      <w:pPr>
        <w:pStyle w:val="10"/>
        <w:spacing w:after="0" w:line="240" w:lineRule="auto"/>
        <w:ind w:firstLine="720"/>
        <w:jc w:val="both"/>
        <w:rPr>
          <w:rFonts w:ascii="Times New Roman" w:eastAsia="Times New Roman" w:hAnsi="Times New Roman" w:cs="Times New Roman"/>
          <w:color w:val="auto"/>
          <w:sz w:val="20"/>
          <w:szCs w:val="20"/>
        </w:rPr>
      </w:pPr>
      <w:r w:rsidRPr="000B175C">
        <w:rPr>
          <w:rFonts w:ascii="Times New Roman" w:eastAsia="Times New Roman" w:hAnsi="Times New Roman" w:cs="Times New Roman"/>
          <w:color w:val="auto"/>
          <w:sz w:val="20"/>
          <w:szCs w:val="20"/>
        </w:rPr>
        <w:t xml:space="preserve">Only </w:t>
      </w:r>
      <w:r w:rsidR="006D176C">
        <w:rPr>
          <w:rFonts w:ascii="Times New Roman" w:eastAsia="Times New Roman" w:hAnsi="Times New Roman" w:cs="Times New Roman"/>
          <w:color w:val="auto"/>
          <w:sz w:val="20"/>
          <w:szCs w:val="20"/>
        </w:rPr>
        <w:t xml:space="preserve">Kim et al. </w:t>
      </w:r>
      <w:r w:rsidR="005B034B">
        <w:rPr>
          <w:rFonts w:ascii="Times New Roman" w:eastAsia="Times New Roman" w:hAnsi="Times New Roman" w:cs="Times New Roman"/>
          <w:color w:val="auto"/>
          <w:sz w:val="20"/>
          <w:szCs w:val="20"/>
        </w:rPr>
        <w:t>[1-</w:t>
      </w:r>
      <w:r w:rsidR="005B034B">
        <w:rPr>
          <w:rFonts w:ascii="Times New Roman" w:eastAsia="Times New Roman" w:hAnsi="Times New Roman" w:cs="Times New Roman"/>
          <w:color w:val="auto"/>
          <w:sz w:val="20"/>
          <w:szCs w:val="20"/>
        </w:rPr>
        <w:t>6</w:t>
      </w:r>
      <w:r w:rsidR="005B034B">
        <w:rPr>
          <w:rFonts w:ascii="Times New Roman" w:eastAsia="Times New Roman" w:hAnsi="Times New Roman" w:cs="Times New Roman"/>
          <w:color w:val="auto"/>
          <w:sz w:val="20"/>
          <w:szCs w:val="20"/>
        </w:rPr>
        <w:t>]</w:t>
      </w:r>
      <w:r w:rsidR="005B034B">
        <w:rPr>
          <w:rFonts w:ascii="Times New Roman" w:eastAsia="Times New Roman" w:hAnsi="Times New Roman" w:cs="Times New Roman"/>
          <w:color w:val="auto"/>
          <w:sz w:val="20"/>
          <w:szCs w:val="20"/>
        </w:rPr>
        <w:t xml:space="preserve"> </w:t>
      </w:r>
      <w:r w:rsidR="006D176C">
        <w:rPr>
          <w:rFonts w:ascii="Times New Roman" w:eastAsia="Times New Roman" w:hAnsi="Times New Roman" w:cs="Times New Roman"/>
          <w:color w:val="auto"/>
          <w:sz w:val="20"/>
          <w:szCs w:val="20"/>
        </w:rPr>
        <w:t xml:space="preserve">and </w:t>
      </w:r>
      <w:r w:rsidRPr="000B175C">
        <w:rPr>
          <w:rFonts w:ascii="Times New Roman" w:eastAsia="Times New Roman" w:hAnsi="Times New Roman" w:cs="Times New Roman"/>
          <w:color w:val="auto"/>
          <w:sz w:val="20"/>
          <w:szCs w:val="20"/>
        </w:rPr>
        <w:t xml:space="preserve">Martín et al. </w:t>
      </w:r>
      <w:r w:rsidR="006D176C">
        <w:rPr>
          <w:rFonts w:ascii="Times New Roman" w:eastAsia="Times New Roman" w:hAnsi="Times New Roman" w:cs="Times New Roman"/>
          <w:color w:val="auto"/>
          <w:sz w:val="20"/>
          <w:szCs w:val="20"/>
        </w:rPr>
        <w:t>[</w:t>
      </w:r>
      <w:r w:rsidR="006D176C">
        <w:rPr>
          <w:rFonts w:ascii="Times New Roman" w:eastAsia="Times New Roman" w:hAnsi="Times New Roman" w:cs="Times New Roman"/>
          <w:color w:val="auto"/>
          <w:sz w:val="20"/>
          <w:szCs w:val="20"/>
        </w:rPr>
        <w:t>11</w:t>
      </w:r>
      <w:r w:rsidR="006D176C">
        <w:rPr>
          <w:rFonts w:ascii="Times New Roman" w:eastAsia="Times New Roman" w:hAnsi="Times New Roman" w:cs="Times New Roman"/>
          <w:color w:val="auto"/>
          <w:sz w:val="20"/>
          <w:szCs w:val="20"/>
        </w:rPr>
        <w:t>]</w:t>
      </w:r>
      <w:r w:rsidRPr="000B175C">
        <w:rPr>
          <w:rFonts w:ascii="Times New Roman" w:eastAsia="Times New Roman" w:hAnsi="Times New Roman" w:cs="Times New Roman"/>
          <w:color w:val="auto"/>
          <w:sz w:val="20"/>
          <w:szCs w:val="20"/>
        </w:rPr>
        <w:t xml:space="preserve"> have developed a HPLC method with ﬂuorescence detection in which Neu5Ac and Neu5Gc could be determined individually, with validation being limited to the determination of Neu5Ac in </w:t>
      </w:r>
      <w:r>
        <w:rPr>
          <w:rFonts w:ascii="Times New Roman" w:eastAsia="Times New Roman" w:hAnsi="Times New Roman" w:cs="Times New Roman"/>
          <w:color w:val="auto"/>
          <w:sz w:val="20"/>
          <w:szCs w:val="20"/>
        </w:rPr>
        <w:t xml:space="preserve">milk-based </w:t>
      </w:r>
      <w:r w:rsidRPr="000B175C">
        <w:rPr>
          <w:rFonts w:ascii="Times New Roman" w:eastAsia="Times New Roman" w:hAnsi="Times New Roman" w:cs="Times New Roman"/>
          <w:color w:val="auto"/>
          <w:sz w:val="20"/>
          <w:szCs w:val="20"/>
        </w:rPr>
        <w:t>foods formulas.</w:t>
      </w:r>
    </w:p>
    <w:p w14:paraId="633421CC" w14:textId="159B4493" w:rsidR="000B175C" w:rsidRDefault="008359E8" w:rsidP="003376D3">
      <w:pPr>
        <w:pStyle w:val="10"/>
        <w:spacing w:after="0" w:line="240" w:lineRule="auto"/>
        <w:ind w:firstLine="720"/>
        <w:jc w:val="both"/>
        <w:rPr>
          <w:rFonts w:ascii="Times New Roman" w:eastAsia="Times New Roman" w:hAnsi="Times New Roman" w:cs="Times New Roman"/>
          <w:color w:val="auto"/>
          <w:sz w:val="20"/>
          <w:szCs w:val="20"/>
        </w:rPr>
      </w:pPr>
      <w:r w:rsidRPr="008359E8">
        <w:rPr>
          <w:rFonts w:ascii="Times New Roman" w:eastAsia="Times New Roman" w:hAnsi="Times New Roman" w:cs="Times New Roman"/>
          <w:color w:val="auto"/>
          <w:sz w:val="20"/>
          <w:szCs w:val="20"/>
        </w:rPr>
        <w:t xml:space="preserve">The limited literature data related to the determination of sialic acid in </w:t>
      </w:r>
      <w:r>
        <w:rPr>
          <w:rFonts w:ascii="Times New Roman" w:eastAsia="Times New Roman" w:hAnsi="Times New Roman" w:cs="Times New Roman"/>
          <w:color w:val="auto"/>
          <w:sz w:val="20"/>
          <w:szCs w:val="20"/>
        </w:rPr>
        <w:t xml:space="preserve">milk-based </w:t>
      </w:r>
      <w:r w:rsidRPr="000B175C">
        <w:rPr>
          <w:rFonts w:ascii="Times New Roman" w:eastAsia="Times New Roman" w:hAnsi="Times New Roman" w:cs="Times New Roman"/>
          <w:color w:val="auto"/>
          <w:sz w:val="20"/>
          <w:szCs w:val="20"/>
        </w:rPr>
        <w:t>foods formulas</w:t>
      </w:r>
      <w:r w:rsidRPr="008359E8">
        <w:rPr>
          <w:rFonts w:ascii="Times New Roman" w:eastAsia="Times New Roman" w:hAnsi="Times New Roman" w:cs="Times New Roman"/>
          <w:color w:val="auto"/>
          <w:sz w:val="20"/>
          <w:szCs w:val="20"/>
        </w:rPr>
        <w:t xml:space="preserve">, together with the lack of full validation of the spectrophotometric method in this matrix, and the Neu5Gc determination by HPLC, justify the objective proposed in the present study: to </w:t>
      </w:r>
      <w:r w:rsidR="00ED68D4" w:rsidRPr="008359E8">
        <w:rPr>
          <w:rFonts w:ascii="Times New Roman" w:eastAsia="Times New Roman" w:hAnsi="Times New Roman" w:cs="Times New Roman"/>
          <w:color w:val="auto"/>
          <w:sz w:val="20"/>
          <w:szCs w:val="20"/>
        </w:rPr>
        <w:t>optimize</w:t>
      </w:r>
      <w:r w:rsidRPr="008359E8">
        <w:rPr>
          <w:rFonts w:ascii="Times New Roman" w:eastAsia="Times New Roman" w:hAnsi="Times New Roman" w:cs="Times New Roman"/>
          <w:color w:val="auto"/>
          <w:sz w:val="20"/>
          <w:szCs w:val="20"/>
        </w:rPr>
        <w:t xml:space="preserve"> and validate the spectrophotometric and HPLC methods for the determination of total sialic acid, Neu5Ac and Neu5Gc in IF, following a common sample preparation procedure for both methods – thereby helping to simplify the procedure and choose one technique or the other according to the existing laboratory facilities.</w:t>
      </w:r>
    </w:p>
    <w:p w14:paraId="0A9E501A" w14:textId="4B3F1F89" w:rsidR="00D640FC" w:rsidRDefault="000B175C" w:rsidP="003376D3">
      <w:pPr>
        <w:pStyle w:val="10"/>
        <w:spacing w:after="0" w:line="240" w:lineRule="auto"/>
        <w:ind w:firstLine="720"/>
        <w:jc w:val="both"/>
        <w:rPr>
          <w:rFonts w:ascii="Times New Roman" w:eastAsia="Times New Roman" w:hAnsi="Times New Roman" w:cs="Times New Roman"/>
          <w:color w:val="auto"/>
          <w:sz w:val="20"/>
          <w:szCs w:val="20"/>
        </w:rPr>
      </w:pPr>
      <w:r w:rsidRPr="000B175C">
        <w:rPr>
          <w:rFonts w:ascii="Times New Roman" w:eastAsia="Times New Roman" w:hAnsi="Times New Roman" w:cs="Times New Roman"/>
          <w:color w:val="auto"/>
          <w:sz w:val="20"/>
          <w:szCs w:val="20"/>
        </w:rPr>
        <w:t>Recently, different methods for determining sialic acids in drugs and foods have been reviewed</w:t>
      </w:r>
      <w:r w:rsidR="009F3871">
        <w:rPr>
          <w:rFonts w:ascii="Times New Roman" w:eastAsia="Times New Roman" w:hAnsi="Times New Roman" w:cs="Times New Roman"/>
          <w:color w:val="auto"/>
          <w:sz w:val="20"/>
          <w:szCs w:val="20"/>
        </w:rPr>
        <w:t xml:space="preserve"> </w:t>
      </w:r>
      <w:r w:rsidR="009F3871">
        <w:rPr>
          <w:rFonts w:ascii="Times New Roman" w:eastAsia="Times New Roman" w:hAnsi="Times New Roman" w:cs="Times New Roman"/>
          <w:color w:val="auto"/>
          <w:sz w:val="20"/>
          <w:szCs w:val="20"/>
        </w:rPr>
        <w:t>[</w:t>
      </w:r>
      <w:r w:rsidR="009F3871">
        <w:rPr>
          <w:rFonts w:ascii="Times New Roman" w:eastAsia="Times New Roman" w:hAnsi="Times New Roman" w:cs="Times New Roman"/>
          <w:color w:val="auto"/>
          <w:sz w:val="20"/>
          <w:szCs w:val="20"/>
        </w:rPr>
        <w:t>1-3, 12</w:t>
      </w:r>
      <w:r w:rsidR="009F3871">
        <w:rPr>
          <w:rFonts w:ascii="Times New Roman" w:eastAsia="Times New Roman" w:hAnsi="Times New Roman" w:cs="Times New Roman"/>
          <w:color w:val="auto"/>
          <w:sz w:val="20"/>
          <w:szCs w:val="20"/>
        </w:rPr>
        <w:t>]</w:t>
      </w:r>
      <w:r w:rsidRPr="000B175C">
        <w:rPr>
          <w:rFonts w:ascii="Times New Roman" w:eastAsia="Times New Roman" w:hAnsi="Times New Roman" w:cs="Times New Roman"/>
          <w:color w:val="auto"/>
          <w:sz w:val="20"/>
          <w:szCs w:val="20"/>
        </w:rPr>
        <w:t xml:space="preserve">. Classically, determination has been carried by spectrometry involving the nonspeciﬁc reaction between sialic acids and the reagent resorcinol, and this procedure has been applied to biological samples </w:t>
      </w:r>
      <w:r w:rsidR="009F3871">
        <w:rPr>
          <w:rFonts w:ascii="Times New Roman" w:eastAsia="Times New Roman" w:hAnsi="Times New Roman" w:cs="Times New Roman"/>
          <w:color w:val="auto"/>
          <w:sz w:val="20"/>
          <w:szCs w:val="20"/>
        </w:rPr>
        <w:t>[13</w:t>
      </w:r>
      <w:r w:rsidR="009F3871">
        <w:rPr>
          <w:rFonts w:ascii="Times New Roman" w:eastAsia="Times New Roman" w:hAnsi="Times New Roman" w:cs="Times New Roman"/>
          <w:color w:val="auto"/>
          <w:sz w:val="20"/>
          <w:szCs w:val="20"/>
        </w:rPr>
        <w:t>,14</w:t>
      </w:r>
      <w:r w:rsidR="009F3871">
        <w:rPr>
          <w:rFonts w:ascii="Times New Roman" w:eastAsia="Times New Roman" w:hAnsi="Times New Roman" w:cs="Times New Roman"/>
          <w:color w:val="auto"/>
          <w:sz w:val="20"/>
          <w:szCs w:val="20"/>
        </w:rPr>
        <w:t>]</w:t>
      </w:r>
      <w:r w:rsidRPr="000B175C">
        <w:rPr>
          <w:rFonts w:ascii="Times New Roman" w:eastAsia="Times New Roman" w:hAnsi="Times New Roman" w:cs="Times New Roman"/>
          <w:color w:val="auto"/>
          <w:sz w:val="20"/>
          <w:szCs w:val="20"/>
        </w:rPr>
        <w:t>, milk-</w:t>
      </w:r>
      <w:r w:rsidRPr="000B175C">
        <w:rPr>
          <w:rFonts w:ascii="Times New Roman" w:eastAsia="Times New Roman" w:hAnsi="Times New Roman" w:cs="Times New Roman"/>
          <w:color w:val="auto"/>
          <w:sz w:val="20"/>
          <w:szCs w:val="20"/>
        </w:rPr>
        <w:lastRenderedPageBreak/>
        <w:t xml:space="preserve">based drugs and foods </w:t>
      </w:r>
      <w:r w:rsidR="009F3871">
        <w:rPr>
          <w:rFonts w:ascii="Times New Roman" w:eastAsia="Times New Roman" w:hAnsi="Times New Roman" w:cs="Times New Roman"/>
          <w:color w:val="auto"/>
          <w:sz w:val="20"/>
          <w:szCs w:val="20"/>
        </w:rPr>
        <w:t>[1</w:t>
      </w:r>
      <w:r w:rsidR="009F3871">
        <w:rPr>
          <w:rFonts w:ascii="Times New Roman" w:eastAsia="Times New Roman" w:hAnsi="Times New Roman" w:cs="Times New Roman"/>
          <w:color w:val="auto"/>
          <w:sz w:val="20"/>
          <w:szCs w:val="20"/>
        </w:rPr>
        <w:t>8,19</w:t>
      </w:r>
      <w:r w:rsidR="009F3871">
        <w:rPr>
          <w:rFonts w:ascii="Times New Roman" w:eastAsia="Times New Roman" w:hAnsi="Times New Roman" w:cs="Times New Roman"/>
          <w:color w:val="auto"/>
          <w:sz w:val="20"/>
          <w:szCs w:val="20"/>
        </w:rPr>
        <w:t>]</w:t>
      </w:r>
      <w:r w:rsidRPr="000B175C">
        <w:rPr>
          <w:rFonts w:ascii="Times New Roman" w:eastAsia="Times New Roman" w:hAnsi="Times New Roman" w:cs="Times New Roman"/>
          <w:color w:val="auto"/>
          <w:sz w:val="20"/>
          <w:szCs w:val="20"/>
        </w:rPr>
        <w:t xml:space="preserve">. The technique requires prior puriﬁcation with an anion exchange resin, in order to eliminate reducing sugars </w:t>
      </w:r>
      <w:r w:rsidR="009F3871">
        <w:rPr>
          <w:rFonts w:ascii="Times New Roman" w:eastAsia="Times New Roman" w:hAnsi="Times New Roman" w:cs="Times New Roman"/>
          <w:color w:val="auto"/>
          <w:sz w:val="20"/>
          <w:szCs w:val="20"/>
        </w:rPr>
        <w:t>[13]</w:t>
      </w:r>
      <w:r w:rsidRPr="000B175C">
        <w:rPr>
          <w:rFonts w:ascii="Times New Roman" w:eastAsia="Times New Roman" w:hAnsi="Times New Roman" w:cs="Times New Roman"/>
          <w:color w:val="auto"/>
          <w:sz w:val="20"/>
          <w:szCs w:val="20"/>
        </w:rPr>
        <w:t xml:space="preserve">. This method has been used for indirect determination of the total ganglioside content expressed as lipid bound sialic acid in milk-based drugs and foods </w:t>
      </w:r>
      <w:r w:rsidR="009F3871">
        <w:rPr>
          <w:rFonts w:ascii="Times New Roman" w:eastAsia="Times New Roman" w:hAnsi="Times New Roman" w:cs="Times New Roman"/>
          <w:color w:val="auto"/>
          <w:sz w:val="20"/>
          <w:szCs w:val="20"/>
        </w:rPr>
        <w:t>[1</w:t>
      </w:r>
      <w:r w:rsidR="009F3871">
        <w:rPr>
          <w:rFonts w:ascii="Times New Roman" w:eastAsia="Times New Roman" w:hAnsi="Times New Roman" w:cs="Times New Roman"/>
          <w:color w:val="auto"/>
          <w:sz w:val="20"/>
          <w:szCs w:val="20"/>
        </w:rPr>
        <w:t>5-19</w:t>
      </w:r>
      <w:r w:rsidR="009F3871">
        <w:rPr>
          <w:rFonts w:ascii="Times New Roman" w:eastAsia="Times New Roman" w:hAnsi="Times New Roman" w:cs="Times New Roman"/>
          <w:color w:val="auto"/>
          <w:sz w:val="20"/>
          <w:szCs w:val="20"/>
        </w:rPr>
        <w:t>]</w:t>
      </w:r>
      <w:r w:rsidRPr="000B175C">
        <w:rPr>
          <w:rFonts w:ascii="Times New Roman" w:eastAsia="Times New Roman" w:hAnsi="Times New Roman" w:cs="Times New Roman"/>
          <w:color w:val="auto"/>
          <w:sz w:val="20"/>
          <w:szCs w:val="20"/>
        </w:rPr>
        <w:t>. The method allows determination of the total sialic acid content, and is unable to differentiate among different kinds of sialic acids present in the sample.</w:t>
      </w:r>
    </w:p>
    <w:p w14:paraId="42C34636" w14:textId="77777777" w:rsidR="000B175C" w:rsidRDefault="000B175C" w:rsidP="003376D3">
      <w:pPr>
        <w:pStyle w:val="10"/>
        <w:spacing w:after="0" w:line="240" w:lineRule="auto"/>
        <w:ind w:firstLine="720"/>
        <w:jc w:val="both"/>
        <w:rPr>
          <w:rFonts w:ascii="Times New Roman" w:eastAsia="Times New Roman" w:hAnsi="Times New Roman" w:cs="Times New Roman"/>
          <w:color w:val="auto"/>
          <w:sz w:val="20"/>
          <w:szCs w:val="20"/>
        </w:rPr>
      </w:pPr>
    </w:p>
    <w:p w14:paraId="1B16CD28" w14:textId="09C1438B" w:rsidR="00D37D75" w:rsidRPr="003376D3" w:rsidRDefault="008B080E" w:rsidP="003376D3">
      <w:pPr>
        <w:pStyle w:val="10"/>
        <w:numPr>
          <w:ilvl w:val="0"/>
          <w:numId w:val="2"/>
        </w:numPr>
        <w:shd w:val="clear" w:color="auto" w:fill="FFFFFF"/>
        <w:spacing w:after="0" w:line="240" w:lineRule="auto"/>
        <w:ind w:left="360"/>
        <w:jc w:val="center"/>
        <w:rPr>
          <w:rFonts w:ascii="Times New Roman" w:eastAsia="Times New Roman" w:hAnsi="Times New Roman" w:cs="Times New Roman"/>
          <w:b/>
          <w:color w:val="auto"/>
          <w:szCs w:val="20"/>
          <w:highlight w:val="white"/>
        </w:rPr>
      </w:pPr>
      <w:r w:rsidRPr="007906EB">
        <w:rPr>
          <w:rFonts w:ascii="Times New Roman" w:eastAsia="Times New Roman" w:hAnsi="Times New Roman" w:cs="Times New Roman"/>
          <w:b/>
          <w:color w:val="4F6228" w:themeColor="accent3" w:themeShade="80"/>
          <w:szCs w:val="20"/>
        </w:rPr>
        <w:t>MATERIALS AND METHODS</w:t>
      </w:r>
    </w:p>
    <w:p w14:paraId="54C94A7A" w14:textId="58EE71EB" w:rsidR="00D37D75" w:rsidRPr="00FB1C38" w:rsidRDefault="008B080E" w:rsidP="00FB1C38">
      <w:pPr>
        <w:pStyle w:val="10"/>
        <w:shd w:val="clear" w:color="auto" w:fill="FFFFFF"/>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2.1 </w:t>
      </w:r>
      <w:r w:rsidR="00001B1C">
        <w:rPr>
          <w:rFonts w:ascii="Times New Roman" w:eastAsia="Times New Roman" w:hAnsi="Times New Roman" w:cs="Times New Roman"/>
          <w:b/>
          <w:color w:val="auto"/>
          <w:sz w:val="20"/>
          <w:szCs w:val="20"/>
        </w:rPr>
        <w:t>Chemicals</w:t>
      </w:r>
      <w:r w:rsidR="00727743" w:rsidRPr="00F439C3">
        <w:rPr>
          <w:rFonts w:ascii="Times New Roman"/>
          <w:b/>
          <w:i/>
        </w:rPr>
        <w:t> </w:t>
      </w:r>
    </w:p>
    <w:p w14:paraId="493B0715" w14:textId="516BB46F" w:rsidR="00D37D75" w:rsidRPr="00FB1C38" w:rsidRDefault="00001B1C" w:rsidP="003B61AD">
      <w:pPr>
        <w:pStyle w:val="10"/>
        <w:shd w:val="clear" w:color="auto" w:fill="FFFFFF"/>
        <w:spacing w:after="0" w:line="240" w:lineRule="auto"/>
        <w:ind w:firstLineChars="300" w:firstLine="600"/>
        <w:jc w:val="both"/>
        <w:rPr>
          <w:rFonts w:ascii="Times New Roman" w:eastAsia="Times New Roman" w:hAnsi="Times New Roman" w:cs="Times New Roman"/>
          <w:b/>
          <w:color w:val="auto"/>
          <w:sz w:val="20"/>
          <w:szCs w:val="20"/>
        </w:rPr>
      </w:pPr>
      <w:r w:rsidRPr="00001B1C">
        <w:rPr>
          <w:rFonts w:ascii="Times New Roman" w:eastAsia="Times New Roman" w:hAnsi="Times New Roman" w:cs="Times New Roman"/>
          <w:color w:val="auto"/>
          <w:sz w:val="20"/>
          <w:szCs w:val="20"/>
        </w:rPr>
        <w:t xml:space="preserve">Sodium </w:t>
      </w:r>
      <w:proofErr w:type="spellStart"/>
      <w:r w:rsidRPr="00001B1C">
        <w:rPr>
          <w:rFonts w:ascii="Times New Roman" w:eastAsia="Times New Roman" w:hAnsi="Times New Roman" w:cs="Times New Roman"/>
          <w:color w:val="auto"/>
          <w:sz w:val="20"/>
          <w:szCs w:val="20"/>
        </w:rPr>
        <w:t>formate</w:t>
      </w:r>
      <w:proofErr w:type="spellEnd"/>
      <w:r w:rsidRPr="00001B1C">
        <w:rPr>
          <w:rFonts w:ascii="Times New Roman" w:eastAsia="Times New Roman" w:hAnsi="Times New Roman" w:cs="Times New Roman"/>
          <w:color w:val="auto"/>
          <w:sz w:val="20"/>
          <w:szCs w:val="20"/>
        </w:rPr>
        <w:t xml:space="preserve"> and sodium hydrosulﬁte were analytical grade and purchased from </w:t>
      </w:r>
      <w:proofErr w:type="spellStart"/>
      <w:r w:rsidRPr="00001B1C">
        <w:rPr>
          <w:rFonts w:ascii="Times New Roman" w:eastAsia="Times New Roman" w:hAnsi="Times New Roman" w:cs="Times New Roman"/>
          <w:color w:val="auto"/>
          <w:sz w:val="20"/>
          <w:szCs w:val="20"/>
        </w:rPr>
        <w:t>Fluka</w:t>
      </w:r>
      <w:proofErr w:type="spellEnd"/>
      <w:r w:rsidRPr="00001B1C">
        <w:rPr>
          <w:rFonts w:ascii="Times New Roman" w:eastAsia="Times New Roman" w:hAnsi="Times New Roman" w:cs="Times New Roman"/>
          <w:color w:val="auto"/>
          <w:sz w:val="20"/>
          <w:szCs w:val="20"/>
        </w:rPr>
        <w:t xml:space="preserve"> (Sigma–Aldrich, St. Louis, MO, USA). Ion exchange </w:t>
      </w:r>
      <w:proofErr w:type="spellStart"/>
      <w:r w:rsidRPr="00001B1C">
        <w:rPr>
          <w:rFonts w:ascii="Times New Roman" w:eastAsia="Times New Roman" w:hAnsi="Times New Roman" w:cs="Times New Roman"/>
          <w:color w:val="auto"/>
          <w:sz w:val="20"/>
          <w:szCs w:val="20"/>
        </w:rPr>
        <w:t>Dowex</w:t>
      </w:r>
      <w:proofErr w:type="spellEnd"/>
      <w:r w:rsidRPr="00001B1C">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001B1C">
        <w:rPr>
          <w:rFonts w:ascii="Times New Roman" w:eastAsia="Times New Roman" w:hAnsi="Times New Roman" w:cs="Times New Roman"/>
          <w:color w:val="auto"/>
          <w:sz w:val="20"/>
          <w:szCs w:val="20"/>
        </w:rPr>
        <w:t xml:space="preserve">8 (quaternary amine as functional group, 200–400 mesh particle size, chloride form), </w:t>
      </w:r>
      <w:proofErr w:type="spellStart"/>
      <w:r w:rsidRPr="00001B1C">
        <w:rPr>
          <w:rFonts w:ascii="Times New Roman" w:eastAsia="Times New Roman" w:hAnsi="Times New Roman" w:cs="Times New Roman"/>
          <w:color w:val="auto"/>
          <w:sz w:val="20"/>
          <w:szCs w:val="20"/>
        </w:rPr>
        <w:t>Dowex</w:t>
      </w:r>
      <w:proofErr w:type="spellEnd"/>
      <w:r w:rsidRPr="00001B1C">
        <w:rPr>
          <w:rFonts w:ascii="Times New Roman" w:eastAsia="Times New Roman" w:hAnsi="Times New Roman" w:cs="Times New Roman"/>
          <w:color w:val="auto"/>
          <w:sz w:val="20"/>
          <w:szCs w:val="20"/>
        </w:rPr>
        <w:t xml:space="preserve"> 2</w:t>
      </w:r>
      <w:r>
        <w:rPr>
          <w:rFonts w:ascii="Times New Roman" w:eastAsia="Times New Roman" w:hAnsi="Times New Roman" w:cs="Times New Roman"/>
          <w:color w:val="auto"/>
          <w:sz w:val="20"/>
          <w:szCs w:val="20"/>
        </w:rPr>
        <w:t xml:space="preserve"> x </w:t>
      </w:r>
      <w:r w:rsidRPr="00001B1C">
        <w:rPr>
          <w:rFonts w:ascii="Times New Roman" w:eastAsia="Times New Roman" w:hAnsi="Times New Roman" w:cs="Times New Roman"/>
          <w:color w:val="auto"/>
          <w:sz w:val="20"/>
          <w:szCs w:val="20"/>
        </w:rPr>
        <w:t>8 (dime-</w:t>
      </w:r>
      <w:proofErr w:type="spellStart"/>
      <w:r w:rsidRPr="00001B1C">
        <w:rPr>
          <w:rFonts w:ascii="Times New Roman" w:eastAsia="Times New Roman" w:hAnsi="Times New Roman" w:cs="Times New Roman"/>
          <w:color w:val="auto"/>
          <w:sz w:val="20"/>
          <w:szCs w:val="20"/>
        </w:rPr>
        <w:t>thylethanolamine</w:t>
      </w:r>
      <w:proofErr w:type="spellEnd"/>
      <w:r w:rsidRPr="00001B1C">
        <w:rPr>
          <w:rFonts w:ascii="Times New Roman" w:eastAsia="Times New Roman" w:hAnsi="Times New Roman" w:cs="Times New Roman"/>
          <w:color w:val="auto"/>
          <w:sz w:val="20"/>
          <w:szCs w:val="20"/>
        </w:rPr>
        <w:t xml:space="preserve"> as functional group, 200–400 mesh particle size, chloride form) and Marathon A2 (dimethylethanolamine as functional group, 570 </w:t>
      </w:r>
      <w:proofErr w:type="spellStart"/>
      <w:r w:rsidRPr="00001B1C">
        <w:rPr>
          <w:rFonts w:ascii="Times New Roman" w:eastAsia="Times New Roman" w:hAnsi="Times New Roman" w:cs="Times New Roman"/>
          <w:color w:val="auto"/>
          <w:sz w:val="20"/>
          <w:szCs w:val="20"/>
        </w:rPr>
        <w:t>lm</w:t>
      </w:r>
      <w:proofErr w:type="spellEnd"/>
      <w:r w:rsidRPr="00001B1C">
        <w:rPr>
          <w:rFonts w:ascii="Times New Roman" w:eastAsia="Times New Roman" w:hAnsi="Times New Roman" w:cs="Times New Roman"/>
          <w:color w:val="auto"/>
          <w:sz w:val="20"/>
          <w:szCs w:val="20"/>
        </w:rPr>
        <w:t xml:space="preserve"> particle size, chloride form), standard reagents of Neu5Ac, Neu5Gc, 1,2-diamino-4,5-methylenedioxybenzene dihydrochloride (DMB) and resorcinol, were purchased from Sigma–Aldrich (St. Louis, MO, USA). Acetonitrile, N-amyl alcohol, copper (II) sulfate pentahydrate, formic acid, glacial acetic acid, hydrochloric acid, methanol, b-</w:t>
      </w:r>
      <w:proofErr w:type="spellStart"/>
      <w:r w:rsidRPr="00001B1C">
        <w:rPr>
          <w:rFonts w:ascii="Times New Roman" w:eastAsia="Times New Roman" w:hAnsi="Times New Roman" w:cs="Times New Roman"/>
          <w:color w:val="auto"/>
          <w:sz w:val="20"/>
          <w:szCs w:val="20"/>
        </w:rPr>
        <w:t>mercaptoethanol</w:t>
      </w:r>
      <w:proofErr w:type="spellEnd"/>
      <w:r w:rsidRPr="00001B1C">
        <w:rPr>
          <w:rFonts w:ascii="Times New Roman" w:eastAsia="Times New Roman" w:hAnsi="Times New Roman" w:cs="Times New Roman"/>
          <w:color w:val="auto"/>
          <w:sz w:val="20"/>
          <w:szCs w:val="20"/>
        </w:rPr>
        <w:t>, sodium hydroxide and sulfuric acid were purchased from Merck (Darmstadt, Germany).</w:t>
      </w:r>
    </w:p>
    <w:p w14:paraId="788B8585" w14:textId="77777777" w:rsidR="003376D3" w:rsidRDefault="003376D3" w:rsidP="00FB1C38">
      <w:pPr>
        <w:pStyle w:val="10"/>
        <w:spacing w:after="0" w:line="240" w:lineRule="auto"/>
        <w:jc w:val="both"/>
        <w:rPr>
          <w:rFonts w:ascii="Times New Roman" w:eastAsia="Times New Roman" w:hAnsi="Times New Roman" w:cs="Times New Roman"/>
          <w:b/>
          <w:color w:val="auto"/>
          <w:sz w:val="20"/>
          <w:szCs w:val="20"/>
        </w:rPr>
      </w:pPr>
    </w:p>
    <w:p w14:paraId="1B8E37CE" w14:textId="2F662EFB" w:rsidR="00D37D75" w:rsidRPr="00FB1C38"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2.2 </w:t>
      </w:r>
      <w:r w:rsidR="003B61AD">
        <w:rPr>
          <w:rFonts w:ascii="Times New Roman" w:eastAsia="Times New Roman" w:hAnsi="Times New Roman" w:cs="Times New Roman"/>
          <w:b/>
          <w:color w:val="auto"/>
          <w:sz w:val="20"/>
          <w:szCs w:val="20"/>
        </w:rPr>
        <w:t>Samples</w:t>
      </w:r>
    </w:p>
    <w:p w14:paraId="39FF904F" w14:textId="6D8D8743" w:rsidR="00D37D75" w:rsidRPr="00FB1C38" w:rsidRDefault="003B61AD" w:rsidP="003376D3">
      <w:pPr>
        <w:pStyle w:val="10"/>
        <w:spacing w:after="0" w:line="240" w:lineRule="auto"/>
        <w:ind w:firstLine="720"/>
        <w:jc w:val="both"/>
        <w:rPr>
          <w:rFonts w:ascii="Times New Roman" w:eastAsia="Times New Roman" w:hAnsi="Times New Roman" w:cs="Times New Roman"/>
          <w:color w:val="auto"/>
          <w:sz w:val="20"/>
          <w:szCs w:val="20"/>
        </w:rPr>
      </w:pPr>
      <w:r w:rsidRPr="003B61AD">
        <w:rPr>
          <w:rFonts w:ascii="Times New Roman" w:eastAsia="Times New Roman" w:hAnsi="Times New Roman" w:cs="Times New Roman"/>
          <w:color w:val="auto"/>
          <w:sz w:val="20"/>
          <w:szCs w:val="20"/>
        </w:rPr>
        <w:t>Five commercial milk-based ingredients and foods (</w:t>
      </w:r>
      <w:bookmarkStart w:id="2" w:name="_Hlk160639282"/>
      <w:r w:rsidRPr="003B61AD">
        <w:rPr>
          <w:rFonts w:ascii="Times New Roman" w:eastAsia="Times New Roman" w:hAnsi="Times New Roman" w:cs="Times New Roman"/>
          <w:color w:val="auto"/>
          <w:sz w:val="20"/>
          <w:szCs w:val="20"/>
        </w:rPr>
        <w:t>IF</w:t>
      </w:r>
      <w:bookmarkEnd w:id="2"/>
      <w:r w:rsidRPr="003B61AD">
        <w:rPr>
          <w:rFonts w:ascii="Times New Roman" w:eastAsia="Times New Roman" w:hAnsi="Times New Roman" w:cs="Times New Roman"/>
          <w:color w:val="auto"/>
          <w:sz w:val="20"/>
          <w:szCs w:val="20"/>
        </w:rPr>
        <w:t>) were used during the study: A1 and B1 were powder starter IF, A2 and B2 were powder follow-up IF, and C was a liquid follow-up IF. All of them were purchased from the same manufacturer.</w:t>
      </w:r>
    </w:p>
    <w:p w14:paraId="1C500290" w14:textId="77777777" w:rsidR="003376D3" w:rsidRDefault="003376D3" w:rsidP="00FB1C38">
      <w:pPr>
        <w:pStyle w:val="10"/>
        <w:spacing w:after="0" w:line="240" w:lineRule="auto"/>
        <w:jc w:val="both"/>
        <w:rPr>
          <w:rFonts w:ascii="Times New Roman" w:eastAsia="Times New Roman" w:hAnsi="Times New Roman" w:cs="Times New Roman"/>
          <w:b/>
          <w:color w:val="auto"/>
          <w:sz w:val="20"/>
          <w:szCs w:val="20"/>
        </w:rPr>
      </w:pPr>
    </w:p>
    <w:p w14:paraId="447F1C50" w14:textId="363D4F36" w:rsidR="00D37D75" w:rsidRPr="00FB1C38"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2.3 </w:t>
      </w:r>
      <w:r w:rsidR="003B61AD">
        <w:rPr>
          <w:rFonts w:ascii="Times New Roman" w:eastAsia="Times New Roman" w:hAnsi="Times New Roman" w:cs="Times New Roman"/>
          <w:b/>
          <w:color w:val="auto"/>
          <w:sz w:val="20"/>
          <w:szCs w:val="20"/>
        </w:rPr>
        <w:t>Hydrolysis</w:t>
      </w:r>
      <w:r w:rsidR="00727743" w:rsidRPr="00F439C3">
        <w:rPr>
          <w:rFonts w:ascii="Times New Roman"/>
          <w:b/>
          <w:i/>
        </w:rPr>
        <w:t> </w:t>
      </w:r>
    </w:p>
    <w:p w14:paraId="26F383C6" w14:textId="117EA203" w:rsidR="003376D3" w:rsidRDefault="003B61AD" w:rsidP="003376D3">
      <w:pPr>
        <w:pStyle w:val="10"/>
        <w:spacing w:after="0" w:line="240" w:lineRule="auto"/>
        <w:ind w:firstLine="720"/>
        <w:jc w:val="both"/>
        <w:rPr>
          <w:rFonts w:ascii="Times New Roman" w:eastAsia="Times New Roman" w:hAnsi="Times New Roman" w:cs="Times New Roman"/>
          <w:color w:val="auto"/>
          <w:sz w:val="20"/>
          <w:szCs w:val="20"/>
        </w:rPr>
      </w:pPr>
      <w:r w:rsidRPr="003B61AD">
        <w:rPr>
          <w:rFonts w:ascii="Times New Roman" w:eastAsia="Times New Roman" w:hAnsi="Times New Roman" w:cs="Times New Roman"/>
          <w:color w:val="auto"/>
          <w:sz w:val="20"/>
          <w:szCs w:val="20"/>
        </w:rPr>
        <w:t xml:space="preserve">For hydrolysis of the sample, the conditions described by </w:t>
      </w:r>
      <w:r w:rsidR="009F3871">
        <w:rPr>
          <w:rFonts w:ascii="Times New Roman" w:eastAsia="Times New Roman" w:hAnsi="Times New Roman" w:cs="Times New Roman"/>
          <w:color w:val="auto"/>
          <w:sz w:val="20"/>
          <w:szCs w:val="20"/>
        </w:rPr>
        <w:t>Kim et al</w:t>
      </w:r>
      <w:r w:rsidR="005B034B">
        <w:rPr>
          <w:rFonts w:ascii="Times New Roman" w:eastAsia="Times New Roman" w:hAnsi="Times New Roman" w:cs="Times New Roman"/>
          <w:color w:val="auto"/>
          <w:sz w:val="20"/>
          <w:szCs w:val="20"/>
        </w:rPr>
        <w:t xml:space="preserve">. </w:t>
      </w:r>
      <w:r w:rsidR="005B034B">
        <w:rPr>
          <w:rFonts w:ascii="Times New Roman" w:eastAsia="Times New Roman" w:hAnsi="Times New Roman" w:cs="Times New Roman"/>
          <w:color w:val="auto"/>
          <w:sz w:val="20"/>
          <w:szCs w:val="20"/>
        </w:rPr>
        <w:t>[1-3]</w:t>
      </w:r>
      <w:r w:rsidR="009F3871">
        <w:rPr>
          <w:rFonts w:ascii="Times New Roman" w:eastAsia="Times New Roman" w:hAnsi="Times New Roman" w:cs="Times New Roman"/>
          <w:color w:val="auto"/>
          <w:sz w:val="20"/>
          <w:szCs w:val="20"/>
        </w:rPr>
        <w:t xml:space="preserve"> and </w:t>
      </w:r>
      <w:proofErr w:type="spellStart"/>
      <w:r w:rsidRPr="003B61AD">
        <w:rPr>
          <w:rFonts w:ascii="Times New Roman" w:eastAsia="Times New Roman" w:hAnsi="Times New Roman" w:cs="Times New Roman"/>
          <w:color w:val="auto"/>
          <w:sz w:val="20"/>
          <w:szCs w:val="20"/>
        </w:rPr>
        <w:t>Svennerholm</w:t>
      </w:r>
      <w:proofErr w:type="spellEnd"/>
      <w:r w:rsidRPr="003B61AD">
        <w:rPr>
          <w:rFonts w:ascii="Times New Roman" w:eastAsia="Times New Roman" w:hAnsi="Times New Roman" w:cs="Times New Roman"/>
          <w:color w:val="auto"/>
          <w:sz w:val="20"/>
          <w:szCs w:val="20"/>
        </w:rPr>
        <w:t xml:space="preserve"> </w:t>
      </w:r>
      <w:r w:rsidR="005B034B">
        <w:rPr>
          <w:rFonts w:ascii="Times New Roman" w:eastAsia="Times New Roman" w:hAnsi="Times New Roman" w:cs="Times New Roman"/>
          <w:color w:val="auto"/>
          <w:sz w:val="20"/>
          <w:szCs w:val="20"/>
        </w:rPr>
        <w:t xml:space="preserve">et al. </w:t>
      </w:r>
      <w:r w:rsidR="009F3871">
        <w:rPr>
          <w:rFonts w:ascii="Times New Roman" w:eastAsia="Times New Roman" w:hAnsi="Times New Roman" w:cs="Times New Roman"/>
          <w:color w:val="auto"/>
          <w:sz w:val="20"/>
          <w:szCs w:val="20"/>
        </w:rPr>
        <w:t>[</w:t>
      </w:r>
      <w:r w:rsidR="009F3871">
        <w:rPr>
          <w:rFonts w:ascii="Times New Roman" w:eastAsia="Times New Roman" w:hAnsi="Times New Roman" w:cs="Times New Roman"/>
          <w:color w:val="auto"/>
          <w:sz w:val="20"/>
          <w:szCs w:val="20"/>
        </w:rPr>
        <w:t>14</w:t>
      </w:r>
      <w:r w:rsidR="009F3871">
        <w:rPr>
          <w:rFonts w:ascii="Times New Roman" w:eastAsia="Times New Roman" w:hAnsi="Times New Roman" w:cs="Times New Roman"/>
          <w:color w:val="auto"/>
          <w:sz w:val="20"/>
          <w:szCs w:val="20"/>
        </w:rPr>
        <w:t>]</w:t>
      </w:r>
      <w:r w:rsidR="009F3871" w:rsidRPr="003B61AD">
        <w:rPr>
          <w:rFonts w:ascii="Times New Roman" w:eastAsia="Times New Roman" w:hAnsi="Times New Roman" w:cs="Times New Roman"/>
          <w:color w:val="auto"/>
          <w:sz w:val="20"/>
          <w:szCs w:val="20"/>
        </w:rPr>
        <w:t xml:space="preserve"> </w:t>
      </w:r>
      <w:r w:rsidRPr="003B61AD">
        <w:rPr>
          <w:rFonts w:ascii="Times New Roman" w:eastAsia="Times New Roman" w:hAnsi="Times New Roman" w:cs="Times New Roman"/>
          <w:color w:val="auto"/>
          <w:sz w:val="20"/>
          <w:szCs w:val="20"/>
        </w:rPr>
        <w:t xml:space="preserve">(1958) were used, with some modiﬁcations. Brieﬂy, 0.1 g of powder or </w:t>
      </w:r>
      <w:r w:rsidR="006437F7" w:rsidRPr="003B61AD">
        <w:rPr>
          <w:rFonts w:ascii="Times New Roman" w:eastAsia="Times New Roman" w:hAnsi="Times New Roman" w:cs="Times New Roman"/>
          <w:color w:val="auto"/>
          <w:sz w:val="20"/>
          <w:szCs w:val="20"/>
        </w:rPr>
        <w:t>lyophilized</w:t>
      </w:r>
      <w:r w:rsidRPr="003B61AD">
        <w:rPr>
          <w:rFonts w:ascii="Times New Roman" w:eastAsia="Times New Roman" w:hAnsi="Times New Roman" w:cs="Times New Roman"/>
          <w:color w:val="auto"/>
          <w:sz w:val="20"/>
          <w:szCs w:val="20"/>
        </w:rPr>
        <w:t xml:space="preserve"> liquid IF were dissolved in 0.5 mL of distilled water and </w:t>
      </w:r>
      <w:r w:rsidR="006437F7" w:rsidRPr="003B61AD">
        <w:rPr>
          <w:rFonts w:ascii="Times New Roman" w:eastAsia="Times New Roman" w:hAnsi="Times New Roman" w:cs="Times New Roman"/>
          <w:color w:val="auto"/>
          <w:sz w:val="20"/>
          <w:szCs w:val="20"/>
        </w:rPr>
        <w:t>hydrolyzed</w:t>
      </w:r>
      <w:r w:rsidRPr="003B61AD">
        <w:rPr>
          <w:rFonts w:ascii="Times New Roman" w:eastAsia="Times New Roman" w:hAnsi="Times New Roman" w:cs="Times New Roman"/>
          <w:color w:val="auto"/>
          <w:sz w:val="20"/>
          <w:szCs w:val="20"/>
        </w:rPr>
        <w:t xml:space="preserve"> with 2.5 mL of H</w:t>
      </w:r>
      <w:r w:rsidRPr="003B61AD">
        <w:rPr>
          <w:rFonts w:ascii="Times New Roman" w:eastAsia="Times New Roman" w:hAnsi="Times New Roman" w:cs="Times New Roman"/>
          <w:color w:val="auto"/>
          <w:sz w:val="20"/>
          <w:szCs w:val="20"/>
          <w:vertAlign w:val="subscript"/>
        </w:rPr>
        <w:t>2</w:t>
      </w:r>
      <w:r w:rsidRPr="003B61AD">
        <w:rPr>
          <w:rFonts w:ascii="Times New Roman" w:eastAsia="Times New Roman" w:hAnsi="Times New Roman" w:cs="Times New Roman"/>
          <w:color w:val="auto"/>
          <w:sz w:val="20"/>
          <w:szCs w:val="20"/>
        </w:rPr>
        <w:t>SO</w:t>
      </w:r>
      <w:r w:rsidRPr="003B61AD">
        <w:rPr>
          <w:rFonts w:ascii="Times New Roman" w:eastAsia="Times New Roman" w:hAnsi="Times New Roman" w:cs="Times New Roman"/>
          <w:color w:val="auto"/>
          <w:sz w:val="20"/>
          <w:szCs w:val="20"/>
          <w:vertAlign w:val="subscript"/>
        </w:rPr>
        <w:t>4</w:t>
      </w:r>
      <w:r w:rsidRPr="003B61AD">
        <w:rPr>
          <w:rFonts w:ascii="Times New Roman" w:eastAsia="Times New Roman" w:hAnsi="Times New Roman" w:cs="Times New Roman"/>
          <w:color w:val="auto"/>
          <w:sz w:val="20"/>
          <w:szCs w:val="20"/>
        </w:rPr>
        <w:t xml:space="preserve"> 0.05 M, heated for 60 min at 80</w:t>
      </w:r>
      <w:r>
        <w:rPr>
          <w:rFonts w:ascii="Times New Roman" w:eastAsia="Times New Roman" w:hAnsi="Times New Roman" w:cs="Times New Roman"/>
          <w:color w:val="auto"/>
          <w:sz w:val="20"/>
          <w:szCs w:val="20"/>
        </w:rPr>
        <w:t xml:space="preserve"> ℃</w:t>
      </w:r>
      <w:r w:rsidRPr="003B61AD">
        <w:rPr>
          <w:rFonts w:ascii="Times New Roman" w:eastAsia="Times New Roman" w:hAnsi="Times New Roman" w:cs="Times New Roman"/>
          <w:color w:val="auto"/>
          <w:sz w:val="20"/>
          <w:szCs w:val="20"/>
        </w:rPr>
        <w:t xml:space="preserve"> in heater block (</w:t>
      </w:r>
      <w:proofErr w:type="spellStart"/>
      <w:r w:rsidRPr="003B61AD">
        <w:rPr>
          <w:rFonts w:ascii="Times New Roman" w:eastAsia="Times New Roman" w:hAnsi="Times New Roman" w:cs="Times New Roman"/>
          <w:color w:val="auto"/>
          <w:sz w:val="20"/>
          <w:szCs w:val="20"/>
        </w:rPr>
        <w:t>Thermoblock</w:t>
      </w:r>
      <w:proofErr w:type="spellEnd"/>
      <w:r w:rsidRPr="003B61AD">
        <w:rPr>
          <w:rFonts w:ascii="Times New Roman" w:eastAsia="Times New Roman" w:hAnsi="Times New Roman" w:cs="Times New Roman"/>
          <w:color w:val="auto"/>
          <w:sz w:val="20"/>
          <w:szCs w:val="20"/>
        </w:rPr>
        <w:t xml:space="preserve">, from Stuart Scientiﬁc), cooled to room temperature, and stored at 4 </w:t>
      </w:r>
      <w:r>
        <w:rPr>
          <w:rFonts w:ascii="Times New Roman" w:eastAsia="Times New Roman" w:hAnsi="Times New Roman" w:cs="Times New Roman"/>
          <w:color w:val="auto"/>
          <w:sz w:val="20"/>
          <w:szCs w:val="20"/>
        </w:rPr>
        <w:t>℃</w:t>
      </w:r>
      <w:r w:rsidRPr="003B61AD">
        <w:rPr>
          <w:rFonts w:ascii="Times New Roman" w:eastAsia="Times New Roman" w:hAnsi="Times New Roman" w:cs="Times New Roman"/>
          <w:color w:val="auto"/>
          <w:sz w:val="20"/>
          <w:szCs w:val="20"/>
        </w:rPr>
        <w:t xml:space="preserve"> until analysis.</w:t>
      </w:r>
    </w:p>
    <w:p w14:paraId="1946D07C" w14:textId="77777777" w:rsidR="003B61AD" w:rsidRPr="00FB1C38" w:rsidRDefault="003B61AD" w:rsidP="003376D3">
      <w:pPr>
        <w:pStyle w:val="10"/>
        <w:spacing w:after="0" w:line="240" w:lineRule="auto"/>
        <w:ind w:firstLine="720"/>
        <w:jc w:val="both"/>
        <w:rPr>
          <w:rFonts w:ascii="Times New Roman" w:eastAsia="Times New Roman" w:hAnsi="Times New Roman" w:cs="Times New Roman"/>
          <w:b/>
          <w:color w:val="auto"/>
          <w:sz w:val="20"/>
          <w:szCs w:val="20"/>
        </w:rPr>
      </w:pPr>
    </w:p>
    <w:p w14:paraId="6712FC53" w14:textId="2AD4D66E" w:rsidR="00D37D75" w:rsidRPr="00FB1C38"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2.4 </w:t>
      </w:r>
      <w:r w:rsidR="003B61AD">
        <w:rPr>
          <w:rFonts w:ascii="Times New Roman" w:eastAsia="Times New Roman" w:hAnsi="Times New Roman" w:cs="Times New Roman"/>
          <w:b/>
          <w:color w:val="auto"/>
          <w:sz w:val="20"/>
          <w:szCs w:val="20"/>
        </w:rPr>
        <w:t>Purification</w:t>
      </w:r>
    </w:p>
    <w:p w14:paraId="2AF579E5" w14:textId="69775871" w:rsidR="003376D3" w:rsidRDefault="006437F7" w:rsidP="003376D3">
      <w:pPr>
        <w:pStyle w:val="10"/>
        <w:spacing w:after="0" w:line="240" w:lineRule="auto"/>
        <w:ind w:firstLine="720"/>
        <w:jc w:val="both"/>
        <w:rPr>
          <w:rFonts w:ascii="Times New Roman" w:eastAsia="Times New Roman" w:hAnsi="Times New Roman" w:cs="Times New Roman"/>
          <w:color w:val="auto"/>
          <w:sz w:val="20"/>
          <w:szCs w:val="20"/>
        </w:rPr>
      </w:pPr>
      <w:r w:rsidRPr="006437F7">
        <w:rPr>
          <w:rFonts w:ascii="Times New Roman" w:eastAsia="Times New Roman" w:hAnsi="Times New Roman" w:cs="Times New Roman"/>
          <w:color w:val="auto"/>
          <w:sz w:val="20"/>
          <w:szCs w:val="20"/>
        </w:rPr>
        <w:t xml:space="preserve">The hydrolyzed sample was centrifuged at 4 </w:t>
      </w:r>
      <w:r>
        <w:rPr>
          <w:rFonts w:ascii="Times New Roman" w:eastAsia="Times New Roman" w:hAnsi="Times New Roman" w:cs="Times New Roman"/>
          <w:color w:val="auto"/>
          <w:sz w:val="20"/>
          <w:szCs w:val="20"/>
        </w:rPr>
        <w:t>℃</w:t>
      </w:r>
      <w:r w:rsidRPr="006437F7">
        <w:rPr>
          <w:rFonts w:ascii="Times New Roman" w:eastAsia="Times New Roman" w:hAnsi="Times New Roman" w:cs="Times New Roman"/>
          <w:color w:val="auto"/>
          <w:sz w:val="20"/>
          <w:szCs w:val="20"/>
        </w:rPr>
        <w:t xml:space="preserve"> during 10 min at 200 g. The supernatant was passed through 2 mL of </w:t>
      </w:r>
      <w:proofErr w:type="spellStart"/>
      <w:r w:rsidRPr="006437F7">
        <w:rPr>
          <w:rFonts w:ascii="Times New Roman" w:eastAsia="Times New Roman" w:hAnsi="Times New Roman" w:cs="Times New Roman"/>
          <w:color w:val="auto"/>
          <w:sz w:val="20"/>
          <w:szCs w:val="20"/>
        </w:rPr>
        <w:t>Dowex</w:t>
      </w:r>
      <w:proofErr w:type="spellEnd"/>
      <w:r w:rsidRPr="006437F7">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6437F7">
        <w:rPr>
          <w:rFonts w:ascii="Times New Roman" w:eastAsia="Times New Roman" w:hAnsi="Times New Roman" w:cs="Times New Roman"/>
          <w:color w:val="auto"/>
          <w:sz w:val="20"/>
          <w:szCs w:val="20"/>
        </w:rPr>
        <w:t xml:space="preserve">8 previously activated following the manufacturer’s instructions. This was followed by washing with 20 mL of water and elution with 20 mL of formic acid 0.1 N (Puente et al., 1996). The eluate was collected in 50 mL polypropylene tubes and analyzed by the spectrophotometric method following </w:t>
      </w:r>
      <w:proofErr w:type="spellStart"/>
      <w:r w:rsidRPr="006437F7">
        <w:rPr>
          <w:rFonts w:ascii="Times New Roman" w:eastAsia="Times New Roman" w:hAnsi="Times New Roman" w:cs="Times New Roman"/>
          <w:color w:val="auto"/>
          <w:sz w:val="20"/>
          <w:szCs w:val="20"/>
        </w:rPr>
        <w:t>lyophilisation</w:t>
      </w:r>
      <w:proofErr w:type="spellEnd"/>
      <w:r w:rsidRPr="006437F7">
        <w:rPr>
          <w:rFonts w:ascii="Times New Roman" w:eastAsia="Times New Roman" w:hAnsi="Times New Roman" w:cs="Times New Roman"/>
          <w:color w:val="auto"/>
          <w:sz w:val="20"/>
          <w:szCs w:val="20"/>
        </w:rPr>
        <w:t xml:space="preserve"> (CD-4, from </w:t>
      </w:r>
      <w:proofErr w:type="spellStart"/>
      <w:r w:rsidRPr="006437F7">
        <w:rPr>
          <w:rFonts w:ascii="Times New Roman" w:eastAsia="Times New Roman" w:hAnsi="Times New Roman" w:cs="Times New Roman"/>
          <w:color w:val="auto"/>
          <w:sz w:val="20"/>
          <w:szCs w:val="20"/>
        </w:rPr>
        <w:t>Heto</w:t>
      </w:r>
      <w:proofErr w:type="spellEnd"/>
      <w:r w:rsidRPr="006437F7">
        <w:rPr>
          <w:rFonts w:ascii="Times New Roman" w:eastAsia="Times New Roman" w:hAnsi="Times New Roman" w:cs="Times New Roman"/>
          <w:color w:val="auto"/>
          <w:sz w:val="20"/>
          <w:szCs w:val="20"/>
        </w:rPr>
        <w:t xml:space="preserve"> </w:t>
      </w:r>
      <w:proofErr w:type="spellStart"/>
      <w:r w:rsidRPr="006437F7">
        <w:rPr>
          <w:rFonts w:ascii="Times New Roman" w:eastAsia="Times New Roman" w:hAnsi="Times New Roman" w:cs="Times New Roman"/>
          <w:color w:val="auto"/>
          <w:sz w:val="20"/>
          <w:szCs w:val="20"/>
        </w:rPr>
        <w:t>Sicc</w:t>
      </w:r>
      <w:proofErr w:type="spellEnd"/>
      <w:r w:rsidRPr="006437F7">
        <w:rPr>
          <w:rFonts w:ascii="Times New Roman" w:eastAsia="Times New Roman" w:hAnsi="Times New Roman" w:cs="Times New Roman"/>
          <w:color w:val="auto"/>
          <w:sz w:val="20"/>
          <w:szCs w:val="20"/>
        </w:rPr>
        <w:t>) or directly by the HPLC method.</w:t>
      </w:r>
    </w:p>
    <w:p w14:paraId="5FE1B59C" w14:textId="77777777" w:rsidR="006437F7" w:rsidRPr="00FB1C38" w:rsidRDefault="006437F7" w:rsidP="003376D3">
      <w:pPr>
        <w:pStyle w:val="10"/>
        <w:spacing w:after="0" w:line="240" w:lineRule="auto"/>
        <w:ind w:firstLine="720"/>
        <w:jc w:val="both"/>
        <w:rPr>
          <w:rFonts w:ascii="Times New Roman" w:eastAsia="Times New Roman" w:hAnsi="Times New Roman" w:cs="Times New Roman"/>
          <w:color w:val="auto"/>
          <w:sz w:val="20"/>
          <w:szCs w:val="20"/>
        </w:rPr>
      </w:pPr>
    </w:p>
    <w:p w14:paraId="26520BA7" w14:textId="435E0A80" w:rsidR="00D37D75" w:rsidRPr="00FB1C38"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2.5 </w:t>
      </w:r>
      <w:r w:rsidR="006E6F23" w:rsidRPr="006E6F23">
        <w:rPr>
          <w:rFonts w:ascii="Times New Roman" w:eastAsia="Times New Roman" w:hAnsi="Times New Roman" w:cs="Times New Roman"/>
          <w:b/>
          <w:color w:val="auto"/>
          <w:sz w:val="20"/>
          <w:szCs w:val="20"/>
        </w:rPr>
        <w:t>Spectrophotometric determination</w:t>
      </w:r>
    </w:p>
    <w:p w14:paraId="3495C7C1" w14:textId="268922AB" w:rsidR="00D37D75" w:rsidRPr="00FB1C38" w:rsidRDefault="006E6F23" w:rsidP="003376D3">
      <w:pPr>
        <w:pStyle w:val="10"/>
        <w:spacing w:after="0" w:line="240" w:lineRule="auto"/>
        <w:ind w:firstLine="720"/>
        <w:jc w:val="both"/>
        <w:rPr>
          <w:rFonts w:ascii="Times New Roman" w:eastAsia="Times New Roman" w:hAnsi="Times New Roman" w:cs="Times New Roman"/>
          <w:b/>
          <w:color w:val="auto"/>
          <w:sz w:val="20"/>
          <w:szCs w:val="20"/>
        </w:rPr>
      </w:pPr>
      <w:r w:rsidRPr="006E6F23">
        <w:rPr>
          <w:rFonts w:ascii="Times New Roman" w:eastAsia="Times New Roman" w:hAnsi="Times New Roman" w:cs="Times New Roman"/>
          <w:color w:val="auto"/>
          <w:sz w:val="20"/>
          <w:szCs w:val="20"/>
        </w:rPr>
        <w:t xml:space="preserve">For the determination of total sialic acid (expressed as Neu5Ac), the method described by </w:t>
      </w:r>
      <w:proofErr w:type="spellStart"/>
      <w:r w:rsidRPr="006E6F23">
        <w:rPr>
          <w:rFonts w:ascii="Times New Roman" w:eastAsia="Times New Roman" w:hAnsi="Times New Roman" w:cs="Times New Roman"/>
          <w:color w:val="auto"/>
          <w:sz w:val="20"/>
          <w:szCs w:val="20"/>
        </w:rPr>
        <w:t>Svennerholm</w:t>
      </w:r>
      <w:proofErr w:type="spellEnd"/>
      <w:r w:rsidRPr="006E6F23">
        <w:rPr>
          <w:rFonts w:ascii="Times New Roman" w:eastAsia="Times New Roman" w:hAnsi="Times New Roman" w:cs="Times New Roman"/>
          <w:color w:val="auto"/>
          <w:sz w:val="20"/>
          <w:szCs w:val="20"/>
        </w:rPr>
        <w:t xml:space="preserve"> (1958) was followed. The </w:t>
      </w:r>
      <w:proofErr w:type="spellStart"/>
      <w:r w:rsidRPr="006E6F23">
        <w:rPr>
          <w:rFonts w:ascii="Times New Roman" w:eastAsia="Times New Roman" w:hAnsi="Times New Roman" w:cs="Times New Roman"/>
          <w:color w:val="auto"/>
          <w:sz w:val="20"/>
          <w:szCs w:val="20"/>
        </w:rPr>
        <w:t>lyophilate</w:t>
      </w:r>
      <w:proofErr w:type="spellEnd"/>
      <w:r w:rsidRPr="006E6F23">
        <w:rPr>
          <w:rFonts w:ascii="Times New Roman" w:eastAsia="Times New Roman" w:hAnsi="Times New Roman" w:cs="Times New Roman"/>
          <w:color w:val="auto"/>
          <w:sz w:val="20"/>
          <w:szCs w:val="20"/>
        </w:rPr>
        <w:t xml:space="preserve"> was reconstituted in 2 mL of deionized water and mixed with 2 mL of resorcinol reagent (10 mL of resorcinol 2% in water (w/v), 80 mL of concentrated HCl containing 0.25 mL of copper sulfate 0.1 M and deionized water for an end volume of 100 mL). After heating the sample for 15 min at 100 </w:t>
      </w:r>
      <w:r>
        <w:rPr>
          <w:rFonts w:ascii="Times New Roman" w:eastAsia="Times New Roman" w:hAnsi="Times New Roman" w:cs="Times New Roman"/>
          <w:color w:val="auto"/>
          <w:sz w:val="20"/>
          <w:szCs w:val="20"/>
        </w:rPr>
        <w:t>℃</w:t>
      </w:r>
      <w:r w:rsidRPr="006E6F23">
        <w:rPr>
          <w:rFonts w:ascii="Times New Roman" w:eastAsia="Times New Roman" w:hAnsi="Times New Roman" w:cs="Times New Roman"/>
          <w:color w:val="auto"/>
          <w:sz w:val="20"/>
          <w:szCs w:val="20"/>
        </w:rPr>
        <w:t xml:space="preserve"> in a heater block with subdued light, it was cooled to room temperature, 5 mL of N-amyl alcohol were added and vigorously mixed, and the sample was left for 15 min in a water ice bath in the dark. Posteriorly, the sample was centrifuged at 4 </w:t>
      </w:r>
      <w:bookmarkStart w:id="3" w:name="_Hlk160640104"/>
      <w:r>
        <w:rPr>
          <w:rFonts w:ascii="Times New Roman" w:eastAsia="Times New Roman" w:hAnsi="Times New Roman" w:cs="Times New Roman"/>
          <w:color w:val="auto"/>
          <w:sz w:val="20"/>
          <w:szCs w:val="20"/>
        </w:rPr>
        <w:t>℃</w:t>
      </w:r>
      <w:bookmarkEnd w:id="3"/>
      <w:r w:rsidRPr="006E6F23">
        <w:rPr>
          <w:rFonts w:ascii="Times New Roman" w:eastAsia="Times New Roman" w:hAnsi="Times New Roman" w:cs="Times New Roman"/>
          <w:color w:val="auto"/>
          <w:sz w:val="20"/>
          <w:szCs w:val="20"/>
        </w:rPr>
        <w:t xml:space="preserve"> during 5 min at 200g. The upper organic phase was transferred to microcuvettes and measured at 580 nm (UV–Vis Lambda 2 </w:t>
      </w:r>
      <w:proofErr w:type="spellStart"/>
      <w:r w:rsidRPr="006E6F23">
        <w:rPr>
          <w:rFonts w:ascii="Times New Roman" w:eastAsia="Times New Roman" w:hAnsi="Times New Roman" w:cs="Times New Roman"/>
          <w:color w:val="auto"/>
          <w:sz w:val="20"/>
          <w:szCs w:val="20"/>
        </w:rPr>
        <w:t>pectrophotometer</w:t>
      </w:r>
      <w:proofErr w:type="spellEnd"/>
      <w:r w:rsidRPr="006E6F23">
        <w:rPr>
          <w:rFonts w:ascii="Times New Roman" w:eastAsia="Times New Roman" w:hAnsi="Times New Roman" w:cs="Times New Roman"/>
          <w:color w:val="auto"/>
          <w:sz w:val="20"/>
          <w:szCs w:val="20"/>
        </w:rPr>
        <w:t>, from Perkin Elmer).</w:t>
      </w:r>
    </w:p>
    <w:p w14:paraId="711D18E4" w14:textId="77777777" w:rsidR="003376D3" w:rsidRDefault="003376D3" w:rsidP="00FB1C38">
      <w:pPr>
        <w:pStyle w:val="10"/>
        <w:spacing w:after="0" w:line="240" w:lineRule="auto"/>
        <w:jc w:val="both"/>
        <w:rPr>
          <w:rFonts w:ascii="Times New Roman" w:eastAsia="Times New Roman" w:hAnsi="Times New Roman" w:cs="Times New Roman"/>
          <w:b/>
          <w:color w:val="auto"/>
          <w:sz w:val="20"/>
          <w:szCs w:val="20"/>
        </w:rPr>
      </w:pPr>
    </w:p>
    <w:p w14:paraId="0450E49C" w14:textId="3B656897" w:rsidR="00D37D75" w:rsidRPr="00FB1C38"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2.6 </w:t>
      </w:r>
      <w:r w:rsidR="006E6F23" w:rsidRPr="006E6F23">
        <w:rPr>
          <w:rFonts w:ascii="Times New Roman" w:eastAsia="Times New Roman" w:hAnsi="Times New Roman" w:cs="Times New Roman"/>
          <w:b/>
          <w:color w:val="auto"/>
          <w:sz w:val="20"/>
          <w:szCs w:val="20"/>
        </w:rPr>
        <w:t>HPLC determination</w:t>
      </w:r>
    </w:p>
    <w:p w14:paraId="34DB0546" w14:textId="2145D154" w:rsidR="006E6F23" w:rsidRDefault="006E6F23" w:rsidP="003376D3">
      <w:pPr>
        <w:pStyle w:val="10"/>
        <w:spacing w:after="0" w:line="240" w:lineRule="auto"/>
        <w:ind w:firstLine="720"/>
        <w:jc w:val="both"/>
        <w:rPr>
          <w:rFonts w:ascii="Times New Roman" w:eastAsia="Times New Roman" w:hAnsi="Times New Roman" w:cs="Times New Roman"/>
          <w:color w:val="auto"/>
          <w:sz w:val="20"/>
          <w:szCs w:val="20"/>
        </w:rPr>
      </w:pPr>
      <w:r w:rsidRPr="006E6F23">
        <w:rPr>
          <w:rFonts w:ascii="Times New Roman" w:eastAsia="Times New Roman" w:hAnsi="Times New Roman" w:cs="Times New Roman"/>
          <w:color w:val="auto"/>
          <w:sz w:val="20"/>
          <w:szCs w:val="20"/>
        </w:rPr>
        <w:t>Neu5Ac and Neu5Gc were determined by HPLC-ﬂuorescence detection following derivatization with DMB according to the method described by Martín et al.</w:t>
      </w:r>
      <w:r w:rsidR="005724EC">
        <w:rPr>
          <w:rFonts w:ascii="Times New Roman" w:eastAsia="Times New Roman" w:hAnsi="Times New Roman" w:cs="Times New Roman"/>
          <w:color w:val="auto"/>
          <w:sz w:val="20"/>
          <w:szCs w:val="20"/>
        </w:rPr>
        <w:t xml:space="preserve"> [11]</w:t>
      </w:r>
      <w:r w:rsidRPr="006E6F23">
        <w:rPr>
          <w:rFonts w:ascii="Times New Roman" w:eastAsia="Times New Roman" w:hAnsi="Times New Roman" w:cs="Times New Roman"/>
          <w:color w:val="auto"/>
          <w:sz w:val="20"/>
          <w:szCs w:val="20"/>
        </w:rPr>
        <w:t xml:space="preserve">. Brieﬂy, 400 </w:t>
      </w:r>
      <w:proofErr w:type="spellStart"/>
      <w:r w:rsidRPr="006E6F23">
        <w:rPr>
          <w:rFonts w:ascii="Times New Roman" w:eastAsia="Times New Roman" w:hAnsi="Times New Roman" w:cs="Times New Roman"/>
          <w:color w:val="auto"/>
          <w:sz w:val="20"/>
          <w:szCs w:val="20"/>
        </w:rPr>
        <w:t>lL</w:t>
      </w:r>
      <w:proofErr w:type="spellEnd"/>
      <w:r w:rsidRPr="006E6F23">
        <w:rPr>
          <w:rFonts w:ascii="Times New Roman" w:eastAsia="Times New Roman" w:hAnsi="Times New Roman" w:cs="Times New Roman"/>
          <w:color w:val="auto"/>
          <w:sz w:val="20"/>
          <w:szCs w:val="20"/>
        </w:rPr>
        <w:t xml:space="preserve"> of puriﬁed sample were ultraﬁltered with </w:t>
      </w:r>
      <w:proofErr w:type="spellStart"/>
      <w:r w:rsidRPr="006E6F23">
        <w:rPr>
          <w:rFonts w:ascii="Times New Roman" w:eastAsia="Times New Roman" w:hAnsi="Times New Roman" w:cs="Times New Roman"/>
          <w:color w:val="auto"/>
          <w:sz w:val="20"/>
          <w:szCs w:val="20"/>
        </w:rPr>
        <w:t>Microcon</w:t>
      </w:r>
      <w:proofErr w:type="spellEnd"/>
      <w:r w:rsidRPr="006E6F23">
        <w:rPr>
          <w:rFonts w:ascii="Times New Roman" w:eastAsia="Times New Roman" w:hAnsi="Times New Roman" w:cs="Times New Roman"/>
          <w:color w:val="auto"/>
          <w:sz w:val="20"/>
          <w:szCs w:val="20"/>
        </w:rPr>
        <w:t xml:space="preserve"> </w:t>
      </w:r>
      <w:proofErr w:type="spellStart"/>
      <w:r w:rsidRPr="006E6F23">
        <w:rPr>
          <w:rFonts w:ascii="Times New Roman" w:eastAsia="Times New Roman" w:hAnsi="Times New Roman" w:cs="Times New Roman"/>
          <w:color w:val="auto"/>
          <w:sz w:val="20"/>
          <w:szCs w:val="20"/>
        </w:rPr>
        <w:t>Ultracel</w:t>
      </w:r>
      <w:proofErr w:type="spellEnd"/>
      <w:r w:rsidRPr="006E6F23">
        <w:rPr>
          <w:rFonts w:ascii="Times New Roman" w:eastAsia="Times New Roman" w:hAnsi="Times New Roman" w:cs="Times New Roman"/>
          <w:color w:val="auto"/>
          <w:sz w:val="20"/>
          <w:szCs w:val="20"/>
        </w:rPr>
        <w:t xml:space="preserve"> YM-10 (purchased from Millipore, Milford, MA, USA) at 13000g for 10 min at 4 </w:t>
      </w:r>
      <w:r>
        <w:rPr>
          <w:rFonts w:ascii="Times New Roman" w:eastAsia="Times New Roman" w:hAnsi="Times New Roman" w:cs="Times New Roman"/>
          <w:color w:val="auto"/>
          <w:sz w:val="20"/>
          <w:szCs w:val="20"/>
        </w:rPr>
        <w:t>℃</w:t>
      </w:r>
      <w:r w:rsidRPr="006E6F23">
        <w:rPr>
          <w:rFonts w:ascii="Times New Roman" w:eastAsia="Times New Roman" w:hAnsi="Times New Roman" w:cs="Times New Roman"/>
          <w:color w:val="auto"/>
          <w:sz w:val="20"/>
          <w:szCs w:val="20"/>
        </w:rPr>
        <w:t xml:space="preserve">. Then 50 </w:t>
      </w:r>
      <w:proofErr w:type="spellStart"/>
      <w:r w:rsidRPr="006E6F23">
        <w:rPr>
          <w:rFonts w:ascii="Times New Roman" w:eastAsia="Times New Roman" w:hAnsi="Times New Roman" w:cs="Times New Roman"/>
          <w:color w:val="auto"/>
          <w:sz w:val="20"/>
          <w:szCs w:val="20"/>
        </w:rPr>
        <w:t>lL</w:t>
      </w:r>
      <w:proofErr w:type="spellEnd"/>
      <w:r w:rsidRPr="006E6F23">
        <w:rPr>
          <w:rFonts w:ascii="Times New Roman" w:eastAsia="Times New Roman" w:hAnsi="Times New Roman" w:cs="Times New Roman"/>
          <w:color w:val="auto"/>
          <w:sz w:val="20"/>
          <w:szCs w:val="20"/>
        </w:rPr>
        <w:t xml:space="preserve"> of the ﬁltered sample were mixed with 50 </w:t>
      </w:r>
      <w:proofErr w:type="spellStart"/>
      <w:r w:rsidRPr="006E6F23">
        <w:rPr>
          <w:rFonts w:ascii="Times New Roman" w:eastAsia="Times New Roman" w:hAnsi="Times New Roman" w:cs="Times New Roman"/>
          <w:color w:val="auto"/>
          <w:sz w:val="20"/>
          <w:szCs w:val="20"/>
        </w:rPr>
        <w:t>lL</w:t>
      </w:r>
      <w:proofErr w:type="spellEnd"/>
      <w:r w:rsidR="005B034B">
        <w:rPr>
          <w:rFonts w:ascii="Times New Roman" w:eastAsia="Times New Roman" w:hAnsi="Times New Roman" w:cs="Times New Roman"/>
          <w:color w:val="auto"/>
          <w:sz w:val="20"/>
          <w:szCs w:val="20"/>
        </w:rPr>
        <w:t xml:space="preserve"> </w:t>
      </w:r>
      <w:r w:rsidRPr="006E6F23">
        <w:rPr>
          <w:rFonts w:ascii="Times New Roman" w:eastAsia="Times New Roman" w:hAnsi="Times New Roman" w:cs="Times New Roman"/>
          <w:color w:val="auto"/>
          <w:sz w:val="20"/>
          <w:szCs w:val="20"/>
        </w:rPr>
        <w:t>of DMB reagent (8 mM DMB, 1.5 M acetic acid, 14 mM sodium hydrosulﬁte, and 0.8 M b-</w:t>
      </w:r>
      <w:proofErr w:type="spellStart"/>
      <w:r w:rsidRPr="006E6F23">
        <w:rPr>
          <w:rFonts w:ascii="Times New Roman" w:eastAsia="Times New Roman" w:hAnsi="Times New Roman" w:cs="Times New Roman"/>
          <w:color w:val="auto"/>
          <w:sz w:val="20"/>
          <w:szCs w:val="20"/>
        </w:rPr>
        <w:t>mercaptoethanol</w:t>
      </w:r>
      <w:proofErr w:type="spellEnd"/>
      <w:r w:rsidRPr="006E6F23">
        <w:rPr>
          <w:rFonts w:ascii="Times New Roman" w:eastAsia="Times New Roman" w:hAnsi="Times New Roman" w:cs="Times New Roman"/>
          <w:color w:val="auto"/>
          <w:sz w:val="20"/>
          <w:szCs w:val="20"/>
        </w:rPr>
        <w:t>) and heated for 2.5 h in a heater block at 50</w:t>
      </w:r>
      <w:r w:rsidR="00ED68D4">
        <w:rPr>
          <w:rFonts w:ascii="Times New Roman" w:eastAsia="Times New Roman" w:hAnsi="Times New Roman" w:cs="Times New Roman"/>
          <w:color w:val="auto"/>
          <w:sz w:val="20"/>
          <w:szCs w:val="20"/>
        </w:rPr>
        <w:t xml:space="preserve"> ℃</w:t>
      </w:r>
      <w:r w:rsidRPr="006E6F23">
        <w:rPr>
          <w:rFonts w:ascii="Times New Roman" w:eastAsia="Times New Roman" w:hAnsi="Times New Roman" w:cs="Times New Roman"/>
          <w:color w:val="auto"/>
          <w:sz w:val="20"/>
          <w:szCs w:val="20"/>
        </w:rPr>
        <w:t xml:space="preserve"> in the dark. After cooling to room temperature, the </w:t>
      </w:r>
      <w:r w:rsidR="00ED68D4" w:rsidRPr="006E6F23">
        <w:rPr>
          <w:rFonts w:ascii="Times New Roman" w:eastAsia="Times New Roman" w:hAnsi="Times New Roman" w:cs="Times New Roman"/>
          <w:color w:val="auto"/>
          <w:sz w:val="20"/>
          <w:szCs w:val="20"/>
        </w:rPr>
        <w:t>derivatized</w:t>
      </w:r>
      <w:r w:rsidRPr="006E6F23">
        <w:rPr>
          <w:rFonts w:ascii="Times New Roman" w:eastAsia="Times New Roman" w:hAnsi="Times New Roman" w:cs="Times New Roman"/>
          <w:color w:val="auto"/>
          <w:sz w:val="20"/>
          <w:szCs w:val="20"/>
        </w:rPr>
        <w:t xml:space="preserve"> sample was ready to be injected.</w:t>
      </w:r>
    </w:p>
    <w:p w14:paraId="53695BAC" w14:textId="7D4E01D9" w:rsidR="006E6F23" w:rsidRDefault="00ED68D4" w:rsidP="003376D3">
      <w:pPr>
        <w:pStyle w:val="10"/>
        <w:spacing w:after="0" w:line="240" w:lineRule="auto"/>
        <w:ind w:firstLine="720"/>
        <w:jc w:val="both"/>
        <w:rPr>
          <w:rFonts w:ascii="Times New Roman" w:eastAsia="Times New Roman" w:hAnsi="Times New Roman" w:cs="Times New Roman"/>
          <w:color w:val="auto"/>
          <w:sz w:val="20"/>
          <w:szCs w:val="20"/>
        </w:rPr>
      </w:pPr>
      <w:r w:rsidRPr="00ED68D4">
        <w:rPr>
          <w:rFonts w:ascii="Times New Roman" w:eastAsia="Times New Roman" w:hAnsi="Times New Roman" w:cs="Times New Roman"/>
          <w:color w:val="auto"/>
          <w:sz w:val="20"/>
          <w:szCs w:val="20"/>
        </w:rPr>
        <w:t xml:space="preserve">HPLC analysis was carried out on a Waters chromatography system composed of a Waters 600 quaternary pump, Waters 474 ﬂuorescence detector, Waters 717 plus autosampler, Waters 600 degassing system and a Jones chromatography 464 oven. The mobile phase used was </w:t>
      </w:r>
      <w:proofErr w:type="gramStart"/>
      <w:r w:rsidRPr="00ED68D4">
        <w:rPr>
          <w:rFonts w:ascii="Times New Roman" w:eastAsia="Times New Roman" w:hAnsi="Times New Roman" w:cs="Times New Roman"/>
          <w:color w:val="auto"/>
          <w:sz w:val="20"/>
          <w:szCs w:val="20"/>
        </w:rPr>
        <w:t>water</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w:t>
      </w:r>
      <w:proofErr w:type="gramEnd"/>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methanol</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acetonitrile 85</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7</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w:t>
      </w:r>
      <w:r w:rsidR="005B034B">
        <w:rPr>
          <w:rFonts w:ascii="Times New Roman" w:eastAsia="Times New Roman" w:hAnsi="Times New Roman" w:cs="Times New Roman"/>
          <w:color w:val="auto"/>
          <w:sz w:val="20"/>
          <w:szCs w:val="20"/>
        </w:rPr>
        <w:t xml:space="preserve"> </w:t>
      </w:r>
      <w:r w:rsidRPr="00ED68D4">
        <w:rPr>
          <w:rFonts w:ascii="Times New Roman" w:eastAsia="Times New Roman" w:hAnsi="Times New Roman" w:cs="Times New Roman"/>
          <w:color w:val="auto"/>
          <w:sz w:val="20"/>
          <w:szCs w:val="20"/>
        </w:rPr>
        <w:t xml:space="preserve">8 (v/v/v), with a ﬂow of 0.9 mL/min (mobile phase was ﬁltered using a Millipore system with 0.20 </w:t>
      </w:r>
      <w:proofErr w:type="spellStart"/>
      <w:r w:rsidRPr="00ED68D4">
        <w:rPr>
          <w:rFonts w:ascii="Times New Roman" w:eastAsia="Times New Roman" w:hAnsi="Times New Roman" w:cs="Times New Roman"/>
          <w:color w:val="auto"/>
          <w:sz w:val="20"/>
          <w:szCs w:val="20"/>
        </w:rPr>
        <w:t>lm</w:t>
      </w:r>
      <w:proofErr w:type="spellEnd"/>
      <w:r w:rsidRPr="00ED68D4">
        <w:rPr>
          <w:rFonts w:ascii="Times New Roman" w:eastAsia="Times New Roman" w:hAnsi="Times New Roman" w:cs="Times New Roman"/>
          <w:color w:val="auto"/>
          <w:sz w:val="20"/>
          <w:szCs w:val="20"/>
        </w:rPr>
        <w:t xml:space="preserve"> </w:t>
      </w:r>
      <w:proofErr w:type="spellStart"/>
      <w:r w:rsidRPr="00ED68D4">
        <w:rPr>
          <w:rFonts w:ascii="Times New Roman" w:eastAsia="Times New Roman" w:hAnsi="Times New Roman" w:cs="Times New Roman"/>
          <w:color w:val="auto"/>
          <w:sz w:val="20"/>
          <w:szCs w:val="20"/>
        </w:rPr>
        <w:t>Millex</w:t>
      </w:r>
      <w:proofErr w:type="spellEnd"/>
      <w:r w:rsidRPr="00ED68D4">
        <w:rPr>
          <w:rFonts w:ascii="Times New Roman" w:eastAsia="Times New Roman" w:hAnsi="Times New Roman" w:cs="Times New Roman"/>
          <w:color w:val="auto"/>
          <w:sz w:val="20"/>
          <w:szCs w:val="20"/>
        </w:rPr>
        <w:t xml:space="preserve">-GN membrane ﬁlters). The detector parameters were: </w:t>
      </w:r>
      <w:proofErr w:type="spellStart"/>
      <w:r>
        <w:rPr>
          <w:rFonts w:ascii="Times New Roman" w:eastAsia="Times New Roman" w:hAnsi="Times New Roman" w:cs="Times New Roman"/>
          <w:color w:val="auto"/>
          <w:sz w:val="20"/>
          <w:szCs w:val="20"/>
        </w:rPr>
        <w:t>λ</w:t>
      </w:r>
      <w:r w:rsidRPr="00ED68D4">
        <w:rPr>
          <w:rFonts w:ascii="Times New Roman" w:eastAsia="Times New Roman" w:hAnsi="Times New Roman" w:cs="Times New Roman"/>
          <w:color w:val="auto"/>
          <w:sz w:val="20"/>
          <w:szCs w:val="20"/>
        </w:rPr>
        <w:t>exc</w:t>
      </w:r>
      <w:proofErr w:type="spellEnd"/>
      <w:r w:rsidRPr="00ED68D4">
        <w:rPr>
          <w:rFonts w:ascii="Times New Roman" w:eastAsia="Times New Roman" w:hAnsi="Times New Roman" w:cs="Times New Roman"/>
          <w:color w:val="auto"/>
          <w:sz w:val="20"/>
          <w:szCs w:val="20"/>
        </w:rPr>
        <w:t xml:space="preserve"> = 373 nm, </w:t>
      </w:r>
      <w:proofErr w:type="spellStart"/>
      <w:r>
        <w:rPr>
          <w:rFonts w:ascii="Times New Roman" w:eastAsia="Times New Roman" w:hAnsi="Times New Roman" w:cs="Times New Roman"/>
          <w:color w:val="auto"/>
          <w:sz w:val="20"/>
          <w:szCs w:val="20"/>
        </w:rPr>
        <w:t>λ</w:t>
      </w:r>
      <w:r w:rsidRPr="00ED68D4">
        <w:rPr>
          <w:rFonts w:ascii="Times New Roman" w:eastAsia="Times New Roman" w:hAnsi="Times New Roman" w:cs="Times New Roman"/>
          <w:color w:val="auto"/>
          <w:sz w:val="20"/>
          <w:szCs w:val="20"/>
        </w:rPr>
        <w:t>em</w:t>
      </w:r>
      <w:proofErr w:type="spellEnd"/>
      <w:r w:rsidRPr="00ED68D4">
        <w:rPr>
          <w:rFonts w:ascii="Times New Roman" w:eastAsia="Times New Roman" w:hAnsi="Times New Roman" w:cs="Times New Roman"/>
          <w:color w:val="auto"/>
          <w:sz w:val="20"/>
          <w:szCs w:val="20"/>
        </w:rPr>
        <w:t xml:space="preserve"> = 448 nm, gain: 1, attenuation: 64, response: 5 s. The column used was a </w:t>
      </w:r>
      <w:proofErr w:type="spellStart"/>
      <w:r w:rsidRPr="00ED68D4">
        <w:rPr>
          <w:rFonts w:ascii="Times New Roman" w:eastAsia="Times New Roman" w:hAnsi="Times New Roman" w:cs="Times New Roman"/>
          <w:color w:val="auto"/>
          <w:sz w:val="20"/>
          <w:szCs w:val="20"/>
        </w:rPr>
        <w:t>Hidrosorb</w:t>
      </w:r>
      <w:proofErr w:type="spellEnd"/>
      <w:r w:rsidRPr="00ED68D4">
        <w:rPr>
          <w:rFonts w:ascii="Times New Roman" w:eastAsia="Times New Roman" w:hAnsi="Times New Roman" w:cs="Times New Roman"/>
          <w:color w:val="auto"/>
          <w:sz w:val="20"/>
          <w:szCs w:val="20"/>
        </w:rPr>
        <w:t xml:space="preserve"> RP-18 (250</w:t>
      </w:r>
      <w:r>
        <w:rPr>
          <w:rFonts w:ascii="Times New Roman" w:eastAsia="Times New Roman" w:hAnsi="Times New Roman" w:cs="Times New Roman"/>
          <w:color w:val="auto"/>
          <w:sz w:val="20"/>
          <w:szCs w:val="20"/>
        </w:rPr>
        <w:t xml:space="preserve"> x </w:t>
      </w:r>
      <w:r w:rsidRPr="00ED68D4">
        <w:rPr>
          <w:rFonts w:ascii="Times New Roman" w:eastAsia="Times New Roman" w:hAnsi="Times New Roman" w:cs="Times New Roman"/>
          <w:color w:val="auto"/>
          <w:sz w:val="20"/>
          <w:szCs w:val="20"/>
        </w:rPr>
        <w:t xml:space="preserve">4.6 mm, 5 </w:t>
      </w:r>
      <w:proofErr w:type="spellStart"/>
      <w:r>
        <w:rPr>
          <w:rFonts w:ascii="Times New Roman" w:eastAsia="Times New Roman" w:hAnsi="Times New Roman" w:cs="Times New Roman"/>
          <w:color w:val="auto"/>
          <w:sz w:val="20"/>
          <w:szCs w:val="20"/>
        </w:rPr>
        <w:t>μ</w:t>
      </w:r>
      <w:r w:rsidRPr="00ED68D4">
        <w:rPr>
          <w:rFonts w:ascii="Times New Roman" w:eastAsia="Times New Roman" w:hAnsi="Times New Roman" w:cs="Times New Roman"/>
          <w:color w:val="auto"/>
          <w:sz w:val="20"/>
          <w:szCs w:val="20"/>
        </w:rPr>
        <w:t>m</w:t>
      </w:r>
      <w:proofErr w:type="spellEnd"/>
      <w:r w:rsidRPr="00ED68D4">
        <w:rPr>
          <w:rFonts w:ascii="Times New Roman" w:eastAsia="Times New Roman" w:hAnsi="Times New Roman" w:cs="Times New Roman"/>
          <w:color w:val="auto"/>
          <w:sz w:val="20"/>
          <w:szCs w:val="20"/>
        </w:rPr>
        <w:t xml:space="preserve">) with a </w:t>
      </w:r>
      <w:proofErr w:type="spellStart"/>
      <w:r w:rsidRPr="00ED68D4">
        <w:rPr>
          <w:rFonts w:ascii="Times New Roman" w:eastAsia="Times New Roman" w:hAnsi="Times New Roman" w:cs="Times New Roman"/>
          <w:color w:val="auto"/>
          <w:sz w:val="20"/>
          <w:szCs w:val="20"/>
        </w:rPr>
        <w:t>Hidrosorb</w:t>
      </w:r>
      <w:proofErr w:type="spellEnd"/>
      <w:r w:rsidRPr="00ED68D4">
        <w:rPr>
          <w:rFonts w:ascii="Times New Roman" w:eastAsia="Times New Roman" w:hAnsi="Times New Roman" w:cs="Times New Roman"/>
          <w:color w:val="auto"/>
          <w:sz w:val="20"/>
          <w:szCs w:val="20"/>
        </w:rPr>
        <w:t xml:space="preserve"> RP-18 (5 </w:t>
      </w:r>
      <w:proofErr w:type="spellStart"/>
      <w:r>
        <w:rPr>
          <w:rFonts w:ascii="Times New Roman" w:eastAsia="Times New Roman" w:hAnsi="Times New Roman" w:cs="Times New Roman"/>
          <w:color w:val="auto"/>
          <w:sz w:val="20"/>
          <w:szCs w:val="20"/>
        </w:rPr>
        <w:t>μ</w:t>
      </w:r>
      <w:r w:rsidRPr="00ED68D4">
        <w:rPr>
          <w:rFonts w:ascii="Times New Roman" w:eastAsia="Times New Roman" w:hAnsi="Times New Roman" w:cs="Times New Roman"/>
          <w:color w:val="auto"/>
          <w:sz w:val="20"/>
          <w:szCs w:val="20"/>
        </w:rPr>
        <w:t>m</w:t>
      </w:r>
      <w:proofErr w:type="spellEnd"/>
      <w:r w:rsidRPr="00ED68D4">
        <w:rPr>
          <w:rFonts w:ascii="Times New Roman" w:eastAsia="Times New Roman" w:hAnsi="Times New Roman" w:cs="Times New Roman"/>
          <w:color w:val="auto"/>
          <w:sz w:val="20"/>
          <w:szCs w:val="20"/>
        </w:rPr>
        <w:t>) guard column, both purchased from Merck (</w:t>
      </w:r>
      <w:proofErr w:type="spellStart"/>
      <w:r w:rsidRPr="00ED68D4">
        <w:rPr>
          <w:rFonts w:ascii="Times New Roman" w:eastAsia="Times New Roman" w:hAnsi="Times New Roman" w:cs="Times New Roman"/>
          <w:color w:val="auto"/>
          <w:sz w:val="20"/>
          <w:szCs w:val="20"/>
        </w:rPr>
        <w:t>Dalmstaad</w:t>
      </w:r>
      <w:proofErr w:type="spellEnd"/>
      <w:r w:rsidRPr="00ED68D4">
        <w:rPr>
          <w:rFonts w:ascii="Times New Roman" w:eastAsia="Times New Roman" w:hAnsi="Times New Roman" w:cs="Times New Roman"/>
          <w:color w:val="auto"/>
          <w:sz w:val="20"/>
          <w:szCs w:val="20"/>
        </w:rPr>
        <w:t xml:space="preserve">, Germany). The column was kept at a constant </w:t>
      </w:r>
      <w:r w:rsidRPr="00ED68D4">
        <w:rPr>
          <w:rFonts w:ascii="Times New Roman" w:eastAsia="Times New Roman" w:hAnsi="Times New Roman" w:cs="Times New Roman"/>
          <w:color w:val="auto"/>
          <w:sz w:val="20"/>
          <w:szCs w:val="20"/>
        </w:rPr>
        <w:lastRenderedPageBreak/>
        <w:t xml:space="preserve">temperature of 33 </w:t>
      </w:r>
      <w:r>
        <w:rPr>
          <w:rFonts w:ascii="Times New Roman" w:eastAsia="Times New Roman" w:hAnsi="Times New Roman" w:cs="Times New Roman"/>
          <w:color w:val="auto"/>
          <w:sz w:val="20"/>
          <w:szCs w:val="20"/>
        </w:rPr>
        <w:t>℃</w:t>
      </w:r>
      <w:r w:rsidRPr="00ED68D4">
        <w:rPr>
          <w:rFonts w:ascii="Times New Roman" w:eastAsia="Times New Roman" w:hAnsi="Times New Roman" w:cs="Times New Roman"/>
          <w:color w:val="auto"/>
          <w:sz w:val="20"/>
          <w:szCs w:val="20"/>
        </w:rPr>
        <w:t xml:space="preserve">. Under these conditions, Neu5Gc and Neu5Ac elute at 9–10 and 11–12 min, respectively, as seen in </w:t>
      </w:r>
      <w:r w:rsidRPr="005B034B">
        <w:rPr>
          <w:rFonts w:ascii="Times New Roman" w:eastAsia="Times New Roman" w:hAnsi="Times New Roman" w:cs="Times New Roman"/>
          <w:color w:val="000000" w:themeColor="text1"/>
          <w:sz w:val="20"/>
          <w:szCs w:val="20"/>
        </w:rPr>
        <w:t>Fig. 1</w:t>
      </w:r>
      <w:r w:rsidRPr="00ED68D4">
        <w:rPr>
          <w:rFonts w:ascii="Times New Roman" w:eastAsia="Times New Roman" w:hAnsi="Times New Roman" w:cs="Times New Roman"/>
          <w:color w:val="auto"/>
          <w:sz w:val="20"/>
          <w:szCs w:val="20"/>
        </w:rPr>
        <w:t>, where a chromatogram of Neu5Ac and Neu5Gc standards (150 and 5 ng, respectively) and of a sample (IF A1) are shown.</w:t>
      </w:r>
    </w:p>
    <w:p w14:paraId="6288E9A1" w14:textId="4A9F5A87" w:rsidR="006E6F23" w:rsidRDefault="00ED68D4" w:rsidP="003376D3">
      <w:pPr>
        <w:pStyle w:val="10"/>
        <w:spacing w:after="0" w:line="240" w:lineRule="auto"/>
        <w:ind w:firstLine="720"/>
        <w:jc w:val="both"/>
        <w:rPr>
          <w:rFonts w:ascii="Times New Roman" w:eastAsia="Times New Roman" w:hAnsi="Times New Roman" w:cs="Times New Roman"/>
          <w:color w:val="auto"/>
          <w:sz w:val="20"/>
          <w:szCs w:val="20"/>
        </w:rPr>
      </w:pPr>
      <w:r w:rsidRPr="00ED68D4">
        <w:rPr>
          <w:rFonts w:ascii="Times New Roman" w:eastAsia="Times New Roman" w:hAnsi="Times New Roman" w:cs="Times New Roman"/>
          <w:color w:val="auto"/>
          <w:sz w:val="20"/>
          <w:szCs w:val="20"/>
        </w:rPr>
        <w:t xml:space="preserve">Data were collected and </w:t>
      </w:r>
      <w:r w:rsidR="00314821" w:rsidRPr="00ED68D4">
        <w:rPr>
          <w:rFonts w:ascii="Times New Roman" w:eastAsia="Times New Roman" w:hAnsi="Times New Roman" w:cs="Times New Roman"/>
          <w:color w:val="auto"/>
          <w:sz w:val="20"/>
          <w:szCs w:val="20"/>
        </w:rPr>
        <w:t>analyzed</w:t>
      </w:r>
      <w:r w:rsidRPr="00ED68D4">
        <w:rPr>
          <w:rFonts w:ascii="Times New Roman" w:eastAsia="Times New Roman" w:hAnsi="Times New Roman" w:cs="Times New Roman"/>
          <w:color w:val="auto"/>
          <w:sz w:val="20"/>
          <w:szCs w:val="20"/>
        </w:rPr>
        <w:t xml:space="preserve"> using the Millenium</w:t>
      </w:r>
      <w:r w:rsidRPr="00ED68D4">
        <w:rPr>
          <w:rFonts w:ascii="Times New Roman" w:eastAsia="Times New Roman" w:hAnsi="Times New Roman" w:cs="Times New Roman"/>
          <w:color w:val="auto"/>
          <w:sz w:val="20"/>
          <w:szCs w:val="20"/>
          <w:vertAlign w:val="superscript"/>
        </w:rPr>
        <w:t>32</w:t>
      </w:r>
      <w:r w:rsidRPr="00ED68D4">
        <w:rPr>
          <w:rFonts w:ascii="Times New Roman" w:eastAsia="Times New Roman" w:hAnsi="Times New Roman" w:cs="Times New Roman"/>
          <w:color w:val="auto"/>
          <w:sz w:val="20"/>
          <w:szCs w:val="20"/>
        </w:rPr>
        <w:t xml:space="preserve"> Chromatography Manager Simple System software package.</w:t>
      </w:r>
    </w:p>
    <w:p w14:paraId="59237988" w14:textId="77777777" w:rsidR="00272AB9" w:rsidRDefault="00272AB9" w:rsidP="003376D3">
      <w:pPr>
        <w:pStyle w:val="10"/>
        <w:spacing w:after="0" w:line="240" w:lineRule="auto"/>
        <w:ind w:firstLine="720"/>
        <w:jc w:val="both"/>
        <w:rPr>
          <w:rFonts w:ascii="Times New Roman" w:eastAsia="Times New Roman" w:hAnsi="Times New Roman" w:cs="Times New Roman"/>
          <w:color w:val="auto"/>
          <w:sz w:val="20"/>
          <w:szCs w:val="20"/>
        </w:rPr>
      </w:pPr>
    </w:p>
    <w:p w14:paraId="7AA2D9A5" w14:textId="72CE950D" w:rsidR="00272AB9" w:rsidRDefault="005651B6" w:rsidP="00272AB9">
      <w:pPr>
        <w:pStyle w:val="10"/>
        <w:spacing w:after="0" w:line="240" w:lineRule="auto"/>
        <w:jc w:val="center"/>
        <w:rPr>
          <w:noProof/>
          <w:color w:val="auto"/>
          <w:sz w:val="20"/>
          <w:szCs w:val="20"/>
        </w:rPr>
      </w:pPr>
      <w:r>
        <w:rPr>
          <w:noProof/>
          <w:color w:val="auto"/>
          <w:sz w:val="20"/>
          <w:szCs w:val="20"/>
        </w:rPr>
        <w:drawing>
          <wp:inline distT="0" distB="0" distL="0" distR="0" wp14:anchorId="1B4DDC2B" wp14:editId="7F86D60C">
            <wp:extent cx="5733415" cy="4130675"/>
            <wp:effectExtent l="0" t="0" r="0" b="0"/>
            <wp:docPr id="208032431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24318" name="그림 2080324318"/>
                    <pic:cNvPicPr/>
                  </pic:nvPicPr>
                  <pic:blipFill>
                    <a:blip r:embed="rId10">
                      <a:extLst>
                        <a:ext uri="{28A0092B-C50C-407E-A947-70E740481C1C}">
                          <a14:useLocalDpi xmlns:a14="http://schemas.microsoft.com/office/drawing/2010/main" val="0"/>
                        </a:ext>
                      </a:extLst>
                    </a:blip>
                    <a:stretch>
                      <a:fillRect/>
                    </a:stretch>
                  </pic:blipFill>
                  <pic:spPr>
                    <a:xfrm>
                      <a:off x="0" y="0"/>
                      <a:ext cx="5733415" cy="4130675"/>
                    </a:xfrm>
                    <a:prstGeom prst="rect">
                      <a:avLst/>
                    </a:prstGeom>
                  </pic:spPr>
                </pic:pic>
              </a:graphicData>
            </a:graphic>
          </wp:inline>
        </w:drawing>
      </w:r>
      <w:r w:rsidR="00272AB9">
        <w:rPr>
          <w:noProof/>
          <w:color w:val="auto"/>
          <w:sz w:val="20"/>
          <w:szCs w:val="20"/>
        </w:rPr>
        <w:t xml:space="preserve">   </w:t>
      </w:r>
    </w:p>
    <w:p w14:paraId="54E331F8" w14:textId="77777777" w:rsidR="005651B6" w:rsidRDefault="005651B6" w:rsidP="00272AB9">
      <w:pPr>
        <w:pStyle w:val="10"/>
        <w:spacing w:after="0" w:line="240" w:lineRule="auto"/>
        <w:jc w:val="center"/>
        <w:rPr>
          <w:noProof/>
          <w:color w:val="auto"/>
          <w:sz w:val="20"/>
          <w:szCs w:val="20"/>
        </w:rPr>
      </w:pPr>
    </w:p>
    <w:p w14:paraId="348CFB3E" w14:textId="77777777" w:rsidR="005651B6" w:rsidRDefault="005651B6" w:rsidP="005651B6">
      <w:pPr>
        <w:pStyle w:val="10"/>
        <w:spacing w:after="0" w:line="240" w:lineRule="auto"/>
        <w:jc w:val="center"/>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Fig 1:</w:t>
      </w:r>
      <w:r w:rsidRPr="00FB1C38">
        <w:rPr>
          <w:rFonts w:ascii="Times New Roman" w:eastAsia="Times New Roman" w:hAnsi="Times New Roman" w:cs="Times New Roman"/>
          <w:b/>
          <w:color w:val="auto"/>
          <w:sz w:val="20"/>
          <w:szCs w:val="20"/>
          <w:highlight w:val="white"/>
        </w:rPr>
        <w:t xml:space="preserve"> </w:t>
      </w:r>
      <w:r w:rsidRPr="005651B6">
        <w:rPr>
          <w:rFonts w:ascii="Times New Roman" w:eastAsia="Times New Roman" w:hAnsi="Times New Roman" w:cs="Times New Roman"/>
          <w:b/>
          <w:color w:val="auto"/>
          <w:sz w:val="20"/>
          <w:szCs w:val="20"/>
        </w:rPr>
        <w:t xml:space="preserve">Chromatogram of the Neu5Ac–DMB standard 150 ng (a), Neu5Gc–DMB standard 5 ng (b), and </w:t>
      </w:r>
    </w:p>
    <w:p w14:paraId="0358901B" w14:textId="26415CAC" w:rsidR="005651B6" w:rsidRPr="00FB1C38" w:rsidRDefault="005651B6" w:rsidP="005651B6">
      <w:pPr>
        <w:pStyle w:val="10"/>
        <w:spacing w:after="0" w:line="240" w:lineRule="auto"/>
        <w:jc w:val="center"/>
        <w:rPr>
          <w:rFonts w:ascii="Times New Roman" w:eastAsia="Times New Roman" w:hAnsi="Times New Roman" w:cs="Times New Roman"/>
          <w:b/>
          <w:color w:val="auto"/>
          <w:sz w:val="20"/>
          <w:szCs w:val="20"/>
          <w:highlight w:val="white"/>
        </w:rPr>
      </w:pPr>
      <w:r w:rsidRPr="005651B6">
        <w:rPr>
          <w:rFonts w:ascii="Times New Roman" w:eastAsia="Times New Roman" w:hAnsi="Times New Roman" w:cs="Times New Roman"/>
          <w:b/>
          <w:color w:val="auto"/>
          <w:sz w:val="20"/>
          <w:szCs w:val="20"/>
        </w:rPr>
        <w:t>IF A1 sample (c).</w:t>
      </w:r>
    </w:p>
    <w:p w14:paraId="6169E2CD" w14:textId="77777777" w:rsidR="00272AB9" w:rsidRDefault="00272AB9" w:rsidP="003376D3">
      <w:pPr>
        <w:pStyle w:val="10"/>
        <w:spacing w:after="0" w:line="240" w:lineRule="auto"/>
        <w:ind w:firstLine="720"/>
        <w:jc w:val="both"/>
        <w:rPr>
          <w:rFonts w:ascii="Times New Roman" w:eastAsia="Times New Roman" w:hAnsi="Times New Roman" w:cs="Times New Roman"/>
          <w:color w:val="auto"/>
          <w:sz w:val="20"/>
          <w:szCs w:val="20"/>
        </w:rPr>
      </w:pPr>
    </w:p>
    <w:p w14:paraId="27897568" w14:textId="2B277E39" w:rsidR="00ED68D4" w:rsidRPr="00FB1C38" w:rsidRDefault="00ED68D4" w:rsidP="00ED68D4">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w:t>
      </w:r>
      <w:r>
        <w:rPr>
          <w:rFonts w:ascii="Times New Roman" w:eastAsia="Times New Roman" w:hAnsi="Times New Roman" w:cs="Times New Roman"/>
          <w:b/>
          <w:color w:val="auto"/>
          <w:sz w:val="20"/>
          <w:szCs w:val="20"/>
        </w:rPr>
        <w:t>7</w:t>
      </w:r>
      <w:r w:rsidRPr="00FB1C38">
        <w:rPr>
          <w:rFonts w:ascii="Times New Roman" w:eastAsia="Times New Roman" w:hAnsi="Times New Roman" w:cs="Times New Roman"/>
          <w:b/>
          <w:color w:val="auto"/>
          <w:sz w:val="20"/>
          <w:szCs w:val="20"/>
        </w:rPr>
        <w:t xml:space="preserve"> </w:t>
      </w:r>
      <w:r w:rsidRPr="00ED68D4">
        <w:rPr>
          <w:rFonts w:ascii="Times New Roman" w:eastAsia="Times New Roman" w:hAnsi="Times New Roman" w:cs="Times New Roman"/>
          <w:b/>
          <w:color w:val="auto"/>
          <w:sz w:val="20"/>
          <w:szCs w:val="20"/>
        </w:rPr>
        <w:t xml:space="preserve">Mass spectroscopy analysis </w:t>
      </w:r>
    </w:p>
    <w:p w14:paraId="727B56F3" w14:textId="5FF85366" w:rsidR="00ED68D4" w:rsidRDefault="00314821" w:rsidP="003376D3">
      <w:pPr>
        <w:pStyle w:val="10"/>
        <w:spacing w:after="0" w:line="240" w:lineRule="auto"/>
        <w:ind w:firstLine="720"/>
        <w:jc w:val="both"/>
        <w:rPr>
          <w:rFonts w:ascii="Times New Roman" w:eastAsia="Times New Roman" w:hAnsi="Times New Roman" w:cs="Times New Roman"/>
          <w:color w:val="auto"/>
          <w:sz w:val="20"/>
          <w:szCs w:val="20"/>
        </w:rPr>
      </w:pPr>
      <w:r w:rsidRPr="00314821">
        <w:rPr>
          <w:rFonts w:ascii="Times New Roman" w:eastAsia="Times New Roman" w:hAnsi="Times New Roman" w:cs="Times New Roman"/>
          <w:color w:val="auto"/>
          <w:sz w:val="20"/>
          <w:szCs w:val="20"/>
        </w:rPr>
        <w:t xml:space="preserve">The corresponding chromatographic peaks of derivatized sample IF A1 and Neu5Ac standard (100 ng) were collected (Waters Fraction Collector II) from the HPLC system and delivered directly by a syringe pump 60061 (Cole-Parmer) into an ESI source (Bruker Esquire 3000 plus, from Bruker) at a ﬂow rate of 240 mL/h. The conditions used for the analysis were: positive ion mode; capillary </w:t>
      </w:r>
      <w:r>
        <w:rPr>
          <w:rFonts w:ascii="Times New Roman" w:eastAsia="Times New Roman" w:hAnsi="Times New Roman" w:cs="Times New Roman"/>
          <w:color w:val="auto"/>
          <w:sz w:val="20"/>
          <w:szCs w:val="20"/>
        </w:rPr>
        <w:t>-</w:t>
      </w:r>
      <w:r w:rsidRPr="00314821">
        <w:rPr>
          <w:rFonts w:ascii="Times New Roman" w:eastAsia="Times New Roman" w:hAnsi="Times New Roman" w:cs="Times New Roman"/>
          <w:color w:val="auto"/>
          <w:sz w:val="20"/>
          <w:szCs w:val="20"/>
        </w:rPr>
        <w:t xml:space="preserve">4300 V; capillary exit offset, 120 V; plate offset, </w:t>
      </w:r>
      <w:r>
        <w:rPr>
          <w:rFonts w:ascii="Times New Roman" w:eastAsia="Times New Roman" w:hAnsi="Times New Roman" w:cs="Times New Roman"/>
          <w:color w:val="auto"/>
          <w:sz w:val="20"/>
          <w:szCs w:val="20"/>
        </w:rPr>
        <w:t>-</w:t>
      </w:r>
      <w:r w:rsidRPr="00314821">
        <w:rPr>
          <w:rFonts w:ascii="Times New Roman" w:eastAsia="Times New Roman" w:hAnsi="Times New Roman" w:cs="Times New Roman"/>
          <w:color w:val="auto"/>
          <w:sz w:val="20"/>
          <w:szCs w:val="20"/>
        </w:rPr>
        <w:t xml:space="preserve">500 V; skimmer, 40 V; dry gas, N2, 5 L/min; dry temperature, 300 </w:t>
      </w:r>
      <w:r>
        <w:rPr>
          <w:rFonts w:ascii="Times New Roman" w:eastAsia="Times New Roman" w:hAnsi="Times New Roman" w:cs="Times New Roman"/>
          <w:color w:val="auto"/>
          <w:sz w:val="20"/>
          <w:szCs w:val="20"/>
        </w:rPr>
        <w:t>℃</w:t>
      </w:r>
      <w:r w:rsidRPr="00314821">
        <w:rPr>
          <w:rFonts w:ascii="Times New Roman" w:eastAsia="Times New Roman" w:hAnsi="Times New Roman" w:cs="Times New Roman"/>
          <w:color w:val="auto"/>
          <w:sz w:val="20"/>
          <w:szCs w:val="20"/>
        </w:rPr>
        <w:t xml:space="preserve">; </w:t>
      </w:r>
      <w:proofErr w:type="spellStart"/>
      <w:r w:rsidRPr="00314821">
        <w:rPr>
          <w:rFonts w:ascii="Times New Roman" w:eastAsia="Times New Roman" w:hAnsi="Times New Roman" w:cs="Times New Roman"/>
          <w:color w:val="auto"/>
          <w:sz w:val="20"/>
          <w:szCs w:val="20"/>
        </w:rPr>
        <w:t>nebuliser</w:t>
      </w:r>
      <w:proofErr w:type="spellEnd"/>
      <w:r w:rsidRPr="00314821">
        <w:rPr>
          <w:rFonts w:ascii="Times New Roman" w:eastAsia="Times New Roman" w:hAnsi="Times New Roman" w:cs="Times New Roman"/>
          <w:color w:val="auto"/>
          <w:sz w:val="20"/>
          <w:szCs w:val="20"/>
        </w:rPr>
        <w:t xml:space="preserve">, 10 psi; and scan range 50–1000 </w:t>
      </w:r>
      <w:r w:rsidRPr="00314821">
        <w:rPr>
          <w:rFonts w:ascii="Times New Roman" w:eastAsia="Times New Roman" w:hAnsi="Times New Roman" w:cs="Times New Roman"/>
          <w:i/>
          <w:color w:val="auto"/>
          <w:sz w:val="20"/>
          <w:szCs w:val="20"/>
        </w:rPr>
        <w:t>m/z</w:t>
      </w:r>
      <w:r w:rsidRPr="00314821">
        <w:rPr>
          <w:rFonts w:ascii="Times New Roman" w:eastAsia="Times New Roman" w:hAnsi="Times New Roman" w:cs="Times New Roman"/>
          <w:color w:val="auto"/>
          <w:sz w:val="20"/>
          <w:szCs w:val="20"/>
        </w:rPr>
        <w:t>.</w:t>
      </w:r>
    </w:p>
    <w:p w14:paraId="3B6A113E" w14:textId="77777777" w:rsidR="00314821" w:rsidRDefault="00314821" w:rsidP="003376D3">
      <w:pPr>
        <w:pStyle w:val="10"/>
        <w:spacing w:after="0" w:line="240" w:lineRule="auto"/>
        <w:ind w:firstLine="720"/>
        <w:jc w:val="both"/>
        <w:rPr>
          <w:rFonts w:ascii="Times New Roman" w:eastAsia="Times New Roman" w:hAnsi="Times New Roman" w:cs="Times New Roman"/>
          <w:color w:val="auto"/>
          <w:sz w:val="20"/>
          <w:szCs w:val="20"/>
        </w:rPr>
      </w:pPr>
    </w:p>
    <w:p w14:paraId="7BA033B1" w14:textId="1BC63954" w:rsidR="00ED68D4" w:rsidRPr="00FB1C38" w:rsidRDefault="00ED68D4" w:rsidP="00ED68D4">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2.</w:t>
      </w:r>
      <w:r w:rsidR="00314821">
        <w:rPr>
          <w:rFonts w:ascii="Times New Roman" w:eastAsia="Times New Roman" w:hAnsi="Times New Roman" w:cs="Times New Roman"/>
          <w:b/>
          <w:color w:val="auto"/>
          <w:sz w:val="20"/>
          <w:szCs w:val="20"/>
        </w:rPr>
        <w:t>8</w:t>
      </w:r>
      <w:r w:rsidRPr="00FB1C38">
        <w:rPr>
          <w:rFonts w:ascii="Times New Roman" w:eastAsia="Times New Roman" w:hAnsi="Times New Roman" w:cs="Times New Roman"/>
          <w:b/>
          <w:color w:val="auto"/>
          <w:sz w:val="20"/>
          <w:szCs w:val="20"/>
        </w:rPr>
        <w:t xml:space="preserve"> </w:t>
      </w:r>
      <w:r w:rsidR="00314821" w:rsidRPr="00314821">
        <w:rPr>
          <w:rFonts w:ascii="Times New Roman" w:eastAsia="Times New Roman" w:hAnsi="Times New Roman" w:cs="Times New Roman"/>
          <w:b/>
          <w:color w:val="auto"/>
          <w:sz w:val="20"/>
          <w:szCs w:val="20"/>
        </w:rPr>
        <w:t>Statistical analysis</w:t>
      </w:r>
    </w:p>
    <w:p w14:paraId="3270475F" w14:textId="77777777" w:rsidR="00314821" w:rsidRPr="00314821" w:rsidRDefault="00314821" w:rsidP="00314821">
      <w:pPr>
        <w:pStyle w:val="10"/>
        <w:spacing w:after="0" w:line="240" w:lineRule="auto"/>
        <w:ind w:firstLine="720"/>
        <w:jc w:val="both"/>
        <w:rPr>
          <w:rFonts w:ascii="Times New Roman" w:eastAsia="Times New Roman" w:hAnsi="Times New Roman" w:cs="Times New Roman"/>
          <w:color w:val="auto"/>
          <w:sz w:val="20"/>
          <w:szCs w:val="20"/>
        </w:rPr>
      </w:pPr>
      <w:r w:rsidRPr="00314821">
        <w:rPr>
          <w:rFonts w:ascii="Times New Roman" w:eastAsia="Times New Roman" w:hAnsi="Times New Roman" w:cs="Times New Roman"/>
          <w:color w:val="auto"/>
          <w:sz w:val="20"/>
          <w:szCs w:val="20"/>
        </w:rPr>
        <w:t>A paired t-test was used to evaluate the differences between both methods applied to one same sample, and to evaluate matrix interferences – signiﬁcance being ﬁxed at a = 0.05 for both analyses.</w:t>
      </w:r>
    </w:p>
    <w:p w14:paraId="7A1E18D6" w14:textId="43E00626" w:rsidR="00ED68D4" w:rsidRDefault="00314821" w:rsidP="003376D3">
      <w:pPr>
        <w:pStyle w:val="10"/>
        <w:spacing w:after="0" w:line="240" w:lineRule="auto"/>
        <w:ind w:firstLine="720"/>
        <w:jc w:val="both"/>
        <w:rPr>
          <w:rFonts w:ascii="Times New Roman" w:eastAsia="Times New Roman" w:hAnsi="Times New Roman" w:cs="Times New Roman"/>
          <w:color w:val="auto"/>
          <w:sz w:val="20"/>
          <w:szCs w:val="20"/>
        </w:rPr>
      </w:pPr>
      <w:r w:rsidRPr="00314821">
        <w:rPr>
          <w:rFonts w:ascii="Times New Roman" w:eastAsia="Times New Roman" w:hAnsi="Times New Roman" w:cs="Times New Roman"/>
          <w:color w:val="auto"/>
          <w:sz w:val="20"/>
          <w:szCs w:val="20"/>
        </w:rPr>
        <w:t xml:space="preserve">All analyses were done with the </w:t>
      </w:r>
      <w:proofErr w:type="spellStart"/>
      <w:r w:rsidRPr="00314821">
        <w:rPr>
          <w:rFonts w:ascii="Times New Roman" w:eastAsia="Times New Roman" w:hAnsi="Times New Roman" w:cs="Times New Roman"/>
          <w:color w:val="auto"/>
          <w:sz w:val="20"/>
          <w:szCs w:val="20"/>
        </w:rPr>
        <w:t>Statgraphics</w:t>
      </w:r>
      <w:proofErr w:type="spellEnd"/>
      <w:r w:rsidRPr="00314821">
        <w:rPr>
          <w:rFonts w:ascii="Times New Roman" w:eastAsia="Times New Roman" w:hAnsi="Times New Roman" w:cs="Times New Roman"/>
          <w:color w:val="auto"/>
          <w:sz w:val="20"/>
          <w:szCs w:val="20"/>
        </w:rPr>
        <w:t xml:space="preserve"> Plus 5.0 statistical package (Statistical Graphics Corp., Rockville, MD, USA).</w:t>
      </w:r>
    </w:p>
    <w:p w14:paraId="602C0D84" w14:textId="77777777" w:rsidR="00D900B0" w:rsidRPr="00FB1C38" w:rsidRDefault="00D900B0" w:rsidP="00FB1C38">
      <w:pPr>
        <w:pStyle w:val="10"/>
        <w:spacing w:after="0" w:line="240" w:lineRule="auto"/>
        <w:jc w:val="both"/>
        <w:rPr>
          <w:rFonts w:ascii="Times New Roman" w:eastAsia="Times New Roman" w:hAnsi="Times New Roman" w:cs="Times New Roman"/>
          <w:b/>
          <w:color w:val="auto"/>
          <w:sz w:val="20"/>
          <w:szCs w:val="20"/>
        </w:rPr>
      </w:pPr>
    </w:p>
    <w:p w14:paraId="150F77B8" w14:textId="59DF8BBC" w:rsidR="00D37D75" w:rsidRPr="003376D3" w:rsidRDefault="008B080E" w:rsidP="003376D3">
      <w:pPr>
        <w:pStyle w:val="10"/>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RESULTS AND DISCUSSION</w:t>
      </w:r>
    </w:p>
    <w:p w14:paraId="10CA87D6" w14:textId="582BCC21" w:rsidR="00D37D75" w:rsidRPr="00FB1C38"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 xml:space="preserve">3.1 </w:t>
      </w:r>
      <w:r w:rsidR="00AA2700" w:rsidRPr="00AA2700">
        <w:rPr>
          <w:rFonts w:ascii="Times New Roman" w:eastAsia="Times New Roman" w:hAnsi="Times New Roman" w:cs="Times New Roman"/>
          <w:b/>
          <w:color w:val="auto"/>
          <w:sz w:val="20"/>
          <w:szCs w:val="20"/>
        </w:rPr>
        <w:t>Preliminary studies with standard solutions</w:t>
      </w:r>
    </w:p>
    <w:p w14:paraId="17C9AF3C" w14:textId="06294D11" w:rsidR="00AA2700" w:rsidRDefault="00AA2700" w:rsidP="00AA2700">
      <w:pPr>
        <w:pStyle w:val="10"/>
        <w:spacing w:after="0" w:line="240" w:lineRule="auto"/>
        <w:ind w:firstLine="720"/>
        <w:jc w:val="both"/>
        <w:rPr>
          <w:rFonts w:ascii="Times New Roman" w:eastAsia="Times New Roman" w:hAnsi="Times New Roman" w:cs="Times New Roman"/>
          <w:color w:val="auto"/>
          <w:sz w:val="20"/>
          <w:szCs w:val="20"/>
        </w:rPr>
      </w:pPr>
      <w:r w:rsidRPr="00AA2700">
        <w:rPr>
          <w:rFonts w:ascii="Times New Roman" w:eastAsia="Times New Roman" w:hAnsi="Times New Roman" w:cs="Times New Roman"/>
          <w:color w:val="auto"/>
          <w:sz w:val="20"/>
          <w:szCs w:val="20"/>
        </w:rPr>
        <w:t xml:space="preserve">In order to adapt and validate the spectrophotometric </w:t>
      </w:r>
      <w:r w:rsidR="005B034B">
        <w:rPr>
          <w:rFonts w:ascii="Times New Roman" w:eastAsia="Times New Roman" w:hAnsi="Times New Roman" w:cs="Times New Roman"/>
          <w:color w:val="auto"/>
          <w:sz w:val="20"/>
          <w:szCs w:val="20"/>
        </w:rPr>
        <w:t>[1-3</w:t>
      </w:r>
      <w:r w:rsidR="005B034B">
        <w:rPr>
          <w:rFonts w:ascii="Times New Roman" w:eastAsia="Times New Roman" w:hAnsi="Times New Roman" w:cs="Times New Roman"/>
          <w:color w:val="auto"/>
          <w:sz w:val="20"/>
          <w:szCs w:val="20"/>
        </w:rPr>
        <w:t>,13</w:t>
      </w:r>
      <w:r w:rsidR="005B034B">
        <w:rPr>
          <w:rFonts w:ascii="Times New Roman" w:eastAsia="Times New Roman" w:hAnsi="Times New Roman" w:cs="Times New Roman"/>
          <w:color w:val="auto"/>
          <w:sz w:val="20"/>
          <w:szCs w:val="20"/>
        </w:rPr>
        <w:t>]</w:t>
      </w:r>
      <w:r w:rsidRPr="00AA2700">
        <w:rPr>
          <w:rFonts w:ascii="Times New Roman" w:eastAsia="Times New Roman" w:hAnsi="Times New Roman" w:cs="Times New Roman"/>
          <w:color w:val="auto"/>
          <w:sz w:val="20"/>
          <w:szCs w:val="20"/>
        </w:rPr>
        <w:t xml:space="preserve"> and HPLC methods </w:t>
      </w:r>
      <w:r w:rsidR="005B034B">
        <w:rPr>
          <w:rFonts w:ascii="Times New Roman" w:eastAsia="Times New Roman" w:hAnsi="Times New Roman" w:cs="Times New Roman"/>
          <w:color w:val="auto"/>
          <w:sz w:val="20"/>
          <w:szCs w:val="20"/>
        </w:rPr>
        <w:t>[1-3</w:t>
      </w:r>
      <w:r w:rsidR="005B034B">
        <w:rPr>
          <w:rFonts w:ascii="Times New Roman" w:eastAsia="Times New Roman" w:hAnsi="Times New Roman" w:cs="Times New Roman"/>
          <w:color w:val="auto"/>
          <w:sz w:val="20"/>
          <w:szCs w:val="20"/>
        </w:rPr>
        <w:t>,11</w:t>
      </w:r>
      <w:r w:rsidR="005B034B">
        <w:rPr>
          <w:rFonts w:ascii="Times New Roman" w:eastAsia="Times New Roman" w:hAnsi="Times New Roman" w:cs="Times New Roman"/>
          <w:color w:val="auto"/>
          <w:sz w:val="20"/>
          <w:szCs w:val="20"/>
        </w:rPr>
        <w:t>]</w:t>
      </w:r>
      <w:r w:rsidR="005B034B" w:rsidRPr="00AA2700">
        <w:rPr>
          <w:rFonts w:ascii="Times New Roman" w:eastAsia="Times New Roman" w:hAnsi="Times New Roman" w:cs="Times New Roman"/>
          <w:color w:val="auto"/>
          <w:sz w:val="20"/>
          <w:szCs w:val="20"/>
        </w:rPr>
        <w:t xml:space="preserve"> </w:t>
      </w:r>
      <w:r w:rsidRPr="00AA2700">
        <w:rPr>
          <w:rFonts w:ascii="Times New Roman" w:eastAsia="Times New Roman" w:hAnsi="Times New Roman" w:cs="Times New Roman"/>
          <w:color w:val="auto"/>
          <w:sz w:val="20"/>
          <w:szCs w:val="20"/>
        </w:rPr>
        <w:t>for sialic acid determination in IF in our laboratory, a previous study with standard solutions of sialic acid was carried out.</w:t>
      </w:r>
    </w:p>
    <w:p w14:paraId="4EB22444" w14:textId="77777777" w:rsidR="00AA2700" w:rsidRDefault="00AA2700" w:rsidP="00AA2700">
      <w:pPr>
        <w:pStyle w:val="10"/>
        <w:spacing w:after="0" w:line="240" w:lineRule="auto"/>
        <w:ind w:firstLine="720"/>
        <w:jc w:val="both"/>
        <w:rPr>
          <w:rFonts w:ascii="Times New Roman" w:eastAsia="Times New Roman" w:hAnsi="Times New Roman" w:cs="Times New Roman"/>
          <w:color w:val="auto"/>
          <w:sz w:val="20"/>
          <w:szCs w:val="20"/>
        </w:rPr>
      </w:pPr>
    </w:p>
    <w:p w14:paraId="2BB0A387" w14:textId="713D69CA" w:rsidR="00AA2700" w:rsidRPr="00FB1C38" w:rsidRDefault="00AA2700" w:rsidP="00AA2700">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.1.</w:t>
      </w:r>
      <w:r w:rsidRPr="00FB1C38">
        <w:rPr>
          <w:rFonts w:ascii="Times New Roman" w:eastAsia="Times New Roman" w:hAnsi="Times New Roman" w:cs="Times New Roman"/>
          <w:b/>
          <w:color w:val="auto"/>
          <w:sz w:val="20"/>
          <w:szCs w:val="20"/>
        </w:rPr>
        <w:t xml:space="preserve">1 </w:t>
      </w:r>
      <w:r w:rsidR="00272AB9" w:rsidRPr="00272AB9">
        <w:rPr>
          <w:rFonts w:ascii="Times New Roman" w:eastAsia="Times New Roman" w:hAnsi="Times New Roman" w:cs="Times New Roman"/>
          <w:b/>
          <w:color w:val="auto"/>
          <w:sz w:val="20"/>
          <w:szCs w:val="20"/>
        </w:rPr>
        <w:t>Linearity</w:t>
      </w:r>
    </w:p>
    <w:p w14:paraId="206381D4" w14:textId="18AFCB70" w:rsidR="00272AB9" w:rsidRDefault="00272AB9" w:rsidP="00272AB9">
      <w:pPr>
        <w:pStyle w:val="10"/>
        <w:spacing w:after="0" w:line="240" w:lineRule="auto"/>
        <w:ind w:firstLine="720"/>
        <w:jc w:val="both"/>
        <w:rPr>
          <w:rFonts w:ascii="Times New Roman" w:eastAsia="Times New Roman" w:hAnsi="Times New Roman" w:cs="Times New Roman"/>
          <w:color w:val="auto"/>
          <w:sz w:val="20"/>
          <w:szCs w:val="20"/>
        </w:rPr>
      </w:pPr>
      <w:r w:rsidRPr="00272AB9">
        <w:rPr>
          <w:rFonts w:ascii="Times New Roman" w:eastAsia="Times New Roman" w:hAnsi="Times New Roman" w:cs="Times New Roman"/>
          <w:color w:val="auto"/>
          <w:sz w:val="20"/>
          <w:szCs w:val="20"/>
        </w:rPr>
        <w:t xml:space="preserve">To test the linearity of the spectrophotometric and HPLC methods, ﬁve calibration curves were assayed on the same day (intra-day) or on different days (inter-day) in the range of 6–150 lg of Neu5Ac for the </w:t>
      </w:r>
      <w:r w:rsidRPr="00272AB9">
        <w:rPr>
          <w:rFonts w:ascii="Times New Roman" w:eastAsia="Times New Roman" w:hAnsi="Times New Roman" w:cs="Times New Roman"/>
          <w:color w:val="auto"/>
          <w:sz w:val="20"/>
          <w:szCs w:val="20"/>
        </w:rPr>
        <w:lastRenderedPageBreak/>
        <w:t xml:space="preserve">spectrophotometric assay, and 12.5–250 ng of Neu5Ac and 1.0–5.0 ng of Neu5Gc for the HPLC method. Both methods presented good linearity in the studied range, with an RSD of under 2% for spectrophotometry and under 8% and 6% for Neu5Ac and Neu5Gc, respectively, with the HPLC (see </w:t>
      </w:r>
      <w:r w:rsidRPr="005B034B">
        <w:rPr>
          <w:rFonts w:ascii="Times New Roman" w:eastAsia="Times New Roman" w:hAnsi="Times New Roman" w:cs="Times New Roman"/>
          <w:color w:val="000000" w:themeColor="text1"/>
          <w:sz w:val="20"/>
          <w:szCs w:val="20"/>
        </w:rPr>
        <w:t>Table 1</w:t>
      </w:r>
      <w:r w:rsidRPr="00272AB9">
        <w:rPr>
          <w:rFonts w:ascii="Times New Roman" w:eastAsia="Times New Roman" w:hAnsi="Times New Roman" w:cs="Times New Roman"/>
          <w:color w:val="auto"/>
          <w:sz w:val="20"/>
          <w:szCs w:val="20"/>
        </w:rPr>
        <w:t xml:space="preserve">). </w:t>
      </w:r>
    </w:p>
    <w:p w14:paraId="29282055" w14:textId="77777777" w:rsidR="002118BF" w:rsidRDefault="002118BF" w:rsidP="002118BF">
      <w:pPr>
        <w:pStyle w:val="10"/>
        <w:spacing w:after="0" w:line="240" w:lineRule="auto"/>
        <w:ind w:firstLine="720"/>
        <w:jc w:val="both"/>
        <w:rPr>
          <w:rFonts w:ascii="Times New Roman" w:eastAsia="Times New Roman" w:hAnsi="Times New Roman" w:cs="Times New Roman"/>
          <w:color w:val="auto"/>
          <w:sz w:val="20"/>
          <w:szCs w:val="20"/>
        </w:rPr>
      </w:pPr>
      <w:r w:rsidRPr="00272AB9">
        <w:rPr>
          <w:rFonts w:ascii="Times New Roman" w:eastAsia="Times New Roman" w:hAnsi="Times New Roman" w:cs="Times New Roman"/>
          <w:color w:val="auto"/>
          <w:sz w:val="20"/>
          <w:szCs w:val="20"/>
        </w:rPr>
        <w:t xml:space="preserve">On contrasting the information in the literature, no data were found on linearity in the spectrophotometric method neither the Neu5Gc determination by HPLC, while a similar linear range for Neu5Ac (25–250 ng, with RSD = 5%) was reported for HPLC </w:t>
      </w:r>
      <w:r>
        <w:rPr>
          <w:rFonts w:ascii="Times New Roman" w:eastAsia="Times New Roman" w:hAnsi="Times New Roman" w:cs="Times New Roman"/>
          <w:color w:val="auto"/>
          <w:sz w:val="20"/>
          <w:szCs w:val="20"/>
        </w:rPr>
        <w:t>[1-3,11]</w:t>
      </w:r>
      <w:r w:rsidRPr="00272AB9">
        <w:rPr>
          <w:rFonts w:ascii="Times New Roman" w:eastAsia="Times New Roman" w:hAnsi="Times New Roman" w:cs="Times New Roman"/>
          <w:color w:val="auto"/>
          <w:sz w:val="20"/>
          <w:szCs w:val="20"/>
        </w:rPr>
        <w:t>.</w:t>
      </w:r>
    </w:p>
    <w:p w14:paraId="3F956113" w14:textId="77777777" w:rsidR="002118BF" w:rsidRDefault="002118BF" w:rsidP="00272AB9">
      <w:pPr>
        <w:pStyle w:val="10"/>
        <w:spacing w:after="0" w:line="240" w:lineRule="auto"/>
        <w:ind w:firstLine="720"/>
        <w:jc w:val="both"/>
        <w:rPr>
          <w:rFonts w:ascii="Times New Roman" w:eastAsia="Times New Roman" w:hAnsi="Times New Roman" w:cs="Times New Roman"/>
          <w:color w:val="auto"/>
          <w:sz w:val="20"/>
          <w:szCs w:val="20"/>
        </w:rPr>
      </w:pPr>
    </w:p>
    <w:p w14:paraId="57208DD7" w14:textId="6F053BE8" w:rsidR="002118BF" w:rsidRDefault="002118BF" w:rsidP="00272AB9">
      <w:pPr>
        <w:pStyle w:val="10"/>
        <w:spacing w:after="0" w:line="240" w:lineRule="auto"/>
        <w:ind w:firstLine="720"/>
        <w:jc w:val="both"/>
        <w:rPr>
          <w:rFonts w:ascii="Times New Roman" w:eastAsia="Times New Roman" w:hAnsi="Times New Roman" w:cs="Times New Roman"/>
          <w:color w:val="auto"/>
          <w:sz w:val="20"/>
          <w:szCs w:val="20"/>
        </w:rPr>
      </w:pPr>
      <w:r w:rsidRPr="00FE2145">
        <w:rPr>
          <w:rFonts w:ascii="Times New Roman" w:hAnsi="Times New Roman" w:cs="Times New Roman"/>
          <w:b/>
          <w:color w:val="000000" w:themeColor="text1"/>
          <w:sz w:val="20"/>
          <w:szCs w:val="20"/>
        </w:rPr>
        <w:t>Table 1:</w:t>
      </w:r>
      <w:r w:rsidRPr="00FE2145">
        <w:rPr>
          <w:color w:val="000000" w:themeColor="text1"/>
        </w:rPr>
        <w:t xml:space="preserve"> </w:t>
      </w:r>
      <w:r w:rsidRPr="00FE2145">
        <w:rPr>
          <w:rFonts w:ascii="Times New Roman" w:hAnsi="Times New Roman" w:cs="Times New Roman"/>
          <w:b/>
          <w:color w:val="000000" w:themeColor="text1"/>
          <w:sz w:val="20"/>
          <w:szCs w:val="20"/>
        </w:rPr>
        <w:t>Sialic acid: linearity of the spectrophotometric and HPLC methods.</w:t>
      </w:r>
    </w:p>
    <w:tbl>
      <w:tblPr>
        <w:tblStyle w:val="LightShading1"/>
        <w:tblpPr w:leftFromText="180" w:rightFromText="180" w:vertAnchor="page" w:horzAnchor="margin" w:tblpY="3394"/>
        <w:tblW w:w="9466" w:type="dxa"/>
        <w:shd w:val="clear" w:color="auto" w:fill="FFFFFF" w:themeFill="background1"/>
        <w:tblLook w:val="04A0" w:firstRow="1" w:lastRow="0" w:firstColumn="1" w:lastColumn="0" w:noHBand="0" w:noVBand="1"/>
      </w:tblPr>
      <w:tblGrid>
        <w:gridCol w:w="1750"/>
        <w:gridCol w:w="1760"/>
        <w:gridCol w:w="993"/>
        <w:gridCol w:w="992"/>
        <w:gridCol w:w="1984"/>
        <w:gridCol w:w="1987"/>
      </w:tblGrid>
      <w:tr w:rsidR="002118BF" w:rsidRPr="00DD2D6E" w14:paraId="03C0214B" w14:textId="77777777" w:rsidTr="00674FC0">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50" w:type="dxa"/>
            <w:vMerge w:val="restart"/>
            <w:tcBorders>
              <w:bottom w:val="single" w:sz="4" w:space="0" w:color="auto"/>
            </w:tcBorders>
            <w:shd w:val="clear" w:color="auto" w:fill="FFFFFF" w:themeFill="background1"/>
          </w:tcPr>
          <w:p w14:paraId="0EA8FB14" w14:textId="77777777" w:rsidR="002118BF" w:rsidRPr="00FE2145" w:rsidRDefault="002118BF" w:rsidP="002118BF">
            <w:pPr>
              <w:spacing w:line="0" w:lineRule="atLeast"/>
              <w:rPr>
                <w:rFonts w:ascii="Times New Roman" w:eastAsiaTheme="minorEastAsia" w:hAnsi="Times New Roman" w:cs="Times New Roman"/>
                <w:b w:val="0"/>
                <w:bCs w:val="0"/>
                <w:color w:val="000000" w:themeColor="text1"/>
                <w:sz w:val="20"/>
                <w:szCs w:val="20"/>
                <w:lang w:eastAsia="ko-KR"/>
              </w:rPr>
            </w:pPr>
            <w:r w:rsidRPr="00FE2145">
              <w:rPr>
                <w:rFonts w:ascii="Times New Roman" w:eastAsiaTheme="minorEastAsia" w:hAnsi="Times New Roman" w:cs="Times New Roman" w:hint="eastAsia"/>
                <w:b w:val="0"/>
                <w:bCs w:val="0"/>
                <w:color w:val="000000" w:themeColor="text1"/>
                <w:sz w:val="20"/>
                <w:szCs w:val="20"/>
                <w:lang w:eastAsia="ko-KR"/>
              </w:rPr>
              <w:t>M</w:t>
            </w:r>
            <w:r w:rsidRPr="00FE2145">
              <w:rPr>
                <w:rFonts w:ascii="Times New Roman" w:eastAsiaTheme="minorEastAsia" w:hAnsi="Times New Roman" w:cs="Times New Roman"/>
                <w:b w:val="0"/>
                <w:bCs w:val="0"/>
                <w:color w:val="000000" w:themeColor="text1"/>
                <w:sz w:val="20"/>
                <w:szCs w:val="20"/>
                <w:lang w:eastAsia="ko-KR"/>
              </w:rPr>
              <w:t>e</w:t>
            </w:r>
            <w:r>
              <w:rPr>
                <w:rFonts w:ascii="Times New Roman" w:eastAsiaTheme="minorEastAsia" w:hAnsi="Times New Roman" w:cs="Times New Roman"/>
                <w:b w:val="0"/>
                <w:bCs w:val="0"/>
                <w:color w:val="000000" w:themeColor="text1"/>
                <w:sz w:val="20"/>
                <w:szCs w:val="20"/>
                <w:lang w:eastAsia="ko-KR"/>
              </w:rPr>
              <w:t>t</w:t>
            </w:r>
            <w:r w:rsidRPr="00FE2145">
              <w:rPr>
                <w:rFonts w:ascii="Times New Roman" w:eastAsiaTheme="minorEastAsia" w:hAnsi="Times New Roman" w:cs="Times New Roman"/>
                <w:b w:val="0"/>
                <w:bCs w:val="0"/>
                <w:color w:val="000000" w:themeColor="text1"/>
                <w:sz w:val="20"/>
                <w:szCs w:val="20"/>
                <w:lang w:eastAsia="ko-KR"/>
              </w:rPr>
              <w:t>hod</w:t>
            </w:r>
          </w:p>
        </w:tc>
        <w:tc>
          <w:tcPr>
            <w:tcW w:w="1760" w:type="dxa"/>
            <w:vMerge w:val="restart"/>
            <w:tcBorders>
              <w:bottom w:val="single" w:sz="4" w:space="0" w:color="auto"/>
            </w:tcBorders>
            <w:shd w:val="clear" w:color="auto" w:fill="FFFFFF" w:themeFill="background1"/>
          </w:tcPr>
          <w:p w14:paraId="03B4E68A" w14:textId="77777777" w:rsidR="002118BF" w:rsidRPr="00FE2145" w:rsidRDefault="002118BF" w:rsidP="002118BF">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hint="eastAsia"/>
                <w:b w:val="0"/>
                <w:bCs w:val="0"/>
                <w:color w:val="000000" w:themeColor="text1"/>
                <w:sz w:val="20"/>
                <w:szCs w:val="20"/>
                <w:lang w:eastAsia="ko-KR"/>
              </w:rPr>
              <w:t>A</w:t>
            </w:r>
            <w:r>
              <w:rPr>
                <w:rFonts w:ascii="Times New Roman" w:eastAsiaTheme="minorEastAsia" w:hAnsi="Times New Roman" w:cs="Times New Roman"/>
                <w:b w:val="0"/>
                <w:bCs w:val="0"/>
                <w:color w:val="000000" w:themeColor="text1"/>
                <w:sz w:val="20"/>
                <w:szCs w:val="20"/>
                <w:lang w:eastAsia="ko-KR"/>
              </w:rPr>
              <w:t>nalyte</w:t>
            </w:r>
          </w:p>
        </w:tc>
        <w:tc>
          <w:tcPr>
            <w:tcW w:w="1985" w:type="dxa"/>
            <w:gridSpan w:val="2"/>
            <w:shd w:val="clear" w:color="auto" w:fill="FFFFFF" w:themeFill="background1"/>
          </w:tcPr>
          <w:p w14:paraId="4DFCFF6B" w14:textId="77777777" w:rsidR="002118BF" w:rsidRPr="00FE2145" w:rsidRDefault="002118BF" w:rsidP="002118BF">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FE2145">
              <w:rPr>
                <w:rFonts w:ascii="Times New Roman" w:hAnsi="Times New Roman" w:cs="Times New Roman"/>
                <w:b w:val="0"/>
                <w:bCs w:val="0"/>
                <w:color w:val="000000" w:themeColor="text1"/>
                <w:sz w:val="20"/>
                <w:szCs w:val="20"/>
              </w:rPr>
              <w:t>Linearity (RSD%)</w:t>
            </w:r>
          </w:p>
        </w:tc>
        <w:tc>
          <w:tcPr>
            <w:tcW w:w="3971" w:type="dxa"/>
            <w:gridSpan w:val="2"/>
            <w:shd w:val="clear" w:color="auto" w:fill="FFFFFF" w:themeFill="background1"/>
          </w:tcPr>
          <w:p w14:paraId="7DDF8A0D" w14:textId="77777777" w:rsidR="002118BF" w:rsidRPr="00FE2145" w:rsidRDefault="002118BF" w:rsidP="002118BF">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FE2145">
              <w:rPr>
                <w:rFonts w:ascii="Times New Roman" w:hAnsi="Times New Roman" w:cs="Times New Roman"/>
                <w:b w:val="0"/>
                <w:bCs w:val="0"/>
                <w:color w:val="000000" w:themeColor="text1"/>
                <w:sz w:val="20"/>
                <w:szCs w:val="20"/>
              </w:rPr>
              <w:t>Calibration curve</w:t>
            </w:r>
          </w:p>
        </w:tc>
      </w:tr>
      <w:tr w:rsidR="00674FC0" w:rsidRPr="00DD2D6E" w14:paraId="0C5A3DE4" w14:textId="77777777" w:rsidTr="00674FC0">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50" w:type="dxa"/>
            <w:vMerge/>
            <w:tcBorders>
              <w:top w:val="single" w:sz="8" w:space="0" w:color="000000" w:themeColor="text1"/>
              <w:bottom w:val="single" w:sz="8" w:space="0" w:color="000000" w:themeColor="text1"/>
            </w:tcBorders>
            <w:shd w:val="clear" w:color="auto" w:fill="FFFFFF" w:themeFill="background1"/>
          </w:tcPr>
          <w:p w14:paraId="7CC9E46D" w14:textId="77777777" w:rsidR="002118BF" w:rsidRPr="00FE2145" w:rsidRDefault="002118BF" w:rsidP="002118BF">
            <w:pPr>
              <w:spacing w:line="0" w:lineRule="atLeast"/>
              <w:rPr>
                <w:rFonts w:ascii="Times New Roman" w:hAnsi="Times New Roman" w:cs="Times New Roman"/>
                <w:b w:val="0"/>
                <w:bCs w:val="0"/>
                <w:color w:val="000000" w:themeColor="text1"/>
                <w:sz w:val="20"/>
                <w:szCs w:val="20"/>
              </w:rPr>
            </w:pPr>
          </w:p>
        </w:tc>
        <w:tc>
          <w:tcPr>
            <w:tcW w:w="1760" w:type="dxa"/>
            <w:vMerge/>
            <w:tcBorders>
              <w:top w:val="single" w:sz="8" w:space="0" w:color="000000" w:themeColor="text1"/>
              <w:bottom w:val="single" w:sz="8" w:space="0" w:color="000000" w:themeColor="text1"/>
            </w:tcBorders>
            <w:shd w:val="clear" w:color="auto" w:fill="FFFFFF" w:themeFill="background1"/>
          </w:tcPr>
          <w:p w14:paraId="684D33EA"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993" w:type="dxa"/>
            <w:tcBorders>
              <w:top w:val="single" w:sz="8" w:space="0" w:color="000000" w:themeColor="text1"/>
              <w:bottom w:val="single" w:sz="8" w:space="0" w:color="000000" w:themeColor="text1"/>
            </w:tcBorders>
            <w:shd w:val="clear" w:color="auto" w:fill="FFFFFF" w:themeFill="background1"/>
          </w:tcPr>
          <w:p w14:paraId="74CD7DD5" w14:textId="77777777" w:rsidR="002118BF"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E2145">
              <w:rPr>
                <w:rFonts w:ascii="Times New Roman" w:hAnsi="Times New Roman" w:cs="Times New Roman"/>
                <w:color w:val="000000" w:themeColor="text1"/>
                <w:sz w:val="20"/>
                <w:szCs w:val="20"/>
              </w:rPr>
              <w:t>Intra-day</w:t>
            </w:r>
          </w:p>
          <w:p w14:paraId="0A614ED1"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E2145">
              <w:rPr>
                <w:rFonts w:ascii="Times New Roman" w:hAnsi="Times New Roman" w:cs="Times New Roman"/>
                <w:color w:val="000000" w:themeColor="text1"/>
                <w:sz w:val="20"/>
                <w:szCs w:val="20"/>
              </w:rPr>
              <w:t>(</w:t>
            </w:r>
            <w:r w:rsidRPr="00E0392A">
              <w:rPr>
                <w:rFonts w:ascii="Times New Roman" w:hAnsi="Times New Roman" w:cs="Times New Roman"/>
                <w:i/>
                <w:iCs/>
                <w:color w:val="000000" w:themeColor="text1"/>
                <w:sz w:val="20"/>
                <w:szCs w:val="20"/>
              </w:rPr>
              <w:t>n</w:t>
            </w:r>
            <w:r w:rsidRPr="00FE2145">
              <w:rPr>
                <w:rFonts w:ascii="Times New Roman" w:hAnsi="Times New Roman" w:cs="Times New Roman"/>
                <w:color w:val="000000" w:themeColor="text1"/>
                <w:sz w:val="20"/>
                <w:szCs w:val="20"/>
              </w:rPr>
              <w:t xml:space="preserve"> = 5)</w:t>
            </w:r>
          </w:p>
        </w:tc>
        <w:tc>
          <w:tcPr>
            <w:tcW w:w="992" w:type="dxa"/>
            <w:tcBorders>
              <w:top w:val="single" w:sz="8" w:space="0" w:color="000000" w:themeColor="text1"/>
              <w:bottom w:val="single" w:sz="8" w:space="0" w:color="000000" w:themeColor="text1"/>
            </w:tcBorders>
            <w:shd w:val="clear" w:color="auto" w:fill="FFFFFF" w:themeFill="background1"/>
          </w:tcPr>
          <w:p w14:paraId="521953E8" w14:textId="77777777" w:rsidR="002118BF"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E2145">
              <w:rPr>
                <w:rFonts w:ascii="Times New Roman" w:hAnsi="Times New Roman" w:cs="Times New Roman"/>
                <w:color w:val="000000" w:themeColor="text1"/>
                <w:sz w:val="20"/>
                <w:szCs w:val="20"/>
              </w:rPr>
              <w:t>Inter-day</w:t>
            </w:r>
          </w:p>
          <w:p w14:paraId="30B4DD06"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E2145">
              <w:rPr>
                <w:rFonts w:ascii="Times New Roman" w:hAnsi="Times New Roman" w:cs="Times New Roman"/>
                <w:color w:val="000000" w:themeColor="text1"/>
                <w:sz w:val="20"/>
                <w:szCs w:val="20"/>
              </w:rPr>
              <w:t>(</w:t>
            </w:r>
            <w:r w:rsidRPr="00E0392A">
              <w:rPr>
                <w:rFonts w:ascii="Times New Roman" w:hAnsi="Times New Roman" w:cs="Times New Roman"/>
                <w:i/>
                <w:iCs/>
                <w:color w:val="000000" w:themeColor="text1"/>
                <w:sz w:val="20"/>
                <w:szCs w:val="20"/>
              </w:rPr>
              <w:t>n</w:t>
            </w:r>
            <w:r w:rsidRPr="00FE2145">
              <w:rPr>
                <w:rFonts w:ascii="Times New Roman" w:hAnsi="Times New Roman" w:cs="Times New Roman"/>
                <w:color w:val="000000" w:themeColor="text1"/>
                <w:sz w:val="20"/>
                <w:szCs w:val="20"/>
              </w:rPr>
              <w:t xml:space="preserve"> = 5)</w:t>
            </w:r>
          </w:p>
        </w:tc>
        <w:tc>
          <w:tcPr>
            <w:tcW w:w="1984" w:type="dxa"/>
            <w:tcBorders>
              <w:top w:val="single" w:sz="8" w:space="0" w:color="000000" w:themeColor="text1"/>
              <w:bottom w:val="single" w:sz="8" w:space="0" w:color="000000" w:themeColor="text1"/>
            </w:tcBorders>
            <w:shd w:val="clear" w:color="auto" w:fill="FFFFFF" w:themeFill="background1"/>
          </w:tcPr>
          <w:p w14:paraId="258FFEAE"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E2145">
              <w:rPr>
                <w:rFonts w:ascii="Times New Roman" w:hAnsi="Times New Roman" w:cs="Times New Roman"/>
                <w:color w:val="000000" w:themeColor="text1"/>
                <w:sz w:val="20"/>
                <w:szCs w:val="20"/>
              </w:rPr>
              <w:t>Intra-day</w:t>
            </w:r>
            <w:r>
              <w:rPr>
                <w:rFonts w:ascii="Times New Roman" w:hAnsi="Times New Roman" w:cs="Times New Roman"/>
                <w:color w:val="000000" w:themeColor="text1"/>
                <w:sz w:val="20"/>
                <w:szCs w:val="20"/>
              </w:rPr>
              <w:t xml:space="preserve"> </w:t>
            </w:r>
            <w:r w:rsidRPr="00FE2145">
              <w:rPr>
                <w:rFonts w:ascii="Times New Roman" w:hAnsi="Times New Roman" w:cs="Times New Roman"/>
                <w:color w:val="000000" w:themeColor="text1"/>
                <w:sz w:val="20"/>
                <w:szCs w:val="20"/>
              </w:rPr>
              <w:t>(</w:t>
            </w:r>
            <w:r w:rsidRPr="00E0392A">
              <w:rPr>
                <w:rFonts w:ascii="Times New Roman" w:hAnsi="Times New Roman" w:cs="Times New Roman"/>
                <w:i/>
                <w:iCs/>
                <w:color w:val="000000" w:themeColor="text1"/>
                <w:sz w:val="20"/>
                <w:szCs w:val="20"/>
              </w:rPr>
              <w:t>n</w:t>
            </w:r>
            <w:r w:rsidRPr="00FE2145">
              <w:rPr>
                <w:rFonts w:ascii="Times New Roman" w:hAnsi="Times New Roman" w:cs="Times New Roman"/>
                <w:color w:val="000000" w:themeColor="text1"/>
                <w:sz w:val="20"/>
                <w:szCs w:val="20"/>
              </w:rPr>
              <w:t xml:space="preserve"> = 5)</w:t>
            </w:r>
          </w:p>
        </w:tc>
        <w:tc>
          <w:tcPr>
            <w:tcW w:w="1987" w:type="dxa"/>
            <w:tcBorders>
              <w:top w:val="single" w:sz="8" w:space="0" w:color="000000" w:themeColor="text1"/>
              <w:bottom w:val="single" w:sz="8" w:space="0" w:color="000000" w:themeColor="text1"/>
            </w:tcBorders>
            <w:shd w:val="clear" w:color="auto" w:fill="FFFFFF" w:themeFill="background1"/>
          </w:tcPr>
          <w:p w14:paraId="202A2856"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E2145">
              <w:rPr>
                <w:rFonts w:ascii="Times New Roman" w:hAnsi="Times New Roman" w:cs="Times New Roman"/>
                <w:color w:val="000000" w:themeColor="text1"/>
                <w:sz w:val="20"/>
                <w:szCs w:val="20"/>
              </w:rPr>
              <w:t>Inter-day</w:t>
            </w:r>
            <w:r>
              <w:rPr>
                <w:rFonts w:ascii="Times New Roman" w:hAnsi="Times New Roman" w:cs="Times New Roman"/>
                <w:color w:val="000000" w:themeColor="text1"/>
                <w:sz w:val="20"/>
                <w:szCs w:val="20"/>
              </w:rPr>
              <w:t xml:space="preserve"> </w:t>
            </w:r>
            <w:r w:rsidRPr="00FE2145">
              <w:rPr>
                <w:rFonts w:ascii="Times New Roman" w:hAnsi="Times New Roman" w:cs="Times New Roman"/>
                <w:color w:val="000000" w:themeColor="text1"/>
                <w:sz w:val="20"/>
                <w:szCs w:val="20"/>
              </w:rPr>
              <w:t>(</w:t>
            </w:r>
            <w:r w:rsidRPr="00E0392A">
              <w:rPr>
                <w:rFonts w:ascii="Times New Roman" w:hAnsi="Times New Roman" w:cs="Times New Roman"/>
                <w:i/>
                <w:iCs/>
                <w:color w:val="000000" w:themeColor="text1"/>
                <w:sz w:val="20"/>
                <w:szCs w:val="20"/>
              </w:rPr>
              <w:t>n</w:t>
            </w:r>
            <w:r w:rsidRPr="00FE2145">
              <w:rPr>
                <w:rFonts w:ascii="Times New Roman" w:hAnsi="Times New Roman" w:cs="Times New Roman"/>
                <w:color w:val="000000" w:themeColor="text1"/>
                <w:sz w:val="20"/>
                <w:szCs w:val="20"/>
              </w:rPr>
              <w:t xml:space="preserve"> =5)</w:t>
            </w:r>
          </w:p>
        </w:tc>
      </w:tr>
      <w:tr w:rsidR="002118BF" w:rsidRPr="00DD2D6E" w14:paraId="4C859A72" w14:textId="77777777" w:rsidTr="00674FC0">
        <w:tc>
          <w:tcPr>
            <w:cnfStyle w:val="001000000000" w:firstRow="0" w:lastRow="0" w:firstColumn="1" w:lastColumn="0" w:oddVBand="0" w:evenVBand="0" w:oddHBand="0" w:evenHBand="0" w:firstRowFirstColumn="0" w:firstRowLastColumn="0" w:lastRowFirstColumn="0" w:lastRowLastColumn="0"/>
            <w:tcW w:w="1750" w:type="dxa"/>
            <w:tcBorders>
              <w:top w:val="single" w:sz="8" w:space="0" w:color="000000" w:themeColor="text1"/>
              <w:bottom w:val="nil"/>
              <w:right w:val="nil"/>
            </w:tcBorders>
            <w:shd w:val="clear" w:color="auto" w:fill="FFFFFF" w:themeFill="background1"/>
            <w:hideMark/>
          </w:tcPr>
          <w:p w14:paraId="7D0514B6" w14:textId="77777777" w:rsidR="002118BF" w:rsidRPr="00FE2145" w:rsidRDefault="002118BF" w:rsidP="002118BF">
            <w:pPr>
              <w:spacing w:line="0" w:lineRule="atLeast"/>
              <w:rPr>
                <w:rFonts w:ascii="Times New Roman" w:hAnsi="Times New Roman" w:cs="Times New Roman"/>
                <w:b w:val="0"/>
                <w:bCs w:val="0"/>
                <w:color w:val="000000" w:themeColor="text1"/>
                <w:sz w:val="20"/>
                <w:szCs w:val="20"/>
              </w:rPr>
            </w:pPr>
            <w:r w:rsidRPr="00B63C52">
              <w:rPr>
                <w:rFonts w:ascii="Times New Roman" w:hAnsi="Times New Roman" w:cs="Times New Roman"/>
                <w:b w:val="0"/>
                <w:bCs w:val="0"/>
                <w:color w:val="000000" w:themeColor="text1"/>
                <w:sz w:val="20"/>
                <w:szCs w:val="20"/>
              </w:rPr>
              <w:t>Spectrophotometry</w:t>
            </w:r>
          </w:p>
        </w:tc>
        <w:tc>
          <w:tcPr>
            <w:tcW w:w="1760" w:type="dxa"/>
            <w:tcBorders>
              <w:top w:val="single" w:sz="8" w:space="0" w:color="000000" w:themeColor="text1"/>
              <w:left w:val="nil"/>
              <w:right w:val="nil"/>
            </w:tcBorders>
            <w:shd w:val="clear" w:color="auto" w:fill="FFFFFF" w:themeFill="background1"/>
            <w:hideMark/>
          </w:tcPr>
          <w:p w14:paraId="46F895DC"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Total sialic acid</w:t>
            </w:r>
          </w:p>
        </w:tc>
        <w:tc>
          <w:tcPr>
            <w:tcW w:w="993" w:type="dxa"/>
            <w:tcBorders>
              <w:top w:val="single" w:sz="8" w:space="0" w:color="000000" w:themeColor="text1"/>
              <w:left w:val="nil"/>
              <w:bottom w:val="nil"/>
              <w:right w:val="nil"/>
            </w:tcBorders>
            <w:shd w:val="clear" w:color="auto" w:fill="FFFFFF" w:themeFill="background1"/>
            <w:hideMark/>
          </w:tcPr>
          <w:p w14:paraId="4999E99F"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992" w:type="dxa"/>
            <w:tcBorders>
              <w:top w:val="single" w:sz="8" w:space="0" w:color="000000" w:themeColor="text1"/>
              <w:left w:val="nil"/>
              <w:bottom w:val="nil"/>
              <w:right w:val="nil"/>
            </w:tcBorders>
            <w:shd w:val="clear" w:color="auto" w:fill="FFFFFF" w:themeFill="background1"/>
            <w:hideMark/>
          </w:tcPr>
          <w:p w14:paraId="30A4444A"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1984" w:type="dxa"/>
            <w:tcBorders>
              <w:top w:val="single" w:sz="8" w:space="0" w:color="000000" w:themeColor="text1"/>
              <w:left w:val="nil"/>
              <w:bottom w:val="nil"/>
              <w:right w:val="nil"/>
            </w:tcBorders>
            <w:shd w:val="clear" w:color="auto" w:fill="FFFFFF" w:themeFill="background1"/>
            <w:hideMark/>
          </w:tcPr>
          <w:p w14:paraId="28DCA852" w14:textId="77777777" w:rsidR="002118BF" w:rsidRPr="00B63C52"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 xml:space="preserve">y = 0.0048x </w:t>
            </w:r>
            <w:r>
              <w:rPr>
                <w:rFonts w:ascii="Times New Roman" w:hAnsi="Times New Roman" w:cs="Times New Roman"/>
                <w:color w:val="000000" w:themeColor="text1"/>
                <w:sz w:val="20"/>
                <w:szCs w:val="20"/>
              </w:rPr>
              <w:t xml:space="preserve">- </w:t>
            </w:r>
            <w:r w:rsidRPr="00B63C52">
              <w:rPr>
                <w:rFonts w:ascii="Times New Roman" w:hAnsi="Times New Roman" w:cs="Times New Roman"/>
                <w:color w:val="000000" w:themeColor="text1"/>
                <w:sz w:val="20"/>
                <w:szCs w:val="20"/>
              </w:rPr>
              <w:t>0.0067</w:t>
            </w:r>
          </w:p>
          <w:p w14:paraId="343218AC"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(R 2 = 0.9996)</w:t>
            </w:r>
          </w:p>
        </w:tc>
        <w:tc>
          <w:tcPr>
            <w:tcW w:w="1987" w:type="dxa"/>
            <w:tcBorders>
              <w:top w:val="single" w:sz="8" w:space="0" w:color="000000" w:themeColor="text1"/>
              <w:left w:val="nil"/>
              <w:bottom w:val="nil"/>
            </w:tcBorders>
            <w:shd w:val="clear" w:color="auto" w:fill="FFFFFF" w:themeFill="background1"/>
          </w:tcPr>
          <w:p w14:paraId="00E951E2" w14:textId="77777777" w:rsidR="002118BF" w:rsidRPr="00B63C52"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 xml:space="preserve">y = 0.0051x </w:t>
            </w:r>
            <w:r>
              <w:rPr>
                <w:rFonts w:ascii="Times New Roman" w:hAnsi="Times New Roman" w:cs="Times New Roman"/>
                <w:color w:val="000000" w:themeColor="text1"/>
                <w:sz w:val="20"/>
                <w:szCs w:val="20"/>
              </w:rPr>
              <w:t xml:space="preserve">- </w:t>
            </w:r>
            <w:r w:rsidRPr="00B63C52">
              <w:rPr>
                <w:rFonts w:ascii="Times New Roman" w:hAnsi="Times New Roman" w:cs="Times New Roman"/>
                <w:color w:val="000000" w:themeColor="text1"/>
                <w:sz w:val="20"/>
                <w:szCs w:val="20"/>
              </w:rPr>
              <w:t xml:space="preserve">0.0073 </w:t>
            </w:r>
          </w:p>
          <w:p w14:paraId="11F704F3"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(R 2 = 0.9997)</w:t>
            </w:r>
          </w:p>
        </w:tc>
      </w:tr>
      <w:tr w:rsidR="002118BF" w:rsidRPr="00DD2D6E" w14:paraId="69F2614D" w14:textId="77777777" w:rsidTr="00211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Borders>
              <w:top w:val="nil"/>
              <w:right w:val="single" w:sz="4" w:space="0" w:color="auto"/>
            </w:tcBorders>
            <w:shd w:val="clear" w:color="auto" w:fill="FFFFFF" w:themeFill="background1"/>
            <w:hideMark/>
          </w:tcPr>
          <w:p w14:paraId="3C82E749" w14:textId="77777777" w:rsidR="002118BF" w:rsidRPr="00FE2145" w:rsidRDefault="002118BF" w:rsidP="002118BF">
            <w:pPr>
              <w:spacing w:line="0" w:lineRule="atLeast"/>
              <w:rPr>
                <w:rFonts w:ascii="Times New Roman" w:hAnsi="Times New Roman" w:cs="Times New Roman"/>
                <w:b w:val="0"/>
                <w:bCs w:val="0"/>
                <w:color w:val="000000" w:themeColor="text1"/>
                <w:sz w:val="20"/>
                <w:szCs w:val="20"/>
              </w:rPr>
            </w:pPr>
            <w:r w:rsidRPr="00B63C52">
              <w:rPr>
                <w:rFonts w:ascii="Times New Roman" w:hAnsi="Times New Roman" w:cs="Times New Roman"/>
                <w:b w:val="0"/>
                <w:bCs w:val="0"/>
                <w:color w:val="000000" w:themeColor="text1"/>
                <w:sz w:val="20"/>
                <w:szCs w:val="20"/>
              </w:rPr>
              <w:t>HPLC</w:t>
            </w:r>
          </w:p>
        </w:tc>
        <w:tc>
          <w:tcPr>
            <w:tcW w:w="1760" w:type="dxa"/>
            <w:tcBorders>
              <w:left w:val="single" w:sz="4" w:space="0" w:color="auto"/>
            </w:tcBorders>
            <w:shd w:val="clear" w:color="auto" w:fill="FFFFFF" w:themeFill="background1"/>
            <w:hideMark/>
          </w:tcPr>
          <w:p w14:paraId="04EFB1D7"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Neu5Ac</w:t>
            </w:r>
          </w:p>
        </w:tc>
        <w:tc>
          <w:tcPr>
            <w:tcW w:w="993" w:type="dxa"/>
            <w:tcBorders>
              <w:top w:val="nil"/>
              <w:bottom w:val="nil"/>
            </w:tcBorders>
            <w:shd w:val="clear" w:color="auto" w:fill="FFFFFF" w:themeFill="background1"/>
            <w:hideMark/>
          </w:tcPr>
          <w:p w14:paraId="7A86422B"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992" w:type="dxa"/>
            <w:tcBorders>
              <w:top w:val="nil"/>
              <w:bottom w:val="nil"/>
            </w:tcBorders>
            <w:shd w:val="clear" w:color="auto" w:fill="FFFFFF" w:themeFill="background1"/>
            <w:hideMark/>
          </w:tcPr>
          <w:p w14:paraId="0BA56D40"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Pr="00FE2145">
              <w:rPr>
                <w:rFonts w:ascii="Times New Roman" w:hAnsi="Times New Roman" w:cs="Times New Roman"/>
                <w:color w:val="000000" w:themeColor="text1"/>
                <w:sz w:val="20"/>
                <w:szCs w:val="20"/>
              </w:rPr>
              <w:t>9</w:t>
            </w:r>
          </w:p>
        </w:tc>
        <w:tc>
          <w:tcPr>
            <w:tcW w:w="1984" w:type="dxa"/>
            <w:tcBorders>
              <w:top w:val="nil"/>
              <w:bottom w:val="nil"/>
            </w:tcBorders>
            <w:shd w:val="clear" w:color="auto" w:fill="FFFFFF" w:themeFill="background1"/>
            <w:hideMark/>
          </w:tcPr>
          <w:p w14:paraId="645CED04" w14:textId="77777777" w:rsidR="002118BF" w:rsidRPr="00B63C52" w:rsidRDefault="002118BF" w:rsidP="002118BF">
            <w:pPr>
              <w:spacing w:line="0" w:lineRule="atLeast"/>
              <w:ind w:left="100" w:hangingChars="50" w:hanging="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 xml:space="preserve">y = 15870x </w:t>
            </w:r>
            <w:r>
              <w:rPr>
                <w:rFonts w:ascii="Times New Roman" w:hAnsi="Times New Roman" w:cs="Times New Roman"/>
                <w:color w:val="000000" w:themeColor="text1"/>
                <w:sz w:val="20"/>
                <w:szCs w:val="20"/>
              </w:rPr>
              <w:t>-</w:t>
            </w:r>
            <w:r w:rsidRPr="00B63C52">
              <w:rPr>
                <w:rFonts w:ascii="Times New Roman" w:hAnsi="Times New Roman" w:cs="Times New Roman"/>
                <w:color w:val="000000" w:themeColor="text1"/>
                <w:sz w:val="20"/>
                <w:szCs w:val="20"/>
              </w:rPr>
              <w:t>40419</w:t>
            </w:r>
          </w:p>
          <w:p w14:paraId="5BFD9834"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(R 2 = 0.9999</w:t>
            </w:r>
          </w:p>
        </w:tc>
        <w:tc>
          <w:tcPr>
            <w:tcW w:w="1987" w:type="dxa"/>
            <w:tcBorders>
              <w:top w:val="nil"/>
              <w:bottom w:val="nil"/>
            </w:tcBorders>
            <w:shd w:val="clear" w:color="auto" w:fill="FFFFFF" w:themeFill="background1"/>
          </w:tcPr>
          <w:p w14:paraId="2AC4F65B" w14:textId="77777777" w:rsidR="002118BF" w:rsidRPr="00B63C52"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 xml:space="preserve">y = 16262x + 1291 </w:t>
            </w:r>
          </w:p>
          <w:p w14:paraId="612BD760" w14:textId="77777777" w:rsidR="002118BF" w:rsidRPr="00FE2145" w:rsidRDefault="002118BF" w:rsidP="002118BF">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(R 2 = 0.9999)</w:t>
            </w:r>
          </w:p>
        </w:tc>
      </w:tr>
      <w:tr w:rsidR="002118BF" w:rsidRPr="00DD2D6E" w14:paraId="0F23AE4B" w14:textId="77777777" w:rsidTr="002118BF">
        <w:tc>
          <w:tcPr>
            <w:cnfStyle w:val="001000000000" w:firstRow="0" w:lastRow="0" w:firstColumn="1" w:lastColumn="0" w:oddVBand="0" w:evenVBand="0" w:oddHBand="0" w:evenHBand="0" w:firstRowFirstColumn="0" w:firstRowLastColumn="0" w:lastRowFirstColumn="0" w:lastRowLastColumn="0"/>
            <w:tcW w:w="1750" w:type="dxa"/>
            <w:shd w:val="clear" w:color="auto" w:fill="FFFFFF" w:themeFill="background1"/>
          </w:tcPr>
          <w:p w14:paraId="128BC89A" w14:textId="77777777" w:rsidR="002118BF" w:rsidRPr="00FE2145" w:rsidRDefault="002118BF" w:rsidP="002118BF">
            <w:pPr>
              <w:spacing w:line="0" w:lineRule="atLeast"/>
              <w:rPr>
                <w:rFonts w:ascii="Times New Roman" w:hAnsi="Times New Roman" w:cs="Times New Roman"/>
                <w:b w:val="0"/>
                <w:bCs w:val="0"/>
                <w:color w:val="000000" w:themeColor="text1"/>
                <w:sz w:val="20"/>
                <w:szCs w:val="20"/>
              </w:rPr>
            </w:pPr>
          </w:p>
        </w:tc>
        <w:tc>
          <w:tcPr>
            <w:tcW w:w="1760" w:type="dxa"/>
            <w:shd w:val="clear" w:color="auto" w:fill="FFFFFF" w:themeFill="background1"/>
          </w:tcPr>
          <w:p w14:paraId="179B7891"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Neu5Gc</w:t>
            </w:r>
          </w:p>
        </w:tc>
        <w:tc>
          <w:tcPr>
            <w:tcW w:w="993" w:type="dxa"/>
            <w:tcBorders>
              <w:top w:val="nil"/>
            </w:tcBorders>
            <w:shd w:val="clear" w:color="auto" w:fill="FFFFFF" w:themeFill="background1"/>
          </w:tcPr>
          <w:p w14:paraId="426D0421" w14:textId="77777777" w:rsidR="002118BF" w:rsidRPr="00B63C52"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20"/>
                <w:szCs w:val="20"/>
                <w:lang w:eastAsia="ko-KR"/>
              </w:rPr>
            </w:pPr>
            <w:r>
              <w:rPr>
                <w:rFonts w:ascii="Times New Roman" w:eastAsiaTheme="minorEastAsia" w:hAnsi="Times New Roman" w:cs="Times New Roman" w:hint="eastAsia"/>
                <w:color w:val="000000" w:themeColor="text1"/>
                <w:sz w:val="20"/>
                <w:szCs w:val="20"/>
                <w:lang w:eastAsia="ko-KR"/>
              </w:rPr>
              <w:t>3</w:t>
            </w:r>
            <w:r>
              <w:rPr>
                <w:rFonts w:ascii="Times New Roman" w:eastAsiaTheme="minorEastAsia" w:hAnsi="Times New Roman" w:cs="Times New Roman"/>
                <w:color w:val="000000" w:themeColor="text1"/>
                <w:sz w:val="20"/>
                <w:szCs w:val="20"/>
                <w:lang w:eastAsia="ko-KR"/>
              </w:rPr>
              <w:t>.7</w:t>
            </w:r>
          </w:p>
        </w:tc>
        <w:tc>
          <w:tcPr>
            <w:tcW w:w="992" w:type="dxa"/>
            <w:tcBorders>
              <w:top w:val="nil"/>
            </w:tcBorders>
            <w:shd w:val="clear" w:color="auto" w:fill="FFFFFF" w:themeFill="background1"/>
          </w:tcPr>
          <w:p w14:paraId="6B443B54"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eastAsiaTheme="minorEastAsia" w:hAnsi="Times New Roman" w:cs="Times New Roman" w:hint="eastAsia"/>
                <w:color w:val="000000" w:themeColor="text1"/>
                <w:sz w:val="20"/>
                <w:szCs w:val="20"/>
                <w:lang w:eastAsia="ko-KR"/>
              </w:rPr>
              <w:t>6</w:t>
            </w:r>
            <w:r>
              <w:rPr>
                <w:rFonts w:ascii="Times New Roman" w:eastAsiaTheme="minorEastAsia" w:hAnsi="Times New Roman" w:cs="Times New Roman"/>
                <w:color w:val="000000" w:themeColor="text1"/>
                <w:sz w:val="20"/>
                <w:szCs w:val="20"/>
                <w:lang w:eastAsia="ko-KR"/>
              </w:rPr>
              <w:t>.1</w:t>
            </w:r>
          </w:p>
        </w:tc>
        <w:tc>
          <w:tcPr>
            <w:tcW w:w="1984" w:type="dxa"/>
            <w:tcBorders>
              <w:top w:val="nil"/>
            </w:tcBorders>
            <w:shd w:val="clear" w:color="auto" w:fill="FFFFFF" w:themeFill="background1"/>
          </w:tcPr>
          <w:p w14:paraId="33A50173" w14:textId="77777777" w:rsidR="002118BF" w:rsidRPr="00B63C52"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 xml:space="preserve">y = 10507x </w:t>
            </w:r>
            <w:r>
              <w:rPr>
                <w:rFonts w:ascii="Times New Roman" w:hAnsi="Times New Roman" w:cs="Times New Roman"/>
                <w:color w:val="000000" w:themeColor="text1"/>
                <w:sz w:val="20"/>
                <w:szCs w:val="20"/>
              </w:rPr>
              <w:t xml:space="preserve">- </w:t>
            </w:r>
            <w:r w:rsidRPr="00B63C52">
              <w:rPr>
                <w:rFonts w:ascii="Times New Roman" w:hAnsi="Times New Roman" w:cs="Times New Roman"/>
                <w:color w:val="000000" w:themeColor="text1"/>
                <w:sz w:val="20"/>
                <w:szCs w:val="20"/>
              </w:rPr>
              <w:t>2354</w:t>
            </w:r>
          </w:p>
          <w:p w14:paraId="5C355D09"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63C52">
              <w:rPr>
                <w:rFonts w:ascii="Times New Roman" w:hAnsi="Times New Roman" w:cs="Times New Roman"/>
                <w:color w:val="000000" w:themeColor="text1"/>
                <w:sz w:val="20"/>
                <w:szCs w:val="20"/>
              </w:rPr>
              <w:t>(R 2 = 0.9999)</w:t>
            </w:r>
          </w:p>
        </w:tc>
        <w:tc>
          <w:tcPr>
            <w:tcW w:w="1987" w:type="dxa"/>
            <w:tcBorders>
              <w:top w:val="nil"/>
            </w:tcBorders>
            <w:shd w:val="clear" w:color="auto" w:fill="FFFFFF" w:themeFill="background1"/>
          </w:tcPr>
          <w:p w14:paraId="063F0E52" w14:textId="77777777" w:rsidR="002118BF" w:rsidRPr="00DD64A7"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D64A7">
              <w:rPr>
                <w:rFonts w:ascii="Times New Roman" w:hAnsi="Times New Roman" w:cs="Times New Roman"/>
                <w:color w:val="000000" w:themeColor="text1"/>
                <w:sz w:val="20"/>
                <w:szCs w:val="20"/>
              </w:rPr>
              <w:t xml:space="preserve">y = 10596x </w:t>
            </w:r>
            <w:r>
              <w:rPr>
                <w:rFonts w:ascii="Times New Roman" w:hAnsi="Times New Roman" w:cs="Times New Roman"/>
                <w:color w:val="000000" w:themeColor="text1"/>
                <w:sz w:val="20"/>
                <w:szCs w:val="20"/>
              </w:rPr>
              <w:t xml:space="preserve">- </w:t>
            </w:r>
            <w:r w:rsidRPr="00DD64A7">
              <w:rPr>
                <w:rFonts w:ascii="Times New Roman" w:hAnsi="Times New Roman" w:cs="Times New Roman"/>
                <w:color w:val="000000" w:themeColor="text1"/>
                <w:sz w:val="20"/>
                <w:szCs w:val="20"/>
              </w:rPr>
              <w:t xml:space="preserve">3744 </w:t>
            </w:r>
          </w:p>
          <w:p w14:paraId="3C15106B" w14:textId="77777777" w:rsidR="002118BF" w:rsidRPr="00FE2145" w:rsidRDefault="002118BF" w:rsidP="002118BF">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DD64A7">
              <w:rPr>
                <w:rFonts w:ascii="Times New Roman" w:hAnsi="Times New Roman" w:cs="Times New Roman"/>
                <w:color w:val="000000" w:themeColor="text1"/>
                <w:sz w:val="20"/>
                <w:szCs w:val="20"/>
              </w:rPr>
              <w:t>(R 2 = 0.9999)</w:t>
            </w:r>
          </w:p>
        </w:tc>
      </w:tr>
    </w:tbl>
    <w:p w14:paraId="76DD6370" w14:textId="77777777" w:rsidR="000B65B9" w:rsidRDefault="000B65B9" w:rsidP="00272AB9">
      <w:pPr>
        <w:pStyle w:val="10"/>
        <w:spacing w:after="0" w:line="240" w:lineRule="auto"/>
        <w:ind w:firstLine="720"/>
        <w:jc w:val="both"/>
        <w:rPr>
          <w:rFonts w:ascii="Times New Roman" w:eastAsia="Times New Roman" w:hAnsi="Times New Roman" w:cs="Times New Roman"/>
          <w:color w:val="auto"/>
          <w:sz w:val="20"/>
          <w:szCs w:val="20"/>
        </w:rPr>
      </w:pPr>
    </w:p>
    <w:p w14:paraId="61A93A22" w14:textId="77777777" w:rsidR="002118BF" w:rsidRPr="00FB1C38" w:rsidRDefault="002118BF" w:rsidP="002118BF">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.1.2</w:t>
      </w:r>
      <w:r w:rsidRPr="00FB1C38">
        <w:rPr>
          <w:rFonts w:ascii="Times New Roman" w:eastAsia="Times New Roman" w:hAnsi="Times New Roman" w:cs="Times New Roman"/>
          <w:b/>
          <w:color w:val="auto"/>
          <w:sz w:val="20"/>
          <w:szCs w:val="20"/>
        </w:rPr>
        <w:t xml:space="preserve"> </w:t>
      </w:r>
      <w:r w:rsidRPr="00D9246F">
        <w:rPr>
          <w:rFonts w:ascii="Times New Roman" w:eastAsia="Times New Roman" w:hAnsi="Times New Roman" w:cs="Times New Roman"/>
          <w:b/>
          <w:color w:val="auto"/>
          <w:sz w:val="20"/>
          <w:szCs w:val="20"/>
        </w:rPr>
        <w:t>Precision</w:t>
      </w:r>
    </w:p>
    <w:p w14:paraId="3DF09AF3" w14:textId="0A26DC82" w:rsidR="000B65B9" w:rsidRDefault="002118BF" w:rsidP="00272AB9">
      <w:pPr>
        <w:pStyle w:val="10"/>
        <w:spacing w:after="0" w:line="240" w:lineRule="auto"/>
        <w:ind w:firstLine="720"/>
        <w:jc w:val="both"/>
        <w:rPr>
          <w:rFonts w:ascii="Times New Roman" w:eastAsia="Times New Roman" w:hAnsi="Times New Roman" w:cs="Times New Roman"/>
          <w:color w:val="auto"/>
          <w:sz w:val="20"/>
          <w:szCs w:val="20"/>
        </w:rPr>
      </w:pPr>
      <w:r w:rsidRPr="00D9246F">
        <w:rPr>
          <w:rFonts w:ascii="Times New Roman" w:eastAsia="Times New Roman" w:hAnsi="Times New Roman" w:cs="Times New Roman"/>
          <w:color w:val="auto"/>
          <w:sz w:val="20"/>
          <w:szCs w:val="20"/>
        </w:rPr>
        <w:t xml:space="preserve">Inter- and intra-day precision were estimated. The standard amount used for the spectrophotometric method was 98.9 lg of Neu5Ac, versus 98 ng of Neu5Ac and 2 ng of Neu5Gc for HPLC. With both methods, the inter- and intra-day precision values were lower than 10% and 3.2%, respectively (see </w:t>
      </w:r>
      <w:r w:rsidRPr="00674FC0">
        <w:rPr>
          <w:rFonts w:ascii="Times New Roman" w:eastAsia="Times New Roman" w:hAnsi="Times New Roman" w:cs="Times New Roman"/>
          <w:color w:val="000000" w:themeColor="text1"/>
          <w:sz w:val="20"/>
          <w:szCs w:val="20"/>
        </w:rPr>
        <w:t>Table 2</w:t>
      </w:r>
      <w:r w:rsidRPr="00D9246F">
        <w:rPr>
          <w:rFonts w:ascii="Times New Roman" w:eastAsia="Times New Roman" w:hAnsi="Times New Roman" w:cs="Times New Roman"/>
          <w:color w:val="auto"/>
          <w:sz w:val="20"/>
          <w:szCs w:val="20"/>
        </w:rPr>
        <w:t>). In order to get a correct precision for the Neu5Gc determination no more than 12 h should pass between the derivatization and the analysis.</w:t>
      </w:r>
    </w:p>
    <w:p w14:paraId="73346AE4" w14:textId="77777777" w:rsidR="000B65B9" w:rsidRDefault="000B65B9" w:rsidP="00272AB9">
      <w:pPr>
        <w:pStyle w:val="10"/>
        <w:spacing w:after="0" w:line="240" w:lineRule="auto"/>
        <w:ind w:firstLine="720"/>
        <w:jc w:val="both"/>
        <w:rPr>
          <w:rFonts w:ascii="Times New Roman" w:eastAsia="Times New Roman" w:hAnsi="Times New Roman" w:cs="Times New Roman"/>
          <w:color w:val="auto"/>
          <w:sz w:val="20"/>
          <w:szCs w:val="20"/>
        </w:rPr>
      </w:pPr>
    </w:p>
    <w:p w14:paraId="1E952837" w14:textId="7CE51E78" w:rsidR="00D9246F" w:rsidRDefault="00D9246F" w:rsidP="00D9246F">
      <w:pPr>
        <w:spacing w:after="0" w:line="0" w:lineRule="atLeast"/>
        <w:jc w:val="center"/>
        <w:rPr>
          <w:rFonts w:ascii="Times New Roman" w:hAnsi="Times New Roman" w:cs="Times New Roman"/>
          <w:b/>
          <w:color w:val="000000" w:themeColor="text1"/>
          <w:sz w:val="20"/>
          <w:szCs w:val="20"/>
        </w:rPr>
      </w:pPr>
      <w:r w:rsidRPr="00FE2145">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2</w:t>
      </w:r>
      <w:r w:rsidRPr="00FE2145">
        <w:rPr>
          <w:rFonts w:ascii="Times New Roman" w:hAnsi="Times New Roman" w:cs="Times New Roman"/>
          <w:b/>
          <w:color w:val="000000" w:themeColor="text1"/>
          <w:sz w:val="20"/>
          <w:szCs w:val="20"/>
        </w:rPr>
        <w:t>:</w:t>
      </w:r>
      <w:r w:rsidRPr="00FE2145">
        <w:rPr>
          <w:color w:val="000000" w:themeColor="text1"/>
        </w:rPr>
        <w:t xml:space="preserve"> </w:t>
      </w:r>
      <w:r w:rsidR="00DD07BD" w:rsidRPr="00DD07BD">
        <w:rPr>
          <w:rFonts w:ascii="Times New Roman" w:hAnsi="Times New Roman" w:cs="Times New Roman"/>
          <w:b/>
          <w:color w:val="000000" w:themeColor="text1"/>
          <w:sz w:val="20"/>
          <w:szCs w:val="20"/>
        </w:rPr>
        <w:t>Precision and limits of detection and quantiﬁcation of the spectrophotometric and HPLC.</w:t>
      </w:r>
    </w:p>
    <w:tbl>
      <w:tblPr>
        <w:tblStyle w:val="LightShading1"/>
        <w:tblpPr w:leftFromText="180" w:rightFromText="180" w:vertAnchor="page" w:horzAnchor="margin" w:tblpY="7761"/>
        <w:tblW w:w="9466" w:type="dxa"/>
        <w:shd w:val="clear" w:color="auto" w:fill="FFFFFF" w:themeFill="background1"/>
        <w:tblLook w:val="04A0" w:firstRow="1" w:lastRow="0" w:firstColumn="1" w:lastColumn="0" w:noHBand="0" w:noVBand="1"/>
      </w:tblPr>
      <w:tblGrid>
        <w:gridCol w:w="1872"/>
        <w:gridCol w:w="1497"/>
        <w:gridCol w:w="1275"/>
        <w:gridCol w:w="1134"/>
        <w:gridCol w:w="1843"/>
        <w:gridCol w:w="1845"/>
      </w:tblGrid>
      <w:tr w:rsidR="000B65B9" w:rsidRPr="00DD2D6E" w14:paraId="300EFD32" w14:textId="77777777" w:rsidTr="000B65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25CFDD60" w14:textId="77777777" w:rsidR="000B65B9" w:rsidRPr="00F027DD" w:rsidRDefault="000B65B9" w:rsidP="000B65B9">
            <w:pPr>
              <w:spacing w:line="0" w:lineRule="atLeast"/>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Method</w:t>
            </w:r>
          </w:p>
        </w:tc>
        <w:tc>
          <w:tcPr>
            <w:tcW w:w="1497" w:type="dxa"/>
            <w:shd w:val="clear" w:color="auto" w:fill="FFFFFF" w:themeFill="background1"/>
            <w:hideMark/>
          </w:tcPr>
          <w:p w14:paraId="326C7F1F"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Analyte</w:t>
            </w:r>
          </w:p>
        </w:tc>
        <w:tc>
          <w:tcPr>
            <w:tcW w:w="1275" w:type="dxa"/>
            <w:shd w:val="clear" w:color="auto" w:fill="FFFFFF" w:themeFill="background1"/>
            <w:hideMark/>
          </w:tcPr>
          <w:p w14:paraId="07559A89"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Intra-day</w:t>
            </w:r>
            <w:r w:rsidRPr="00F027DD">
              <w:rPr>
                <w:rFonts w:ascii="Times New Roman" w:eastAsia="Times New Roman" w:hAnsi="Times New Roman" w:cs="Times New Roman"/>
                <w:color w:val="auto"/>
                <w:sz w:val="20"/>
                <w:szCs w:val="20"/>
                <w:vertAlign w:val="superscript"/>
              </w:rPr>
              <w:t>a</w:t>
            </w:r>
          </w:p>
          <w:p w14:paraId="7A163E2D"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w:t>
            </w:r>
            <w:r w:rsidRPr="00E0392A">
              <w:rPr>
                <w:rFonts w:ascii="Times New Roman" w:hAnsi="Times New Roman" w:cs="Times New Roman"/>
                <w:b w:val="0"/>
                <w:bCs w:val="0"/>
                <w:i/>
                <w:iCs/>
                <w:color w:val="auto"/>
                <w:sz w:val="20"/>
                <w:szCs w:val="20"/>
              </w:rPr>
              <w:t>n</w:t>
            </w:r>
            <w:r w:rsidRPr="00F027DD">
              <w:rPr>
                <w:rFonts w:ascii="Times New Roman" w:hAnsi="Times New Roman" w:cs="Times New Roman"/>
                <w:b w:val="0"/>
                <w:bCs w:val="0"/>
                <w:color w:val="auto"/>
                <w:sz w:val="20"/>
                <w:szCs w:val="20"/>
              </w:rPr>
              <w:t xml:space="preserve"> = 5)</w:t>
            </w:r>
          </w:p>
        </w:tc>
        <w:tc>
          <w:tcPr>
            <w:tcW w:w="1134" w:type="dxa"/>
            <w:shd w:val="clear" w:color="auto" w:fill="FFFFFF" w:themeFill="background1"/>
            <w:hideMark/>
          </w:tcPr>
          <w:p w14:paraId="425C3E55"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Inter-day</w:t>
            </w:r>
            <w:r>
              <w:rPr>
                <w:rFonts w:ascii="Times New Roman" w:eastAsia="Times New Roman" w:hAnsi="Times New Roman" w:cs="Times New Roman"/>
                <w:color w:val="auto"/>
                <w:sz w:val="20"/>
                <w:szCs w:val="20"/>
                <w:vertAlign w:val="superscript"/>
              </w:rPr>
              <w:t>a</w:t>
            </w:r>
          </w:p>
          <w:p w14:paraId="67D011A0"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w:t>
            </w:r>
            <w:r w:rsidRPr="00E0392A">
              <w:rPr>
                <w:rFonts w:ascii="Times New Roman" w:hAnsi="Times New Roman" w:cs="Times New Roman"/>
                <w:b w:val="0"/>
                <w:bCs w:val="0"/>
                <w:i/>
                <w:iCs/>
                <w:color w:val="auto"/>
                <w:sz w:val="20"/>
                <w:szCs w:val="20"/>
              </w:rPr>
              <w:t>n</w:t>
            </w:r>
            <w:r w:rsidRPr="00F027DD">
              <w:rPr>
                <w:rFonts w:ascii="Times New Roman" w:hAnsi="Times New Roman" w:cs="Times New Roman"/>
                <w:b w:val="0"/>
                <w:bCs w:val="0"/>
                <w:color w:val="auto"/>
                <w:sz w:val="20"/>
                <w:szCs w:val="20"/>
              </w:rPr>
              <w:t xml:space="preserve"> = 3)</w:t>
            </w:r>
          </w:p>
        </w:tc>
        <w:tc>
          <w:tcPr>
            <w:tcW w:w="1843" w:type="dxa"/>
            <w:shd w:val="clear" w:color="auto" w:fill="FFFFFF" w:themeFill="background1"/>
            <w:hideMark/>
          </w:tcPr>
          <w:p w14:paraId="344123A8"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roofErr w:type="spellStart"/>
            <w:r w:rsidRPr="00F027DD">
              <w:rPr>
                <w:rFonts w:ascii="Times New Roman" w:hAnsi="Times New Roman" w:cs="Times New Roman"/>
                <w:b w:val="0"/>
                <w:bCs w:val="0"/>
                <w:color w:val="auto"/>
                <w:sz w:val="20"/>
                <w:szCs w:val="20"/>
              </w:rPr>
              <w:t>LOD</w:t>
            </w:r>
            <w:r w:rsidRPr="00F027DD">
              <w:rPr>
                <w:rFonts w:ascii="Times New Roman" w:eastAsia="Times New Roman" w:hAnsi="Times New Roman" w:cs="Times New Roman"/>
                <w:color w:val="auto"/>
                <w:sz w:val="20"/>
                <w:szCs w:val="20"/>
                <w:vertAlign w:val="superscript"/>
              </w:rPr>
              <w:t>b</w:t>
            </w:r>
            <w:proofErr w:type="spellEnd"/>
          </w:p>
          <w:p w14:paraId="4201B986"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(ng assay – mg/L</w:t>
            </w:r>
            <w:r>
              <w:rPr>
                <w:rFonts w:ascii="Times New Roman" w:hAnsi="Times New Roman" w:cs="Times New Roman"/>
                <w:color w:val="auto"/>
                <w:sz w:val="20"/>
                <w:szCs w:val="20"/>
                <w:vertAlign w:val="superscript"/>
              </w:rPr>
              <w:t>c</w:t>
            </w:r>
            <w:r w:rsidRPr="00F027DD">
              <w:rPr>
                <w:rFonts w:ascii="Times New Roman" w:hAnsi="Times New Roman" w:cs="Times New Roman"/>
                <w:b w:val="0"/>
                <w:bCs w:val="0"/>
                <w:color w:val="auto"/>
                <w:sz w:val="20"/>
                <w:szCs w:val="20"/>
              </w:rPr>
              <w:t>)</w:t>
            </w:r>
          </w:p>
        </w:tc>
        <w:tc>
          <w:tcPr>
            <w:tcW w:w="1845" w:type="dxa"/>
            <w:shd w:val="clear" w:color="auto" w:fill="FFFFFF" w:themeFill="background1"/>
            <w:hideMark/>
          </w:tcPr>
          <w:p w14:paraId="57372D2F" w14:textId="77777777"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roofErr w:type="spellStart"/>
            <w:r w:rsidRPr="00F027DD">
              <w:rPr>
                <w:rFonts w:ascii="Times New Roman" w:hAnsi="Times New Roman" w:cs="Times New Roman"/>
                <w:b w:val="0"/>
                <w:bCs w:val="0"/>
                <w:color w:val="auto"/>
                <w:sz w:val="20"/>
                <w:szCs w:val="20"/>
              </w:rPr>
              <w:t>LOQ</w:t>
            </w:r>
            <w:r w:rsidRPr="00F027DD">
              <w:rPr>
                <w:rFonts w:ascii="Times New Roman" w:eastAsia="Times New Roman" w:hAnsi="Times New Roman" w:cs="Times New Roman"/>
                <w:color w:val="auto"/>
                <w:sz w:val="20"/>
                <w:szCs w:val="20"/>
                <w:vertAlign w:val="superscript"/>
              </w:rPr>
              <w:t>b</w:t>
            </w:r>
            <w:proofErr w:type="spellEnd"/>
          </w:p>
          <w:p w14:paraId="7ACD464D" w14:textId="1453FB33" w:rsidR="000B65B9" w:rsidRPr="00F027DD" w:rsidRDefault="000B65B9" w:rsidP="000B65B9">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(ng assay – mg/L</w:t>
            </w:r>
            <w:r>
              <w:rPr>
                <w:rFonts w:ascii="Times New Roman" w:eastAsia="Times New Roman" w:hAnsi="Times New Roman" w:cs="Times New Roman"/>
                <w:color w:val="auto"/>
                <w:sz w:val="20"/>
                <w:szCs w:val="20"/>
                <w:vertAlign w:val="superscript"/>
              </w:rPr>
              <w:t>c</w:t>
            </w:r>
            <w:r w:rsidRPr="00F027DD">
              <w:rPr>
                <w:rFonts w:ascii="Times New Roman" w:hAnsi="Times New Roman" w:cs="Times New Roman"/>
                <w:b w:val="0"/>
                <w:bCs w:val="0"/>
                <w:color w:val="auto"/>
                <w:sz w:val="20"/>
                <w:szCs w:val="20"/>
              </w:rPr>
              <w:t>)</w:t>
            </w:r>
          </w:p>
        </w:tc>
      </w:tr>
      <w:tr w:rsidR="000B65B9" w:rsidRPr="00DD2D6E" w14:paraId="50870E33" w14:textId="77777777" w:rsidTr="000B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4A143F81" w14:textId="77777777" w:rsidR="000B65B9" w:rsidRPr="00F027DD" w:rsidRDefault="000B65B9" w:rsidP="000B65B9">
            <w:pPr>
              <w:spacing w:line="0" w:lineRule="atLeast"/>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Spectrophotometry</w:t>
            </w:r>
          </w:p>
        </w:tc>
        <w:tc>
          <w:tcPr>
            <w:tcW w:w="1497" w:type="dxa"/>
            <w:shd w:val="clear" w:color="auto" w:fill="FFFFFF" w:themeFill="background1"/>
            <w:hideMark/>
          </w:tcPr>
          <w:p w14:paraId="05D517A0"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Total sialic acid</w:t>
            </w:r>
          </w:p>
        </w:tc>
        <w:tc>
          <w:tcPr>
            <w:tcW w:w="1275" w:type="dxa"/>
            <w:shd w:val="clear" w:color="auto" w:fill="FFFFFF" w:themeFill="background1"/>
            <w:hideMark/>
          </w:tcPr>
          <w:p w14:paraId="5AF80DD8"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F027DD">
              <w:rPr>
                <w:rFonts w:ascii="Times New Roman" w:eastAsiaTheme="minorEastAsia" w:hAnsi="Times New Roman" w:cs="Times New Roman" w:hint="eastAsia"/>
                <w:color w:val="auto"/>
                <w:sz w:val="20"/>
                <w:szCs w:val="20"/>
                <w:lang w:eastAsia="ko-KR"/>
              </w:rPr>
              <w:t>1</w:t>
            </w:r>
            <w:r w:rsidRPr="00F027DD">
              <w:rPr>
                <w:rFonts w:ascii="Times New Roman" w:eastAsiaTheme="minorEastAsia" w:hAnsi="Times New Roman" w:cs="Times New Roman"/>
                <w:color w:val="auto"/>
                <w:sz w:val="20"/>
                <w:szCs w:val="20"/>
                <w:lang w:eastAsia="ko-KR"/>
              </w:rPr>
              <w:t>.1</w:t>
            </w:r>
          </w:p>
        </w:tc>
        <w:tc>
          <w:tcPr>
            <w:tcW w:w="1134" w:type="dxa"/>
            <w:shd w:val="clear" w:color="auto" w:fill="FFFFFF" w:themeFill="background1"/>
            <w:hideMark/>
          </w:tcPr>
          <w:p w14:paraId="79380490"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F027DD">
              <w:rPr>
                <w:rFonts w:ascii="Times New Roman" w:eastAsiaTheme="minorEastAsia" w:hAnsi="Times New Roman" w:cs="Times New Roman" w:hint="eastAsia"/>
                <w:color w:val="auto"/>
                <w:sz w:val="20"/>
                <w:szCs w:val="20"/>
                <w:lang w:eastAsia="ko-KR"/>
              </w:rPr>
              <w:t>1</w:t>
            </w:r>
            <w:r w:rsidRPr="00F027DD">
              <w:rPr>
                <w:rFonts w:ascii="Times New Roman" w:eastAsiaTheme="minorEastAsia" w:hAnsi="Times New Roman" w:cs="Times New Roman"/>
                <w:color w:val="auto"/>
                <w:sz w:val="20"/>
                <w:szCs w:val="20"/>
                <w:lang w:eastAsia="ko-KR"/>
              </w:rPr>
              <w:t>.6</w:t>
            </w:r>
          </w:p>
        </w:tc>
        <w:tc>
          <w:tcPr>
            <w:tcW w:w="1843" w:type="dxa"/>
            <w:shd w:val="clear" w:color="auto" w:fill="FFFFFF" w:themeFill="background1"/>
            <w:hideMark/>
          </w:tcPr>
          <w:p w14:paraId="7513F422"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560–0.29</w:t>
            </w:r>
          </w:p>
        </w:tc>
        <w:tc>
          <w:tcPr>
            <w:tcW w:w="1845" w:type="dxa"/>
            <w:shd w:val="clear" w:color="auto" w:fill="FFFFFF" w:themeFill="background1"/>
          </w:tcPr>
          <w:p w14:paraId="1989A4E1"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1860–0.97</w:t>
            </w:r>
          </w:p>
        </w:tc>
      </w:tr>
      <w:tr w:rsidR="000B65B9" w:rsidRPr="00DD2D6E" w14:paraId="2C842E8A" w14:textId="77777777" w:rsidTr="000B65B9">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683898C9" w14:textId="77777777" w:rsidR="000B65B9" w:rsidRPr="00F027DD" w:rsidRDefault="000B65B9" w:rsidP="000B65B9">
            <w:pPr>
              <w:spacing w:line="0" w:lineRule="atLeast"/>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HPLC</w:t>
            </w:r>
          </w:p>
        </w:tc>
        <w:tc>
          <w:tcPr>
            <w:tcW w:w="1497" w:type="dxa"/>
            <w:shd w:val="clear" w:color="auto" w:fill="FFFFFF" w:themeFill="background1"/>
            <w:hideMark/>
          </w:tcPr>
          <w:p w14:paraId="5E4A4430" w14:textId="77777777" w:rsidR="000B65B9" w:rsidRPr="00F027DD" w:rsidRDefault="000B65B9" w:rsidP="000B65B9">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Neu5Ac</w:t>
            </w:r>
          </w:p>
        </w:tc>
        <w:tc>
          <w:tcPr>
            <w:tcW w:w="1275" w:type="dxa"/>
            <w:shd w:val="clear" w:color="auto" w:fill="FFFFFF" w:themeFill="background1"/>
            <w:hideMark/>
          </w:tcPr>
          <w:p w14:paraId="6226D83A" w14:textId="77777777" w:rsidR="000B65B9" w:rsidRPr="00F027DD" w:rsidRDefault="000B65B9" w:rsidP="000B65B9">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F027DD">
              <w:rPr>
                <w:rFonts w:ascii="Times New Roman" w:eastAsiaTheme="minorEastAsia" w:hAnsi="Times New Roman" w:cs="Times New Roman" w:hint="eastAsia"/>
                <w:color w:val="auto"/>
                <w:sz w:val="20"/>
                <w:szCs w:val="20"/>
                <w:lang w:eastAsia="ko-KR"/>
              </w:rPr>
              <w:t>3</w:t>
            </w:r>
            <w:r w:rsidRPr="00F027DD">
              <w:rPr>
                <w:rFonts w:ascii="Times New Roman" w:eastAsiaTheme="minorEastAsia" w:hAnsi="Times New Roman" w:cs="Times New Roman"/>
                <w:color w:val="auto"/>
                <w:sz w:val="20"/>
                <w:szCs w:val="20"/>
                <w:lang w:eastAsia="ko-KR"/>
              </w:rPr>
              <w:t>.2</w:t>
            </w:r>
          </w:p>
        </w:tc>
        <w:tc>
          <w:tcPr>
            <w:tcW w:w="1134" w:type="dxa"/>
            <w:shd w:val="clear" w:color="auto" w:fill="FFFFFF" w:themeFill="background1"/>
            <w:hideMark/>
          </w:tcPr>
          <w:p w14:paraId="07420D67" w14:textId="77777777" w:rsidR="000B65B9" w:rsidRPr="00F027DD" w:rsidRDefault="000B65B9" w:rsidP="000B65B9">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F027DD">
              <w:rPr>
                <w:rFonts w:ascii="Times New Roman" w:eastAsiaTheme="minorEastAsia" w:hAnsi="Times New Roman" w:cs="Times New Roman" w:hint="eastAsia"/>
                <w:color w:val="auto"/>
                <w:sz w:val="20"/>
                <w:szCs w:val="20"/>
                <w:lang w:eastAsia="ko-KR"/>
              </w:rPr>
              <w:t>9</w:t>
            </w:r>
            <w:r w:rsidRPr="00F027DD">
              <w:rPr>
                <w:rFonts w:ascii="Times New Roman" w:eastAsiaTheme="minorEastAsia" w:hAnsi="Times New Roman" w:cs="Times New Roman"/>
                <w:color w:val="auto"/>
                <w:sz w:val="20"/>
                <w:szCs w:val="20"/>
                <w:lang w:eastAsia="ko-KR"/>
              </w:rPr>
              <w:t>.8</w:t>
            </w:r>
          </w:p>
        </w:tc>
        <w:tc>
          <w:tcPr>
            <w:tcW w:w="1843" w:type="dxa"/>
            <w:shd w:val="clear" w:color="auto" w:fill="FFFFFF" w:themeFill="background1"/>
            <w:hideMark/>
          </w:tcPr>
          <w:p w14:paraId="0C08E437" w14:textId="77777777" w:rsidR="000B65B9" w:rsidRPr="00F027DD" w:rsidRDefault="000B65B9" w:rsidP="000B65B9">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4.22–0.03</w:t>
            </w:r>
          </w:p>
        </w:tc>
        <w:tc>
          <w:tcPr>
            <w:tcW w:w="1845" w:type="dxa"/>
            <w:shd w:val="clear" w:color="auto" w:fill="FFFFFF" w:themeFill="background1"/>
          </w:tcPr>
          <w:p w14:paraId="4C27C382" w14:textId="77777777" w:rsidR="000B65B9" w:rsidRPr="00F027DD" w:rsidRDefault="000B65B9" w:rsidP="000B65B9">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12.79–0.08</w:t>
            </w:r>
          </w:p>
        </w:tc>
      </w:tr>
      <w:tr w:rsidR="000B65B9" w:rsidRPr="00DD2D6E" w14:paraId="3C58CC8F" w14:textId="77777777" w:rsidTr="000B6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65FA3594" w14:textId="77777777" w:rsidR="000B65B9" w:rsidRPr="00F027DD" w:rsidRDefault="000B65B9" w:rsidP="000B65B9">
            <w:pPr>
              <w:spacing w:line="0" w:lineRule="atLeast"/>
              <w:rPr>
                <w:rFonts w:ascii="Times New Roman" w:hAnsi="Times New Roman" w:cs="Times New Roman"/>
                <w:b w:val="0"/>
                <w:bCs w:val="0"/>
                <w:color w:val="auto"/>
                <w:sz w:val="20"/>
                <w:szCs w:val="20"/>
              </w:rPr>
            </w:pPr>
          </w:p>
        </w:tc>
        <w:tc>
          <w:tcPr>
            <w:tcW w:w="1497" w:type="dxa"/>
            <w:shd w:val="clear" w:color="auto" w:fill="FFFFFF" w:themeFill="background1"/>
            <w:hideMark/>
          </w:tcPr>
          <w:p w14:paraId="4AE6599D"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Neu5Gc</w:t>
            </w:r>
          </w:p>
        </w:tc>
        <w:tc>
          <w:tcPr>
            <w:tcW w:w="1275" w:type="dxa"/>
            <w:shd w:val="clear" w:color="auto" w:fill="FFFFFF" w:themeFill="background1"/>
            <w:hideMark/>
          </w:tcPr>
          <w:p w14:paraId="0208B6A1"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2.9</w:t>
            </w:r>
          </w:p>
        </w:tc>
        <w:tc>
          <w:tcPr>
            <w:tcW w:w="1134" w:type="dxa"/>
            <w:shd w:val="clear" w:color="auto" w:fill="FFFFFF" w:themeFill="background1"/>
            <w:hideMark/>
          </w:tcPr>
          <w:p w14:paraId="2352E2C1"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F027DD">
              <w:rPr>
                <w:rFonts w:ascii="Times New Roman" w:eastAsiaTheme="minorEastAsia" w:hAnsi="Times New Roman" w:cs="Times New Roman" w:hint="eastAsia"/>
                <w:color w:val="auto"/>
                <w:sz w:val="20"/>
                <w:szCs w:val="20"/>
                <w:lang w:eastAsia="ko-KR"/>
              </w:rPr>
              <w:t>4</w:t>
            </w:r>
            <w:r w:rsidRPr="00F027DD">
              <w:rPr>
                <w:rFonts w:ascii="Times New Roman" w:eastAsiaTheme="minorEastAsia" w:hAnsi="Times New Roman" w:cs="Times New Roman"/>
                <w:color w:val="auto"/>
                <w:sz w:val="20"/>
                <w:szCs w:val="20"/>
                <w:lang w:eastAsia="ko-KR"/>
              </w:rPr>
              <w:t>.3</w:t>
            </w:r>
          </w:p>
        </w:tc>
        <w:tc>
          <w:tcPr>
            <w:tcW w:w="1843" w:type="dxa"/>
            <w:shd w:val="clear" w:color="auto" w:fill="FFFFFF" w:themeFill="background1"/>
            <w:hideMark/>
          </w:tcPr>
          <w:p w14:paraId="3DD1DCA9"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0.46–0.003</w:t>
            </w:r>
          </w:p>
        </w:tc>
        <w:tc>
          <w:tcPr>
            <w:tcW w:w="1845" w:type="dxa"/>
            <w:shd w:val="clear" w:color="auto" w:fill="FFFFFF" w:themeFill="background1"/>
          </w:tcPr>
          <w:p w14:paraId="370B0202" w14:textId="77777777" w:rsidR="000B65B9" w:rsidRPr="00F027DD" w:rsidRDefault="000B65B9" w:rsidP="000B65B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1.40–0.009</w:t>
            </w:r>
          </w:p>
        </w:tc>
      </w:tr>
    </w:tbl>
    <w:p w14:paraId="40234B67" w14:textId="77777777" w:rsidR="00992331" w:rsidRPr="00F027DD" w:rsidRDefault="00992331" w:rsidP="00992331">
      <w:pPr>
        <w:pStyle w:val="10"/>
        <w:spacing w:after="0" w:line="240" w:lineRule="auto"/>
        <w:jc w:val="both"/>
        <w:rPr>
          <w:rFonts w:ascii="Times New Roman" w:eastAsia="Times New Roman" w:hAnsi="Times New Roman" w:cs="Times New Roman"/>
          <w:color w:val="auto"/>
          <w:sz w:val="20"/>
          <w:szCs w:val="20"/>
        </w:rPr>
      </w:pPr>
      <w:proofErr w:type="gramStart"/>
      <w:r w:rsidRPr="00F027DD">
        <w:rPr>
          <w:rFonts w:ascii="Times New Roman" w:eastAsia="Times New Roman" w:hAnsi="Times New Roman" w:cs="Times New Roman"/>
          <w:color w:val="auto"/>
          <w:sz w:val="20"/>
          <w:szCs w:val="20"/>
          <w:vertAlign w:val="superscript"/>
        </w:rPr>
        <w:t>a</w:t>
      </w:r>
      <w:r w:rsidRPr="00F027DD">
        <w:rPr>
          <w:rFonts w:ascii="Times New Roman" w:eastAsia="Times New Roman" w:hAnsi="Times New Roman" w:cs="Times New Roman"/>
          <w:color w:val="auto"/>
          <w:sz w:val="20"/>
          <w:szCs w:val="20"/>
        </w:rPr>
        <w:t xml:space="preserve"> Precision parameters</w:t>
      </w:r>
      <w:proofErr w:type="gramEnd"/>
      <w:r w:rsidRPr="00F027DD">
        <w:rPr>
          <w:rFonts w:ascii="Times New Roman" w:eastAsia="Times New Roman" w:hAnsi="Times New Roman" w:cs="Times New Roman"/>
          <w:color w:val="auto"/>
          <w:sz w:val="20"/>
          <w:szCs w:val="20"/>
        </w:rPr>
        <w:t xml:space="preserve"> are expressed as RSD (%).</w:t>
      </w:r>
    </w:p>
    <w:p w14:paraId="2510893C" w14:textId="77777777" w:rsidR="00992331" w:rsidRPr="00F027DD" w:rsidRDefault="00992331" w:rsidP="00992331">
      <w:pPr>
        <w:pStyle w:val="10"/>
        <w:spacing w:after="0" w:line="240" w:lineRule="auto"/>
        <w:jc w:val="both"/>
        <w:rPr>
          <w:rFonts w:ascii="Times New Roman" w:eastAsia="Times New Roman" w:hAnsi="Times New Roman" w:cs="Times New Roman"/>
          <w:color w:val="auto"/>
          <w:sz w:val="20"/>
          <w:szCs w:val="20"/>
        </w:rPr>
      </w:pPr>
      <w:r w:rsidRPr="00F027DD">
        <w:rPr>
          <w:rFonts w:ascii="Times New Roman" w:eastAsia="Times New Roman" w:hAnsi="Times New Roman" w:cs="Times New Roman"/>
          <w:color w:val="auto"/>
          <w:sz w:val="20"/>
          <w:szCs w:val="20"/>
          <w:vertAlign w:val="superscript"/>
        </w:rPr>
        <w:t>b</w:t>
      </w:r>
      <w:r w:rsidRPr="00F027DD">
        <w:rPr>
          <w:rFonts w:ascii="Times New Roman" w:eastAsia="Times New Roman" w:hAnsi="Times New Roman" w:cs="Times New Roman"/>
          <w:color w:val="auto"/>
          <w:sz w:val="20"/>
          <w:szCs w:val="20"/>
        </w:rPr>
        <w:t xml:space="preserve"> LOD (limit of detection), LOQ (limit of quantiﬁcation).</w:t>
      </w:r>
    </w:p>
    <w:p w14:paraId="066D7BF9" w14:textId="77777777" w:rsidR="00992331" w:rsidRDefault="00992331" w:rsidP="00992331">
      <w:pPr>
        <w:pStyle w:val="10"/>
        <w:spacing w:after="0" w:line="240" w:lineRule="auto"/>
        <w:jc w:val="both"/>
        <w:rPr>
          <w:rFonts w:ascii="Times New Roman" w:eastAsia="Times New Roman" w:hAnsi="Times New Roman" w:cs="Times New Roman"/>
          <w:b/>
          <w:color w:val="auto"/>
          <w:sz w:val="20"/>
          <w:szCs w:val="20"/>
          <w:highlight w:val="white"/>
        </w:rPr>
      </w:pPr>
      <w:r w:rsidRPr="00F027DD">
        <w:rPr>
          <w:rFonts w:ascii="Times New Roman" w:eastAsia="Times New Roman" w:hAnsi="Times New Roman" w:cs="Times New Roman"/>
          <w:color w:val="auto"/>
          <w:sz w:val="20"/>
          <w:szCs w:val="20"/>
          <w:vertAlign w:val="superscript"/>
        </w:rPr>
        <w:t>c</w:t>
      </w:r>
      <w:r w:rsidRPr="00F027DD">
        <w:rPr>
          <w:rFonts w:ascii="Times New Roman" w:eastAsia="Times New Roman" w:hAnsi="Times New Roman" w:cs="Times New Roman"/>
          <w:color w:val="auto"/>
          <w:sz w:val="20"/>
          <w:szCs w:val="20"/>
        </w:rPr>
        <w:t xml:space="preserve"> mg sialic acid per liter of infant formula reconstituted to 13% (w/v).</w:t>
      </w:r>
    </w:p>
    <w:p w14:paraId="7204D043" w14:textId="77777777" w:rsidR="00D9246F" w:rsidRDefault="00D9246F" w:rsidP="00AA2700">
      <w:pPr>
        <w:pStyle w:val="10"/>
        <w:spacing w:after="0" w:line="240" w:lineRule="auto"/>
        <w:ind w:firstLine="720"/>
        <w:jc w:val="both"/>
        <w:rPr>
          <w:rFonts w:ascii="Times New Roman" w:eastAsia="Times New Roman" w:hAnsi="Times New Roman" w:cs="Times New Roman"/>
          <w:b/>
          <w:color w:val="auto"/>
          <w:sz w:val="20"/>
          <w:szCs w:val="20"/>
          <w:highlight w:val="white"/>
        </w:rPr>
      </w:pPr>
    </w:p>
    <w:p w14:paraId="63916ABD" w14:textId="1150082F" w:rsidR="00440B02" w:rsidRPr="00FB1C38" w:rsidRDefault="00440B02" w:rsidP="00440B02">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.1.3</w:t>
      </w:r>
      <w:r w:rsidRPr="00FB1C38">
        <w:rPr>
          <w:rFonts w:ascii="Times New Roman" w:eastAsia="Times New Roman" w:hAnsi="Times New Roman" w:cs="Times New Roman"/>
          <w:b/>
          <w:color w:val="auto"/>
          <w:sz w:val="20"/>
          <w:szCs w:val="20"/>
        </w:rPr>
        <w:t xml:space="preserve"> </w:t>
      </w:r>
      <w:r w:rsidRPr="00440B02">
        <w:rPr>
          <w:rFonts w:ascii="Times New Roman" w:eastAsia="Times New Roman" w:hAnsi="Times New Roman" w:cs="Times New Roman"/>
          <w:b/>
          <w:color w:val="auto"/>
          <w:sz w:val="20"/>
          <w:szCs w:val="20"/>
        </w:rPr>
        <w:t>Limits of detection and quantiﬁcation (LOD and LOQ)</w:t>
      </w:r>
    </w:p>
    <w:p w14:paraId="0D2B415E" w14:textId="11832276" w:rsidR="00440B02" w:rsidRPr="00440B02" w:rsidRDefault="00440B02" w:rsidP="00440B02">
      <w:pPr>
        <w:pStyle w:val="10"/>
        <w:spacing w:after="0" w:line="240" w:lineRule="auto"/>
        <w:ind w:firstLine="720"/>
        <w:jc w:val="both"/>
        <w:rPr>
          <w:rFonts w:ascii="Times New Roman" w:eastAsia="Times New Roman" w:hAnsi="Times New Roman" w:cs="Times New Roman"/>
          <w:color w:val="auto"/>
          <w:sz w:val="20"/>
          <w:szCs w:val="20"/>
        </w:rPr>
      </w:pPr>
      <w:r w:rsidRPr="00440B02">
        <w:rPr>
          <w:rFonts w:ascii="Times New Roman" w:eastAsia="Times New Roman" w:hAnsi="Times New Roman" w:cs="Times New Roman"/>
          <w:color w:val="auto"/>
          <w:sz w:val="20"/>
          <w:szCs w:val="20"/>
        </w:rPr>
        <w:t>The LOD (signal-to-noise ratio 3) and LOQ (signal-to-noise-ratio 10) were evaluated using the response of six blanks.</w:t>
      </w:r>
    </w:p>
    <w:p w14:paraId="4F775F6E" w14:textId="77777777" w:rsidR="00440B02" w:rsidRDefault="00440B02" w:rsidP="00440B02">
      <w:pPr>
        <w:pStyle w:val="10"/>
        <w:spacing w:after="0" w:line="240" w:lineRule="auto"/>
        <w:ind w:firstLine="720"/>
        <w:jc w:val="both"/>
        <w:rPr>
          <w:rFonts w:ascii="Times New Roman" w:eastAsia="Times New Roman" w:hAnsi="Times New Roman" w:cs="Times New Roman"/>
          <w:color w:val="000000" w:themeColor="text1"/>
          <w:sz w:val="20"/>
          <w:szCs w:val="20"/>
        </w:rPr>
      </w:pPr>
      <w:r w:rsidRPr="00440B02">
        <w:rPr>
          <w:rFonts w:ascii="Times New Roman" w:eastAsia="Times New Roman" w:hAnsi="Times New Roman" w:cs="Times New Roman"/>
          <w:color w:val="auto"/>
          <w:sz w:val="20"/>
          <w:szCs w:val="20"/>
        </w:rPr>
        <w:t xml:space="preserve">Results expressed in ng assay and mg/L of sample are shown in </w:t>
      </w:r>
      <w:r w:rsidRPr="007005CD">
        <w:rPr>
          <w:rFonts w:ascii="Times New Roman" w:eastAsia="Times New Roman" w:hAnsi="Times New Roman" w:cs="Times New Roman"/>
          <w:color w:val="000000" w:themeColor="text1"/>
          <w:sz w:val="20"/>
          <w:szCs w:val="20"/>
        </w:rPr>
        <w:t>Table 2. Both methods allow the analysis of sialic acid, Neu5Ac and Neu5Gc, respectively, in IF, comparing LOD and LOQ with the results shown in Table 3.</w:t>
      </w:r>
    </w:p>
    <w:p w14:paraId="5CB8D2D7" w14:textId="0769C192" w:rsidR="00440B02" w:rsidRDefault="00440B02" w:rsidP="00440B02">
      <w:pPr>
        <w:pStyle w:val="10"/>
        <w:spacing w:after="0" w:line="240" w:lineRule="auto"/>
        <w:ind w:firstLine="720"/>
        <w:jc w:val="both"/>
        <w:rPr>
          <w:rFonts w:ascii="Times New Roman" w:eastAsia="Times New Roman" w:hAnsi="Times New Roman" w:cs="Times New Roman"/>
          <w:color w:val="auto"/>
          <w:sz w:val="20"/>
          <w:szCs w:val="20"/>
        </w:rPr>
      </w:pPr>
      <w:r w:rsidRPr="00440B02">
        <w:rPr>
          <w:rFonts w:ascii="Times New Roman" w:eastAsia="Times New Roman" w:hAnsi="Times New Roman" w:cs="Times New Roman"/>
          <w:color w:val="auto"/>
          <w:sz w:val="20"/>
          <w:szCs w:val="20"/>
        </w:rPr>
        <w:t xml:space="preserve">With the HPLC method, the LOD and LOQ found in this study were lower (approximately one-half – </w:t>
      </w:r>
      <w:r w:rsidRPr="007005CD">
        <w:rPr>
          <w:rFonts w:ascii="Times New Roman" w:eastAsia="Times New Roman" w:hAnsi="Times New Roman" w:cs="Times New Roman"/>
          <w:color w:val="000000" w:themeColor="text1"/>
          <w:sz w:val="20"/>
          <w:szCs w:val="20"/>
        </w:rPr>
        <w:t>see Table 2) than</w:t>
      </w:r>
      <w:r w:rsidRPr="00440B02">
        <w:rPr>
          <w:rFonts w:ascii="Times New Roman" w:eastAsia="Times New Roman" w:hAnsi="Times New Roman" w:cs="Times New Roman"/>
          <w:color w:val="auto"/>
          <w:sz w:val="20"/>
          <w:szCs w:val="20"/>
        </w:rPr>
        <w:t xml:space="preserve"> the values reported by </w:t>
      </w:r>
      <w:r w:rsidR="00516CFE">
        <w:rPr>
          <w:rFonts w:ascii="Times New Roman" w:eastAsia="Times New Roman" w:hAnsi="Times New Roman" w:cs="Times New Roman"/>
          <w:color w:val="auto"/>
          <w:sz w:val="20"/>
          <w:szCs w:val="20"/>
        </w:rPr>
        <w:t xml:space="preserve">Kim et al. [1-3] and </w:t>
      </w:r>
      <w:r w:rsidRPr="00440B02">
        <w:rPr>
          <w:rFonts w:ascii="Times New Roman" w:eastAsia="Times New Roman" w:hAnsi="Times New Roman" w:cs="Times New Roman"/>
          <w:color w:val="auto"/>
          <w:sz w:val="20"/>
          <w:szCs w:val="20"/>
        </w:rPr>
        <w:t>Martín et al.</w:t>
      </w:r>
      <w:r w:rsidR="00516CFE">
        <w:rPr>
          <w:rFonts w:ascii="Times New Roman" w:eastAsia="Times New Roman" w:hAnsi="Times New Roman" w:cs="Times New Roman"/>
          <w:color w:val="auto"/>
          <w:sz w:val="20"/>
          <w:szCs w:val="20"/>
        </w:rPr>
        <w:t xml:space="preserve"> [11]</w:t>
      </w:r>
      <w:r w:rsidRPr="00440B02">
        <w:rPr>
          <w:rFonts w:ascii="Times New Roman" w:eastAsia="Times New Roman" w:hAnsi="Times New Roman" w:cs="Times New Roman"/>
          <w:color w:val="auto"/>
          <w:sz w:val="20"/>
          <w:szCs w:val="20"/>
        </w:rPr>
        <w:t xml:space="preserve"> for Neu5Ac (LOD = 9.9 and LOQ = 29.9 ng). In the case of the spectrophotometric method and Neu5Gc determination by HPLC no data have been found in the literature.</w:t>
      </w:r>
    </w:p>
    <w:p w14:paraId="536956B7" w14:textId="77777777" w:rsidR="00D9246F" w:rsidRDefault="00D9246F" w:rsidP="00AA2700">
      <w:pPr>
        <w:pStyle w:val="10"/>
        <w:spacing w:after="0" w:line="240" w:lineRule="auto"/>
        <w:ind w:firstLine="720"/>
        <w:jc w:val="both"/>
        <w:rPr>
          <w:rFonts w:ascii="Times New Roman" w:eastAsia="Times New Roman" w:hAnsi="Times New Roman" w:cs="Times New Roman"/>
          <w:b/>
          <w:color w:val="auto"/>
          <w:sz w:val="20"/>
          <w:szCs w:val="20"/>
          <w:highlight w:val="white"/>
        </w:rPr>
      </w:pPr>
    </w:p>
    <w:p w14:paraId="675A0160" w14:textId="59C6ED90" w:rsidR="00D37D75" w:rsidRDefault="008B080E" w:rsidP="00FB1C38">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highlight w:val="white"/>
        </w:rPr>
        <w:t xml:space="preserve">3.2 </w:t>
      </w:r>
      <w:r w:rsidR="009A2EAA" w:rsidRPr="009A2EAA">
        <w:rPr>
          <w:rFonts w:ascii="Times New Roman" w:eastAsia="Times New Roman" w:hAnsi="Times New Roman" w:cs="Times New Roman"/>
          <w:b/>
          <w:color w:val="auto"/>
          <w:sz w:val="20"/>
          <w:szCs w:val="20"/>
        </w:rPr>
        <w:t>Samples</w:t>
      </w:r>
    </w:p>
    <w:p w14:paraId="75167FD7" w14:textId="77777777" w:rsidR="009A2EAA" w:rsidRDefault="009A2EAA" w:rsidP="00FB1C38">
      <w:pPr>
        <w:pStyle w:val="10"/>
        <w:spacing w:after="0" w:line="240" w:lineRule="auto"/>
        <w:jc w:val="both"/>
        <w:rPr>
          <w:rFonts w:ascii="Times New Roman" w:eastAsia="Times New Roman" w:hAnsi="Times New Roman" w:cs="Times New Roman"/>
          <w:b/>
          <w:color w:val="auto"/>
          <w:sz w:val="20"/>
          <w:szCs w:val="20"/>
        </w:rPr>
      </w:pPr>
    </w:p>
    <w:p w14:paraId="6D8B4FB2" w14:textId="5BAEB650" w:rsidR="009A2EAA" w:rsidRPr="00FB1C38" w:rsidRDefault="009A2EAA" w:rsidP="009A2EAA">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w:t>
      </w:r>
      <w:r w:rsidRPr="00FB1C38">
        <w:rPr>
          <w:rFonts w:ascii="Times New Roman" w:eastAsia="Times New Roman" w:hAnsi="Times New Roman" w:cs="Times New Roman"/>
          <w:b/>
          <w:color w:val="auto"/>
          <w:sz w:val="20"/>
          <w:szCs w:val="20"/>
        </w:rPr>
        <w:t xml:space="preserve">1 </w:t>
      </w:r>
      <w:r w:rsidR="00605B54" w:rsidRPr="00605B54">
        <w:rPr>
          <w:rFonts w:ascii="Times New Roman" w:eastAsia="Times New Roman" w:hAnsi="Times New Roman" w:cs="Times New Roman"/>
          <w:b/>
          <w:color w:val="auto"/>
          <w:sz w:val="20"/>
          <w:szCs w:val="20"/>
        </w:rPr>
        <w:t>Selection of resin</w:t>
      </w:r>
    </w:p>
    <w:p w14:paraId="7BDBC060" w14:textId="38F57B16" w:rsidR="00605B54" w:rsidRDefault="00605B54" w:rsidP="00605B54">
      <w:pPr>
        <w:pStyle w:val="10"/>
        <w:spacing w:after="0" w:line="240" w:lineRule="auto"/>
        <w:ind w:firstLine="720"/>
        <w:jc w:val="both"/>
        <w:rPr>
          <w:rFonts w:ascii="Times New Roman" w:eastAsia="Times New Roman" w:hAnsi="Times New Roman" w:cs="Times New Roman"/>
          <w:color w:val="auto"/>
          <w:sz w:val="20"/>
          <w:szCs w:val="20"/>
        </w:rPr>
      </w:pPr>
      <w:r w:rsidRPr="00605B54">
        <w:rPr>
          <w:rFonts w:ascii="Times New Roman" w:eastAsia="Times New Roman" w:hAnsi="Times New Roman" w:cs="Times New Roman"/>
          <w:color w:val="auto"/>
          <w:sz w:val="20"/>
          <w:szCs w:val="20"/>
        </w:rPr>
        <w:t xml:space="preserve">The resin described initially in the literature </w:t>
      </w:r>
      <w:r w:rsidR="007F3C73">
        <w:rPr>
          <w:rFonts w:ascii="Times New Roman" w:eastAsia="Times New Roman" w:hAnsi="Times New Roman" w:cs="Times New Roman"/>
          <w:color w:val="auto"/>
          <w:sz w:val="20"/>
          <w:szCs w:val="20"/>
        </w:rPr>
        <w:t>[14]</w:t>
      </w:r>
      <w:r w:rsidRPr="00605B54">
        <w:rPr>
          <w:rFonts w:ascii="Times New Roman" w:eastAsia="Times New Roman" w:hAnsi="Times New Roman" w:cs="Times New Roman"/>
          <w:color w:val="auto"/>
          <w:sz w:val="20"/>
          <w:szCs w:val="20"/>
        </w:rPr>
        <w:t xml:space="preserve"> and used after by all authors who have determined sialic acid in the past is presently out of catalogue. Accordingly, a ﬁrst requirement was the selection of a new resin, as well as optimization of the sample size for the new resin, and the conduction of a validation study.</w:t>
      </w:r>
    </w:p>
    <w:p w14:paraId="1313A6ED" w14:textId="77777777" w:rsidR="00176E2B" w:rsidRDefault="00176E2B" w:rsidP="00176E2B">
      <w:pPr>
        <w:pStyle w:val="10"/>
        <w:spacing w:after="0" w:line="240" w:lineRule="auto"/>
        <w:ind w:firstLine="720"/>
        <w:jc w:val="both"/>
        <w:rPr>
          <w:rFonts w:ascii="Times New Roman" w:eastAsia="Times New Roman" w:hAnsi="Times New Roman" w:cs="Times New Roman"/>
          <w:color w:val="auto"/>
          <w:sz w:val="20"/>
          <w:szCs w:val="20"/>
        </w:rPr>
      </w:pPr>
      <w:r w:rsidRPr="00605B54">
        <w:rPr>
          <w:rFonts w:ascii="Times New Roman" w:eastAsia="Times New Roman" w:hAnsi="Times New Roman" w:cs="Times New Roman"/>
          <w:color w:val="auto"/>
          <w:sz w:val="20"/>
          <w:szCs w:val="20"/>
        </w:rPr>
        <w:t xml:space="preserve">Two different kinds of resins, with characteristics similar to </w:t>
      </w:r>
      <w:proofErr w:type="spellStart"/>
      <w:r w:rsidRPr="00605B54">
        <w:rPr>
          <w:rFonts w:ascii="Times New Roman" w:eastAsia="Times New Roman" w:hAnsi="Times New Roman" w:cs="Times New Roman"/>
          <w:color w:val="auto"/>
          <w:sz w:val="20"/>
          <w:szCs w:val="20"/>
        </w:rPr>
        <w:t>Dowex</w:t>
      </w:r>
      <w:proofErr w:type="spellEnd"/>
      <w:r w:rsidRPr="00605B54">
        <w:rPr>
          <w:rFonts w:ascii="Times New Roman" w:eastAsia="Times New Roman" w:hAnsi="Times New Roman" w:cs="Times New Roman"/>
          <w:color w:val="auto"/>
          <w:sz w:val="20"/>
          <w:szCs w:val="20"/>
        </w:rPr>
        <w:t xml:space="preserve"> 2 </w:t>
      </w:r>
      <w:r>
        <w:rPr>
          <w:rFonts w:ascii="Times New Roman" w:eastAsia="Times New Roman" w:hAnsi="Times New Roman" w:cs="Times New Roman"/>
          <w:color w:val="auto"/>
          <w:sz w:val="20"/>
          <w:szCs w:val="20"/>
        </w:rPr>
        <w:t xml:space="preserve">x </w:t>
      </w:r>
      <w:r w:rsidRPr="00605B54">
        <w:rPr>
          <w:rFonts w:ascii="Times New Roman" w:eastAsia="Times New Roman" w:hAnsi="Times New Roman" w:cs="Times New Roman"/>
          <w:color w:val="auto"/>
          <w:sz w:val="20"/>
          <w:szCs w:val="20"/>
        </w:rPr>
        <w:t>8, advised by the manufacturer, were evaluated by spectrophotometric method to determine total sialic acid and by HPLC method for determining Neu5Ac, because in the literature only could be found data about this one. For the assays, the amount of each resin used was 2 mL per column, as described in previous studies (</w:t>
      </w:r>
      <w:proofErr w:type="spellStart"/>
      <w:r w:rsidRPr="00605B54">
        <w:rPr>
          <w:rFonts w:ascii="Times New Roman" w:eastAsia="Times New Roman" w:hAnsi="Times New Roman" w:cs="Times New Roman"/>
          <w:color w:val="auto"/>
          <w:sz w:val="20"/>
          <w:szCs w:val="20"/>
        </w:rPr>
        <w:t>Svennerholm</w:t>
      </w:r>
      <w:proofErr w:type="spellEnd"/>
      <w:r w:rsidRPr="00605B54">
        <w:rPr>
          <w:rFonts w:ascii="Times New Roman" w:eastAsia="Times New Roman" w:hAnsi="Times New Roman" w:cs="Times New Roman"/>
          <w:color w:val="auto"/>
          <w:sz w:val="20"/>
          <w:szCs w:val="20"/>
        </w:rPr>
        <w:t xml:space="preserve">, 1958). The ﬁrst resin (Marathon A2) has the same functional exchange groups but a larger particle size than </w:t>
      </w:r>
      <w:proofErr w:type="spellStart"/>
      <w:r w:rsidRPr="00605B54">
        <w:rPr>
          <w:rFonts w:ascii="Times New Roman" w:eastAsia="Times New Roman" w:hAnsi="Times New Roman" w:cs="Times New Roman"/>
          <w:color w:val="auto"/>
          <w:sz w:val="20"/>
          <w:szCs w:val="20"/>
        </w:rPr>
        <w:t>Dowex</w:t>
      </w:r>
      <w:proofErr w:type="spellEnd"/>
      <w:r w:rsidRPr="00605B54">
        <w:rPr>
          <w:rFonts w:ascii="Times New Roman" w:eastAsia="Times New Roman" w:hAnsi="Times New Roman" w:cs="Times New Roman"/>
          <w:color w:val="auto"/>
          <w:sz w:val="20"/>
          <w:szCs w:val="20"/>
        </w:rPr>
        <w:t xml:space="preserve"> 2 </w:t>
      </w:r>
      <w:r>
        <w:rPr>
          <w:rFonts w:ascii="Times New Roman" w:eastAsia="Times New Roman" w:hAnsi="Times New Roman" w:cs="Times New Roman"/>
          <w:color w:val="auto"/>
          <w:sz w:val="20"/>
          <w:szCs w:val="20"/>
        </w:rPr>
        <w:t xml:space="preserve">x </w:t>
      </w:r>
      <w:r w:rsidRPr="00605B54">
        <w:rPr>
          <w:rFonts w:ascii="Times New Roman" w:eastAsia="Times New Roman" w:hAnsi="Times New Roman" w:cs="Times New Roman"/>
          <w:color w:val="auto"/>
          <w:sz w:val="20"/>
          <w:szCs w:val="20"/>
        </w:rPr>
        <w:t>8, while the second resin (</w:t>
      </w:r>
      <w:proofErr w:type="spellStart"/>
      <w:r w:rsidRPr="00605B54">
        <w:rPr>
          <w:rFonts w:ascii="Times New Roman" w:eastAsia="Times New Roman" w:hAnsi="Times New Roman" w:cs="Times New Roman"/>
          <w:color w:val="auto"/>
          <w:sz w:val="20"/>
          <w:szCs w:val="20"/>
        </w:rPr>
        <w:t>Dowex</w:t>
      </w:r>
      <w:proofErr w:type="spellEnd"/>
      <w:r w:rsidRPr="00605B54">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605B54">
        <w:rPr>
          <w:rFonts w:ascii="Times New Roman" w:eastAsia="Times New Roman" w:hAnsi="Times New Roman" w:cs="Times New Roman"/>
          <w:color w:val="auto"/>
          <w:sz w:val="20"/>
          <w:szCs w:val="20"/>
        </w:rPr>
        <w:t xml:space="preserve">8) has the same particle size, but less exchange power than </w:t>
      </w:r>
      <w:proofErr w:type="spellStart"/>
      <w:r w:rsidRPr="00605B54">
        <w:rPr>
          <w:rFonts w:ascii="Times New Roman" w:eastAsia="Times New Roman" w:hAnsi="Times New Roman" w:cs="Times New Roman"/>
          <w:color w:val="auto"/>
          <w:sz w:val="20"/>
          <w:szCs w:val="20"/>
        </w:rPr>
        <w:t>Dowex</w:t>
      </w:r>
      <w:proofErr w:type="spellEnd"/>
      <w:r w:rsidRPr="00605B54">
        <w:rPr>
          <w:rFonts w:ascii="Times New Roman" w:eastAsia="Times New Roman" w:hAnsi="Times New Roman" w:cs="Times New Roman"/>
          <w:color w:val="auto"/>
          <w:sz w:val="20"/>
          <w:szCs w:val="20"/>
        </w:rPr>
        <w:t xml:space="preserve"> 2 </w:t>
      </w:r>
      <w:r>
        <w:rPr>
          <w:rFonts w:ascii="Times New Roman" w:eastAsia="Times New Roman" w:hAnsi="Times New Roman" w:cs="Times New Roman"/>
          <w:color w:val="auto"/>
          <w:sz w:val="20"/>
          <w:szCs w:val="20"/>
        </w:rPr>
        <w:t xml:space="preserve">x </w:t>
      </w:r>
      <w:r w:rsidRPr="00605B54">
        <w:rPr>
          <w:rFonts w:ascii="Times New Roman" w:eastAsia="Times New Roman" w:hAnsi="Times New Roman" w:cs="Times New Roman"/>
          <w:color w:val="auto"/>
          <w:sz w:val="20"/>
          <w:szCs w:val="20"/>
        </w:rPr>
        <w:t xml:space="preserve">8. A </w:t>
      </w:r>
      <w:r w:rsidRPr="00605B54">
        <w:rPr>
          <w:rFonts w:ascii="Times New Roman" w:eastAsia="Times New Roman" w:hAnsi="Times New Roman" w:cs="Times New Roman"/>
          <w:color w:val="auto"/>
          <w:sz w:val="20"/>
          <w:szCs w:val="20"/>
        </w:rPr>
        <w:lastRenderedPageBreak/>
        <w:t xml:space="preserve">sample, the starter IF A1, was puriﬁed using both resins and determined by both methods (results are shown in </w:t>
      </w:r>
      <w:r w:rsidRPr="00176E2B">
        <w:rPr>
          <w:rFonts w:ascii="Times New Roman" w:eastAsia="Times New Roman" w:hAnsi="Times New Roman" w:cs="Times New Roman"/>
          <w:color w:val="000000" w:themeColor="text1"/>
          <w:sz w:val="20"/>
          <w:szCs w:val="20"/>
        </w:rPr>
        <w:t>Table 4).</w:t>
      </w:r>
      <w:r w:rsidRPr="00605B54">
        <w:rPr>
          <w:rFonts w:ascii="Times New Roman" w:eastAsia="Times New Roman" w:hAnsi="Times New Roman" w:cs="Times New Roman"/>
          <w:color w:val="auto"/>
          <w:sz w:val="20"/>
          <w:szCs w:val="20"/>
        </w:rPr>
        <w:t xml:space="preserve"> </w:t>
      </w:r>
    </w:p>
    <w:p w14:paraId="7DDF9001" w14:textId="77777777" w:rsidR="007F3C73" w:rsidRDefault="007F3C73" w:rsidP="00605B54">
      <w:pPr>
        <w:pStyle w:val="10"/>
        <w:spacing w:after="0" w:line="240" w:lineRule="auto"/>
        <w:ind w:firstLine="720"/>
        <w:jc w:val="both"/>
        <w:rPr>
          <w:rFonts w:ascii="Times New Roman" w:eastAsia="Times New Roman" w:hAnsi="Times New Roman" w:cs="Times New Roman"/>
          <w:color w:val="auto"/>
          <w:sz w:val="20"/>
          <w:szCs w:val="20"/>
        </w:rPr>
      </w:pPr>
    </w:p>
    <w:p w14:paraId="033D4EC8" w14:textId="4CCC0C8C" w:rsidR="00605B54" w:rsidRPr="00FE2145" w:rsidRDefault="00605B54" w:rsidP="00605B54">
      <w:pPr>
        <w:spacing w:after="0" w:line="0" w:lineRule="atLeast"/>
        <w:jc w:val="center"/>
        <w:rPr>
          <w:rFonts w:ascii="Times New Roman" w:eastAsia="Times New Roman" w:hAnsi="Times New Roman" w:cs="Times New Roman"/>
          <w:color w:val="000000" w:themeColor="text1"/>
          <w:sz w:val="20"/>
          <w:szCs w:val="20"/>
        </w:rPr>
      </w:pPr>
      <w:r w:rsidRPr="00FE2145">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3</w:t>
      </w:r>
      <w:r w:rsidRPr="00FE2145">
        <w:rPr>
          <w:rFonts w:ascii="Times New Roman" w:hAnsi="Times New Roman" w:cs="Times New Roman"/>
          <w:b/>
          <w:color w:val="000000" w:themeColor="text1"/>
          <w:sz w:val="20"/>
          <w:szCs w:val="20"/>
        </w:rPr>
        <w:t>:</w:t>
      </w:r>
      <w:r w:rsidRPr="00FE2145">
        <w:rPr>
          <w:color w:val="000000" w:themeColor="text1"/>
        </w:rPr>
        <w:t xml:space="preserve"> </w:t>
      </w:r>
      <w:r w:rsidRPr="00605B54">
        <w:rPr>
          <w:rFonts w:ascii="Times New Roman" w:hAnsi="Times New Roman" w:cs="Times New Roman"/>
          <w:b/>
          <w:color w:val="000000" w:themeColor="text1"/>
          <w:sz w:val="20"/>
          <w:szCs w:val="20"/>
        </w:rPr>
        <w:t>Contents of sialic acid in IF analyzed by the HPLC and spectrophotometric methods.</w:t>
      </w:r>
    </w:p>
    <w:tbl>
      <w:tblPr>
        <w:tblStyle w:val="LightShading1"/>
        <w:tblpPr w:leftFromText="180" w:rightFromText="180" w:vertAnchor="page" w:horzAnchor="margin" w:tblpY="2434"/>
        <w:tblW w:w="9466" w:type="dxa"/>
        <w:shd w:val="clear" w:color="auto" w:fill="FFFFFF" w:themeFill="background1"/>
        <w:tblLook w:val="04A0" w:firstRow="1" w:lastRow="0" w:firstColumn="1" w:lastColumn="0" w:noHBand="0" w:noVBand="1"/>
      </w:tblPr>
      <w:tblGrid>
        <w:gridCol w:w="1725"/>
        <w:gridCol w:w="1872"/>
        <w:gridCol w:w="1331"/>
        <w:gridCol w:w="1276"/>
        <w:gridCol w:w="3262"/>
      </w:tblGrid>
      <w:tr w:rsidR="00176E2B" w:rsidRPr="00DD2D6E" w14:paraId="7B8A1E8E" w14:textId="77777777" w:rsidTr="00176E2B">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25" w:type="dxa"/>
            <w:vMerge w:val="restart"/>
            <w:tcBorders>
              <w:bottom w:val="single" w:sz="4" w:space="0" w:color="auto"/>
            </w:tcBorders>
            <w:shd w:val="clear" w:color="auto" w:fill="FFFFFF" w:themeFill="background1"/>
          </w:tcPr>
          <w:p w14:paraId="147979E1" w14:textId="77777777" w:rsidR="00176E2B" w:rsidRPr="00FE2145" w:rsidRDefault="00176E2B" w:rsidP="00176E2B">
            <w:pPr>
              <w:spacing w:line="0" w:lineRule="atLeast"/>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b w:val="0"/>
                <w:bCs w:val="0"/>
                <w:color w:val="000000" w:themeColor="text1"/>
                <w:sz w:val="20"/>
                <w:szCs w:val="20"/>
                <w:lang w:eastAsia="ko-KR"/>
              </w:rPr>
              <w:t>Sample</w:t>
            </w:r>
          </w:p>
        </w:tc>
        <w:tc>
          <w:tcPr>
            <w:tcW w:w="1872" w:type="dxa"/>
            <w:vMerge w:val="restart"/>
            <w:tcBorders>
              <w:bottom w:val="single" w:sz="4" w:space="0" w:color="auto"/>
            </w:tcBorders>
            <w:shd w:val="clear" w:color="auto" w:fill="FFFFFF" w:themeFill="background1"/>
          </w:tcPr>
          <w:p w14:paraId="13457B7E" w14:textId="77777777" w:rsidR="00176E2B" w:rsidRPr="00605B54" w:rsidRDefault="00176E2B" w:rsidP="00176E2B">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ko-KR"/>
              </w:rPr>
            </w:pPr>
            <w:r w:rsidRPr="00605B54">
              <w:rPr>
                <w:rFonts w:ascii="Times New Roman" w:hAnsi="Times New Roman" w:cs="Times New Roman"/>
                <w:color w:val="000000" w:themeColor="text1"/>
                <w:sz w:val="20"/>
                <w:szCs w:val="20"/>
                <w:lang w:eastAsia="ko-KR"/>
              </w:rPr>
              <w:t xml:space="preserve">Spectrophotometry </w:t>
            </w:r>
          </w:p>
          <w:p w14:paraId="6B9F4093" w14:textId="77777777" w:rsidR="00176E2B" w:rsidRPr="00605B54" w:rsidRDefault="00176E2B" w:rsidP="00176E2B">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color w:val="000000" w:themeColor="text1"/>
                <w:sz w:val="20"/>
                <w:szCs w:val="20"/>
                <w:lang w:eastAsia="ko-KR"/>
              </w:rPr>
            </w:pPr>
            <w:r w:rsidRPr="00605B54">
              <w:rPr>
                <w:rFonts w:ascii="Times New Roman" w:hAnsi="Times New Roman" w:cs="Times New Roman"/>
                <w:b w:val="0"/>
                <w:bCs w:val="0"/>
                <w:color w:val="000000" w:themeColor="text1"/>
                <w:sz w:val="20"/>
                <w:szCs w:val="20"/>
                <w:lang w:eastAsia="ko-KR"/>
              </w:rPr>
              <w:t>Total sialic acid</w:t>
            </w:r>
          </w:p>
        </w:tc>
        <w:tc>
          <w:tcPr>
            <w:tcW w:w="5869" w:type="dxa"/>
            <w:gridSpan w:val="3"/>
            <w:shd w:val="clear" w:color="auto" w:fill="FFFFFF" w:themeFill="background1"/>
          </w:tcPr>
          <w:p w14:paraId="577D4342" w14:textId="77777777" w:rsidR="00176E2B" w:rsidRPr="00FE2145" w:rsidRDefault="00176E2B" w:rsidP="00176E2B">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HPLC</w:t>
            </w:r>
          </w:p>
        </w:tc>
      </w:tr>
      <w:tr w:rsidR="00176E2B" w:rsidRPr="00DD2D6E" w14:paraId="4DA3C4F1" w14:textId="77777777" w:rsidTr="00DA58C6">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25" w:type="dxa"/>
            <w:vMerge/>
            <w:tcBorders>
              <w:top w:val="single" w:sz="8" w:space="0" w:color="000000" w:themeColor="text1"/>
              <w:bottom w:val="single" w:sz="8" w:space="0" w:color="000000" w:themeColor="text1"/>
            </w:tcBorders>
            <w:shd w:val="clear" w:color="auto" w:fill="FFFFFF" w:themeFill="background1"/>
          </w:tcPr>
          <w:p w14:paraId="7CC316C8" w14:textId="77777777" w:rsidR="00176E2B" w:rsidRPr="00FE2145" w:rsidRDefault="00176E2B" w:rsidP="00176E2B">
            <w:pPr>
              <w:spacing w:line="0" w:lineRule="atLeast"/>
              <w:rPr>
                <w:rFonts w:ascii="Times New Roman" w:hAnsi="Times New Roman" w:cs="Times New Roman"/>
                <w:b w:val="0"/>
                <w:bCs w:val="0"/>
                <w:color w:val="000000" w:themeColor="text1"/>
                <w:sz w:val="20"/>
                <w:szCs w:val="20"/>
              </w:rPr>
            </w:pPr>
          </w:p>
        </w:tc>
        <w:tc>
          <w:tcPr>
            <w:tcW w:w="1872" w:type="dxa"/>
            <w:vMerge/>
            <w:tcBorders>
              <w:top w:val="single" w:sz="8" w:space="0" w:color="000000" w:themeColor="text1"/>
              <w:bottom w:val="single" w:sz="8" w:space="0" w:color="000000" w:themeColor="text1"/>
            </w:tcBorders>
            <w:shd w:val="clear" w:color="auto" w:fill="FFFFFF" w:themeFill="background1"/>
          </w:tcPr>
          <w:p w14:paraId="634DF7C2"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331" w:type="dxa"/>
            <w:tcBorders>
              <w:top w:val="single" w:sz="8" w:space="0" w:color="000000" w:themeColor="text1"/>
              <w:bottom w:val="single" w:sz="8" w:space="0" w:color="000000" w:themeColor="text1"/>
            </w:tcBorders>
            <w:shd w:val="clear" w:color="auto" w:fill="FFFFFF" w:themeFill="background1"/>
          </w:tcPr>
          <w:p w14:paraId="4126A61E"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05B54">
              <w:rPr>
                <w:rFonts w:ascii="Times New Roman" w:hAnsi="Times New Roman" w:cs="Times New Roman"/>
                <w:color w:val="000000" w:themeColor="text1"/>
                <w:sz w:val="20"/>
                <w:szCs w:val="20"/>
              </w:rPr>
              <w:t>Neu5Ac</w:t>
            </w:r>
          </w:p>
        </w:tc>
        <w:tc>
          <w:tcPr>
            <w:tcW w:w="1276" w:type="dxa"/>
            <w:tcBorders>
              <w:top w:val="single" w:sz="8" w:space="0" w:color="000000" w:themeColor="text1"/>
              <w:bottom w:val="single" w:sz="8" w:space="0" w:color="000000" w:themeColor="text1"/>
            </w:tcBorders>
            <w:shd w:val="clear" w:color="auto" w:fill="FFFFFF" w:themeFill="background1"/>
          </w:tcPr>
          <w:p w14:paraId="02BFA22C"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05B54">
              <w:rPr>
                <w:rFonts w:ascii="Times New Roman" w:hAnsi="Times New Roman" w:cs="Times New Roman"/>
                <w:color w:val="000000" w:themeColor="text1"/>
                <w:sz w:val="20"/>
                <w:szCs w:val="20"/>
              </w:rPr>
              <w:t>Neu5Gc</w:t>
            </w:r>
          </w:p>
        </w:tc>
        <w:tc>
          <w:tcPr>
            <w:tcW w:w="3262" w:type="dxa"/>
            <w:tcBorders>
              <w:top w:val="single" w:sz="8" w:space="0" w:color="000000" w:themeColor="text1"/>
              <w:bottom w:val="single" w:sz="8" w:space="0" w:color="000000" w:themeColor="text1"/>
            </w:tcBorders>
            <w:shd w:val="clear" w:color="auto" w:fill="FFFFFF" w:themeFill="background1"/>
          </w:tcPr>
          <w:p w14:paraId="0CBD1A39"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605B54">
              <w:rPr>
                <w:rFonts w:ascii="Times New Roman" w:hAnsi="Times New Roman" w:cs="Times New Roman"/>
                <w:color w:val="000000" w:themeColor="text1"/>
                <w:sz w:val="20"/>
                <w:szCs w:val="20"/>
              </w:rPr>
              <w:t>Total sialic acid (Neu5Ac + Neu5Gc)</w:t>
            </w:r>
          </w:p>
        </w:tc>
      </w:tr>
      <w:tr w:rsidR="00176E2B" w:rsidRPr="00DD2D6E" w14:paraId="70ED7AC5" w14:textId="77777777" w:rsidTr="00DA58C6">
        <w:tc>
          <w:tcPr>
            <w:cnfStyle w:val="001000000000" w:firstRow="0" w:lastRow="0" w:firstColumn="1" w:lastColumn="0" w:oddVBand="0" w:evenVBand="0" w:oddHBand="0" w:evenHBand="0" w:firstRowFirstColumn="0" w:firstRowLastColumn="0" w:lastRowFirstColumn="0" w:lastRowLastColumn="0"/>
            <w:tcW w:w="1725" w:type="dxa"/>
            <w:tcBorders>
              <w:top w:val="single" w:sz="8" w:space="0" w:color="000000" w:themeColor="text1"/>
              <w:bottom w:val="nil"/>
              <w:right w:val="nil"/>
            </w:tcBorders>
            <w:shd w:val="clear" w:color="auto" w:fill="FFFFFF" w:themeFill="background1"/>
            <w:hideMark/>
          </w:tcPr>
          <w:p w14:paraId="1EC71FEB" w14:textId="77777777" w:rsidR="00176E2B" w:rsidRPr="00605B54" w:rsidRDefault="00176E2B" w:rsidP="00176E2B">
            <w:pPr>
              <w:spacing w:line="0" w:lineRule="atLeast"/>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hint="eastAsia"/>
                <w:b w:val="0"/>
                <w:bCs w:val="0"/>
                <w:color w:val="000000" w:themeColor="text1"/>
                <w:sz w:val="20"/>
                <w:szCs w:val="20"/>
                <w:lang w:eastAsia="ko-KR"/>
              </w:rPr>
              <w:t>A</w:t>
            </w:r>
            <w:r>
              <w:rPr>
                <w:rFonts w:ascii="Times New Roman" w:eastAsiaTheme="minorEastAsia" w:hAnsi="Times New Roman" w:cs="Times New Roman"/>
                <w:b w:val="0"/>
                <w:bCs w:val="0"/>
                <w:color w:val="000000" w:themeColor="text1"/>
                <w:sz w:val="20"/>
                <w:szCs w:val="20"/>
                <w:lang w:eastAsia="ko-KR"/>
              </w:rPr>
              <w:t>1</w:t>
            </w:r>
          </w:p>
        </w:tc>
        <w:tc>
          <w:tcPr>
            <w:tcW w:w="1872" w:type="dxa"/>
            <w:tcBorders>
              <w:top w:val="single" w:sz="8" w:space="0" w:color="000000" w:themeColor="text1"/>
              <w:left w:val="nil"/>
              <w:right w:val="nil"/>
            </w:tcBorders>
            <w:shd w:val="clear" w:color="auto" w:fill="FFFFFF" w:themeFill="background1"/>
            <w:hideMark/>
          </w:tcPr>
          <w:p w14:paraId="582044C6"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140.8 ± 4.7</w:t>
            </w:r>
            <w:r>
              <w:rPr>
                <w:rFonts w:ascii="Times New Roman" w:eastAsia="Times New Roman" w:hAnsi="Times New Roman" w:cs="Times New Roman"/>
                <w:color w:val="auto"/>
                <w:sz w:val="20"/>
                <w:szCs w:val="20"/>
                <w:vertAlign w:val="superscript"/>
              </w:rPr>
              <w:t>a</w:t>
            </w:r>
          </w:p>
        </w:tc>
        <w:tc>
          <w:tcPr>
            <w:tcW w:w="1331" w:type="dxa"/>
            <w:tcBorders>
              <w:top w:val="single" w:sz="8" w:space="0" w:color="000000" w:themeColor="text1"/>
              <w:left w:val="nil"/>
              <w:bottom w:val="nil"/>
              <w:right w:val="nil"/>
            </w:tcBorders>
            <w:shd w:val="clear" w:color="auto" w:fill="FFFFFF" w:themeFill="background1"/>
            <w:hideMark/>
          </w:tcPr>
          <w:p w14:paraId="68FB47EE"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 xml:space="preserve">147.6 ± 4.5 </w:t>
            </w:r>
          </w:p>
        </w:tc>
        <w:tc>
          <w:tcPr>
            <w:tcW w:w="1276" w:type="dxa"/>
            <w:tcBorders>
              <w:top w:val="single" w:sz="8" w:space="0" w:color="000000" w:themeColor="text1"/>
              <w:left w:val="nil"/>
              <w:bottom w:val="nil"/>
              <w:right w:val="nil"/>
            </w:tcBorders>
            <w:shd w:val="clear" w:color="auto" w:fill="FFFFFF" w:themeFill="background1"/>
            <w:hideMark/>
          </w:tcPr>
          <w:p w14:paraId="0B0353CD"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5.2 ± 0.1</w:t>
            </w:r>
          </w:p>
        </w:tc>
        <w:tc>
          <w:tcPr>
            <w:tcW w:w="3262" w:type="dxa"/>
            <w:tcBorders>
              <w:top w:val="single" w:sz="8" w:space="0" w:color="000000" w:themeColor="text1"/>
              <w:left w:val="nil"/>
              <w:bottom w:val="nil"/>
            </w:tcBorders>
            <w:shd w:val="clear" w:color="auto" w:fill="FFFFFF" w:themeFill="background1"/>
            <w:hideMark/>
          </w:tcPr>
          <w:p w14:paraId="19B286E3"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 xml:space="preserve">152.8 ± 4.5 </w:t>
            </w:r>
          </w:p>
        </w:tc>
      </w:tr>
      <w:tr w:rsidR="00176E2B" w:rsidRPr="00DD2D6E" w14:paraId="409377B8" w14:textId="77777777" w:rsidTr="00DA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Borders>
              <w:top w:val="nil"/>
              <w:right w:val="single" w:sz="4" w:space="0" w:color="auto"/>
            </w:tcBorders>
            <w:shd w:val="clear" w:color="auto" w:fill="FFFFFF" w:themeFill="background1"/>
            <w:hideMark/>
          </w:tcPr>
          <w:p w14:paraId="618BBC45" w14:textId="77777777" w:rsidR="00176E2B" w:rsidRPr="00FE2145" w:rsidRDefault="00176E2B" w:rsidP="00176E2B">
            <w:pPr>
              <w:spacing w:line="0" w:lineRule="atLeast"/>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A2</w:t>
            </w:r>
          </w:p>
        </w:tc>
        <w:tc>
          <w:tcPr>
            <w:tcW w:w="1872" w:type="dxa"/>
            <w:tcBorders>
              <w:left w:val="single" w:sz="4" w:space="0" w:color="auto"/>
            </w:tcBorders>
            <w:shd w:val="clear" w:color="auto" w:fill="FFFFFF" w:themeFill="background1"/>
            <w:hideMark/>
          </w:tcPr>
          <w:p w14:paraId="48C281B3"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143.3 ± 3.8</w:t>
            </w:r>
          </w:p>
        </w:tc>
        <w:tc>
          <w:tcPr>
            <w:tcW w:w="1331" w:type="dxa"/>
            <w:tcBorders>
              <w:top w:val="nil"/>
              <w:bottom w:val="nil"/>
            </w:tcBorders>
            <w:shd w:val="clear" w:color="auto" w:fill="FFFFFF" w:themeFill="background1"/>
            <w:hideMark/>
          </w:tcPr>
          <w:p w14:paraId="68F699AD"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145.9 ± 4.9</w:t>
            </w:r>
          </w:p>
        </w:tc>
        <w:tc>
          <w:tcPr>
            <w:tcW w:w="1276" w:type="dxa"/>
            <w:tcBorders>
              <w:top w:val="nil"/>
              <w:bottom w:val="nil"/>
            </w:tcBorders>
            <w:shd w:val="clear" w:color="auto" w:fill="FFFFFF" w:themeFill="background1"/>
            <w:hideMark/>
          </w:tcPr>
          <w:p w14:paraId="57726008"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4.7 ± 0.1</w:t>
            </w:r>
          </w:p>
        </w:tc>
        <w:tc>
          <w:tcPr>
            <w:tcW w:w="3262" w:type="dxa"/>
            <w:tcBorders>
              <w:top w:val="nil"/>
              <w:bottom w:val="nil"/>
            </w:tcBorders>
            <w:shd w:val="clear" w:color="auto" w:fill="FFFFFF" w:themeFill="background1"/>
            <w:hideMark/>
          </w:tcPr>
          <w:p w14:paraId="59DAF91B" w14:textId="77777777" w:rsidR="00176E2B" w:rsidRPr="00FE2145"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150.6 ± 4.9</w:t>
            </w:r>
          </w:p>
        </w:tc>
      </w:tr>
      <w:tr w:rsidR="00DA58C6" w:rsidRPr="00DD2D6E" w14:paraId="22DB4E97" w14:textId="77777777" w:rsidTr="00DA58C6">
        <w:tc>
          <w:tcPr>
            <w:cnfStyle w:val="001000000000" w:firstRow="0" w:lastRow="0" w:firstColumn="1" w:lastColumn="0" w:oddVBand="0" w:evenVBand="0" w:oddHBand="0" w:evenHBand="0" w:firstRowFirstColumn="0" w:firstRowLastColumn="0" w:lastRowFirstColumn="0" w:lastRowLastColumn="0"/>
            <w:tcW w:w="1725" w:type="dxa"/>
            <w:shd w:val="clear" w:color="auto" w:fill="FFFFFF" w:themeFill="background1"/>
          </w:tcPr>
          <w:p w14:paraId="7464B1CC" w14:textId="77777777" w:rsidR="00176E2B" w:rsidRPr="00605B54" w:rsidRDefault="00176E2B" w:rsidP="00176E2B">
            <w:pPr>
              <w:spacing w:line="0" w:lineRule="atLeast"/>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hint="eastAsia"/>
                <w:b w:val="0"/>
                <w:bCs w:val="0"/>
                <w:color w:val="000000" w:themeColor="text1"/>
                <w:sz w:val="20"/>
                <w:szCs w:val="20"/>
                <w:lang w:eastAsia="ko-KR"/>
              </w:rPr>
              <w:t>B</w:t>
            </w:r>
            <w:r>
              <w:rPr>
                <w:rFonts w:ascii="Times New Roman" w:eastAsiaTheme="minorEastAsia" w:hAnsi="Times New Roman" w:cs="Times New Roman"/>
                <w:b w:val="0"/>
                <w:bCs w:val="0"/>
                <w:color w:val="000000" w:themeColor="text1"/>
                <w:sz w:val="20"/>
                <w:szCs w:val="20"/>
                <w:lang w:eastAsia="ko-KR"/>
              </w:rPr>
              <w:t>1</w:t>
            </w:r>
          </w:p>
        </w:tc>
        <w:tc>
          <w:tcPr>
            <w:tcW w:w="1872" w:type="dxa"/>
            <w:shd w:val="clear" w:color="auto" w:fill="FFFFFF" w:themeFill="background1"/>
          </w:tcPr>
          <w:p w14:paraId="5605C4C9"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 xml:space="preserve">163.6 ± 8.0 </w:t>
            </w:r>
          </w:p>
        </w:tc>
        <w:tc>
          <w:tcPr>
            <w:tcW w:w="1331" w:type="dxa"/>
            <w:tcBorders>
              <w:top w:val="nil"/>
              <w:bottom w:val="nil"/>
            </w:tcBorders>
            <w:shd w:val="clear" w:color="auto" w:fill="FFFFFF" w:themeFill="background1"/>
          </w:tcPr>
          <w:p w14:paraId="365B3F97" w14:textId="77777777" w:rsidR="00176E2B" w:rsidRPr="00917924"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157.4 ± 4.3</w:t>
            </w:r>
          </w:p>
        </w:tc>
        <w:tc>
          <w:tcPr>
            <w:tcW w:w="1276" w:type="dxa"/>
            <w:tcBorders>
              <w:top w:val="nil"/>
              <w:bottom w:val="nil"/>
            </w:tcBorders>
            <w:shd w:val="clear" w:color="auto" w:fill="FFFFFF" w:themeFill="background1"/>
          </w:tcPr>
          <w:p w14:paraId="65A36543"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4.5 ± 0.3</w:t>
            </w:r>
          </w:p>
        </w:tc>
        <w:tc>
          <w:tcPr>
            <w:tcW w:w="3262" w:type="dxa"/>
            <w:tcBorders>
              <w:top w:val="nil"/>
              <w:bottom w:val="nil"/>
            </w:tcBorders>
            <w:shd w:val="clear" w:color="auto" w:fill="FFFFFF" w:themeFill="background1"/>
          </w:tcPr>
          <w:p w14:paraId="48709A46" w14:textId="77777777" w:rsidR="00176E2B" w:rsidRPr="00FE2145"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161.9 ± 4.3</w:t>
            </w:r>
          </w:p>
        </w:tc>
      </w:tr>
      <w:tr w:rsidR="00DA58C6" w:rsidRPr="00DD2D6E" w14:paraId="6E5F8AF3" w14:textId="77777777" w:rsidTr="00DA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shd w:val="clear" w:color="auto" w:fill="FFFFFF" w:themeFill="background1"/>
          </w:tcPr>
          <w:p w14:paraId="5262C48E" w14:textId="77777777" w:rsidR="00176E2B" w:rsidRPr="00605B54" w:rsidRDefault="00176E2B" w:rsidP="00176E2B">
            <w:pPr>
              <w:spacing w:line="0" w:lineRule="atLeast"/>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hint="eastAsia"/>
                <w:b w:val="0"/>
                <w:bCs w:val="0"/>
                <w:color w:val="000000" w:themeColor="text1"/>
                <w:sz w:val="20"/>
                <w:szCs w:val="20"/>
                <w:lang w:eastAsia="ko-KR"/>
              </w:rPr>
              <w:t>B</w:t>
            </w:r>
            <w:r>
              <w:rPr>
                <w:rFonts w:ascii="Times New Roman" w:eastAsiaTheme="minorEastAsia" w:hAnsi="Times New Roman" w:cs="Times New Roman"/>
                <w:b w:val="0"/>
                <w:bCs w:val="0"/>
                <w:color w:val="000000" w:themeColor="text1"/>
                <w:sz w:val="20"/>
                <w:szCs w:val="20"/>
                <w:lang w:eastAsia="ko-KR"/>
              </w:rPr>
              <w:t>2</w:t>
            </w:r>
          </w:p>
        </w:tc>
        <w:tc>
          <w:tcPr>
            <w:tcW w:w="1872" w:type="dxa"/>
            <w:shd w:val="clear" w:color="auto" w:fill="FFFFFF" w:themeFill="background1"/>
          </w:tcPr>
          <w:p w14:paraId="321B634A" w14:textId="77777777" w:rsidR="00176E2B" w:rsidRPr="00B63C52"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154.4 ± 3.6</w:t>
            </w:r>
          </w:p>
        </w:tc>
        <w:tc>
          <w:tcPr>
            <w:tcW w:w="1331" w:type="dxa"/>
            <w:tcBorders>
              <w:top w:val="nil"/>
              <w:bottom w:val="nil"/>
            </w:tcBorders>
            <w:shd w:val="clear" w:color="auto" w:fill="FFFFFF" w:themeFill="background1"/>
          </w:tcPr>
          <w:p w14:paraId="5FBCD058" w14:textId="77777777" w:rsidR="00176E2B"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157.4 ± 3.5</w:t>
            </w:r>
          </w:p>
        </w:tc>
        <w:tc>
          <w:tcPr>
            <w:tcW w:w="1276" w:type="dxa"/>
            <w:tcBorders>
              <w:top w:val="nil"/>
              <w:bottom w:val="nil"/>
            </w:tcBorders>
            <w:shd w:val="clear" w:color="auto" w:fill="FFFFFF" w:themeFill="background1"/>
          </w:tcPr>
          <w:p w14:paraId="69919E3A" w14:textId="77777777" w:rsidR="00176E2B" w:rsidRPr="00917924"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 xml:space="preserve">5.5 ± 0.1 </w:t>
            </w:r>
          </w:p>
        </w:tc>
        <w:tc>
          <w:tcPr>
            <w:tcW w:w="3262" w:type="dxa"/>
            <w:tcBorders>
              <w:top w:val="nil"/>
              <w:bottom w:val="nil"/>
            </w:tcBorders>
            <w:shd w:val="clear" w:color="auto" w:fill="FFFFFF" w:themeFill="background1"/>
          </w:tcPr>
          <w:p w14:paraId="1270043E" w14:textId="77777777" w:rsidR="00176E2B" w:rsidRPr="00B63C52"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162.9 ± 3.5</w:t>
            </w:r>
          </w:p>
        </w:tc>
      </w:tr>
      <w:tr w:rsidR="00DA58C6" w:rsidRPr="00DD2D6E" w14:paraId="36F0C8FB" w14:textId="77777777" w:rsidTr="00DA58C6">
        <w:tc>
          <w:tcPr>
            <w:cnfStyle w:val="001000000000" w:firstRow="0" w:lastRow="0" w:firstColumn="1" w:lastColumn="0" w:oddVBand="0" w:evenVBand="0" w:oddHBand="0" w:evenHBand="0" w:firstRowFirstColumn="0" w:firstRowLastColumn="0" w:lastRowFirstColumn="0" w:lastRowLastColumn="0"/>
            <w:tcW w:w="1725" w:type="dxa"/>
            <w:shd w:val="clear" w:color="auto" w:fill="FFFFFF" w:themeFill="background1"/>
          </w:tcPr>
          <w:p w14:paraId="6262709B" w14:textId="77777777" w:rsidR="00176E2B" w:rsidRPr="00605B54" w:rsidRDefault="00176E2B" w:rsidP="00176E2B">
            <w:pPr>
              <w:spacing w:line="0" w:lineRule="atLeast"/>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hint="eastAsia"/>
                <w:b w:val="0"/>
                <w:bCs w:val="0"/>
                <w:color w:val="000000" w:themeColor="text1"/>
                <w:sz w:val="20"/>
                <w:szCs w:val="20"/>
                <w:lang w:eastAsia="ko-KR"/>
              </w:rPr>
              <w:t>C</w:t>
            </w:r>
          </w:p>
        </w:tc>
        <w:tc>
          <w:tcPr>
            <w:tcW w:w="1872" w:type="dxa"/>
            <w:shd w:val="clear" w:color="auto" w:fill="FFFFFF" w:themeFill="background1"/>
          </w:tcPr>
          <w:p w14:paraId="7586CC89" w14:textId="77777777" w:rsidR="00176E2B" w:rsidRPr="00B63C52"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200.2 ± 2.1</w:t>
            </w:r>
          </w:p>
        </w:tc>
        <w:tc>
          <w:tcPr>
            <w:tcW w:w="1331" w:type="dxa"/>
            <w:tcBorders>
              <w:top w:val="nil"/>
              <w:bottom w:val="nil"/>
            </w:tcBorders>
            <w:shd w:val="clear" w:color="auto" w:fill="FFFFFF" w:themeFill="background1"/>
          </w:tcPr>
          <w:p w14:paraId="4F61A8FE" w14:textId="77777777" w:rsidR="00176E2B"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ko-KR"/>
              </w:rPr>
            </w:pPr>
            <w:r w:rsidRPr="00917924">
              <w:rPr>
                <w:rFonts w:ascii="Times New Roman" w:hAnsi="Times New Roman" w:cs="Times New Roman"/>
                <w:color w:val="000000" w:themeColor="text1"/>
                <w:sz w:val="20"/>
                <w:szCs w:val="20"/>
              </w:rPr>
              <w:t>199.7 ± 7.5</w:t>
            </w:r>
          </w:p>
        </w:tc>
        <w:tc>
          <w:tcPr>
            <w:tcW w:w="1276" w:type="dxa"/>
            <w:tcBorders>
              <w:top w:val="nil"/>
              <w:bottom w:val="nil"/>
            </w:tcBorders>
            <w:shd w:val="clear" w:color="auto" w:fill="FFFFFF" w:themeFill="background1"/>
          </w:tcPr>
          <w:p w14:paraId="709CF09C" w14:textId="77777777" w:rsidR="00176E2B"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ko-KR"/>
              </w:rPr>
            </w:pPr>
            <w:r w:rsidRPr="00917924">
              <w:rPr>
                <w:rFonts w:ascii="Times New Roman" w:hAnsi="Times New Roman" w:cs="Times New Roman"/>
                <w:color w:val="000000" w:themeColor="text1"/>
                <w:sz w:val="20"/>
                <w:szCs w:val="20"/>
              </w:rPr>
              <w:t>3.8 ± 0.2</w:t>
            </w:r>
          </w:p>
        </w:tc>
        <w:tc>
          <w:tcPr>
            <w:tcW w:w="3262" w:type="dxa"/>
            <w:tcBorders>
              <w:top w:val="nil"/>
              <w:bottom w:val="nil"/>
            </w:tcBorders>
            <w:shd w:val="clear" w:color="auto" w:fill="FFFFFF" w:themeFill="background1"/>
          </w:tcPr>
          <w:p w14:paraId="4FC796CB" w14:textId="77777777" w:rsidR="00176E2B" w:rsidRPr="00B63C52" w:rsidRDefault="00176E2B" w:rsidP="00176E2B">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917924">
              <w:rPr>
                <w:rFonts w:ascii="Times New Roman" w:hAnsi="Times New Roman" w:cs="Times New Roman"/>
                <w:color w:val="000000" w:themeColor="text1"/>
                <w:sz w:val="20"/>
                <w:szCs w:val="20"/>
              </w:rPr>
              <w:t>203.5 ± 7.5</w:t>
            </w:r>
          </w:p>
        </w:tc>
      </w:tr>
      <w:tr w:rsidR="00DA58C6" w:rsidRPr="00DD2D6E" w14:paraId="6B040D03" w14:textId="77777777" w:rsidTr="00DA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shd w:val="clear" w:color="auto" w:fill="FFFFFF" w:themeFill="background1"/>
          </w:tcPr>
          <w:p w14:paraId="4E5B19DA" w14:textId="77777777" w:rsidR="00176E2B" w:rsidRPr="00BF61FE" w:rsidRDefault="00176E2B" w:rsidP="00176E2B">
            <w:pPr>
              <w:spacing w:line="0" w:lineRule="atLeast"/>
              <w:rPr>
                <w:rFonts w:ascii="Times New Roman" w:eastAsiaTheme="minorEastAsia" w:hAnsi="Times New Roman" w:cs="Times New Roman"/>
                <w:b w:val="0"/>
                <w:bCs w:val="0"/>
                <w:color w:val="000000" w:themeColor="text1"/>
                <w:sz w:val="20"/>
                <w:szCs w:val="20"/>
                <w:lang w:eastAsia="ko-KR"/>
              </w:rPr>
            </w:pPr>
            <w:r w:rsidRPr="00BF61FE">
              <w:rPr>
                <w:rFonts w:ascii="Times New Roman" w:eastAsiaTheme="minorEastAsia" w:hAnsi="Times New Roman" w:cs="Times New Roman" w:hint="eastAsia"/>
                <w:b w:val="0"/>
                <w:bCs w:val="0"/>
                <w:color w:val="000000" w:themeColor="text1"/>
                <w:sz w:val="20"/>
                <w:szCs w:val="20"/>
                <w:lang w:eastAsia="ko-KR"/>
              </w:rPr>
              <w:t>5</w:t>
            </w:r>
          </w:p>
        </w:tc>
        <w:tc>
          <w:tcPr>
            <w:tcW w:w="1872" w:type="dxa"/>
            <w:shd w:val="clear" w:color="auto" w:fill="FFFFFF" w:themeFill="background1"/>
          </w:tcPr>
          <w:p w14:paraId="17FBA3C7" w14:textId="77777777" w:rsidR="00176E2B" w:rsidRPr="00BF61FE"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lang w:eastAsia="ko-KR"/>
              </w:rPr>
            </w:pPr>
            <w:r>
              <w:rPr>
                <w:rFonts w:ascii="Times New Roman" w:eastAsiaTheme="minorEastAsia" w:hAnsi="Times New Roman" w:cs="Times New Roman" w:hint="eastAsia"/>
                <w:color w:val="000000" w:themeColor="text1"/>
                <w:sz w:val="20"/>
                <w:szCs w:val="20"/>
                <w:lang w:eastAsia="ko-KR"/>
              </w:rPr>
              <w:t>5</w:t>
            </w:r>
            <w:r>
              <w:rPr>
                <w:rFonts w:ascii="Times New Roman" w:eastAsiaTheme="minorEastAsia" w:hAnsi="Times New Roman" w:cs="Times New Roman"/>
                <w:color w:val="000000" w:themeColor="text1"/>
                <w:sz w:val="20"/>
                <w:szCs w:val="20"/>
                <w:lang w:eastAsia="ko-KR"/>
              </w:rPr>
              <w:t>.88</w:t>
            </w:r>
          </w:p>
        </w:tc>
        <w:tc>
          <w:tcPr>
            <w:tcW w:w="1331" w:type="dxa"/>
            <w:tcBorders>
              <w:top w:val="nil"/>
            </w:tcBorders>
            <w:shd w:val="clear" w:color="auto" w:fill="FFFFFF" w:themeFill="background1"/>
          </w:tcPr>
          <w:p w14:paraId="2BC6CC21" w14:textId="77777777" w:rsidR="00176E2B" w:rsidRPr="00BF61FE"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lang w:eastAsia="ko-KR"/>
              </w:rPr>
            </w:pPr>
            <w:r>
              <w:rPr>
                <w:rFonts w:ascii="Times New Roman" w:eastAsiaTheme="minorEastAsia" w:hAnsi="Times New Roman" w:cs="Times New Roman" w:hint="eastAsia"/>
                <w:color w:val="000000" w:themeColor="text1"/>
                <w:sz w:val="20"/>
                <w:szCs w:val="20"/>
                <w:lang w:eastAsia="ko-KR"/>
              </w:rPr>
              <w:t>5</w:t>
            </w:r>
            <w:r>
              <w:rPr>
                <w:rFonts w:ascii="Times New Roman" w:eastAsiaTheme="minorEastAsia" w:hAnsi="Times New Roman" w:cs="Times New Roman"/>
                <w:color w:val="000000" w:themeColor="text1"/>
                <w:sz w:val="20"/>
                <w:szCs w:val="20"/>
                <w:lang w:eastAsia="ko-KR"/>
              </w:rPr>
              <w:t>.25</w:t>
            </w:r>
          </w:p>
        </w:tc>
        <w:tc>
          <w:tcPr>
            <w:tcW w:w="1276" w:type="dxa"/>
            <w:tcBorders>
              <w:top w:val="nil"/>
            </w:tcBorders>
            <w:shd w:val="clear" w:color="auto" w:fill="FFFFFF" w:themeFill="background1"/>
          </w:tcPr>
          <w:p w14:paraId="0491E8BB" w14:textId="77777777" w:rsidR="00176E2B" w:rsidRPr="00BF61FE"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lang w:eastAsia="ko-KR"/>
              </w:rPr>
            </w:pPr>
            <w:r>
              <w:rPr>
                <w:rFonts w:ascii="Times New Roman" w:eastAsiaTheme="minorEastAsia" w:hAnsi="Times New Roman" w:cs="Times New Roman" w:hint="eastAsia"/>
                <w:color w:val="000000" w:themeColor="text1"/>
                <w:sz w:val="20"/>
                <w:szCs w:val="20"/>
                <w:lang w:eastAsia="ko-KR"/>
              </w:rPr>
              <w:t>2</w:t>
            </w:r>
            <w:r>
              <w:rPr>
                <w:rFonts w:ascii="Times New Roman" w:eastAsiaTheme="minorEastAsia" w:hAnsi="Times New Roman" w:cs="Times New Roman"/>
                <w:color w:val="000000" w:themeColor="text1"/>
                <w:sz w:val="20"/>
                <w:szCs w:val="20"/>
                <w:lang w:eastAsia="ko-KR"/>
              </w:rPr>
              <w:t>.78</w:t>
            </w:r>
          </w:p>
        </w:tc>
        <w:tc>
          <w:tcPr>
            <w:tcW w:w="3262" w:type="dxa"/>
            <w:tcBorders>
              <w:top w:val="nil"/>
            </w:tcBorders>
            <w:shd w:val="clear" w:color="auto" w:fill="FFFFFF" w:themeFill="background1"/>
          </w:tcPr>
          <w:p w14:paraId="6C9A0022" w14:textId="77777777" w:rsidR="00176E2B" w:rsidRPr="00BF61FE" w:rsidRDefault="00176E2B" w:rsidP="00176E2B">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lang w:eastAsia="ko-KR"/>
              </w:rPr>
            </w:pPr>
            <w:r>
              <w:rPr>
                <w:rFonts w:ascii="Times New Roman" w:eastAsiaTheme="minorEastAsia" w:hAnsi="Times New Roman" w:cs="Times New Roman" w:hint="eastAsia"/>
                <w:color w:val="000000" w:themeColor="text1"/>
                <w:sz w:val="20"/>
                <w:szCs w:val="20"/>
                <w:lang w:eastAsia="ko-KR"/>
              </w:rPr>
              <w:t>2</w:t>
            </w:r>
            <w:r>
              <w:rPr>
                <w:rFonts w:ascii="Times New Roman" w:eastAsiaTheme="minorEastAsia" w:hAnsi="Times New Roman" w:cs="Times New Roman"/>
                <w:color w:val="000000" w:themeColor="text1"/>
                <w:sz w:val="20"/>
                <w:szCs w:val="20"/>
                <w:lang w:eastAsia="ko-KR"/>
              </w:rPr>
              <w:t>.50</w:t>
            </w:r>
          </w:p>
        </w:tc>
      </w:tr>
    </w:tbl>
    <w:p w14:paraId="4A8E5BD4" w14:textId="38B74EB2" w:rsidR="00605B54" w:rsidRDefault="00814C44" w:rsidP="00814C44">
      <w:pPr>
        <w:pStyle w:val="10"/>
        <w:spacing w:after="0" w:line="240" w:lineRule="auto"/>
        <w:jc w:val="both"/>
        <w:rPr>
          <w:rFonts w:ascii="Times New Roman" w:eastAsia="Times New Roman" w:hAnsi="Times New Roman" w:cs="Times New Roman"/>
          <w:color w:val="auto"/>
          <w:sz w:val="20"/>
          <w:szCs w:val="20"/>
        </w:rPr>
      </w:pPr>
      <w:r w:rsidRPr="00814C44">
        <w:rPr>
          <w:rFonts w:ascii="Times New Roman" w:eastAsia="Times New Roman" w:hAnsi="Times New Roman" w:cs="Times New Roman"/>
          <w:color w:val="auto"/>
          <w:sz w:val="20"/>
          <w:szCs w:val="20"/>
          <w:vertAlign w:val="superscript"/>
        </w:rPr>
        <w:t>a</w:t>
      </w:r>
      <w:r w:rsidRPr="00814C44">
        <w:rPr>
          <w:rFonts w:ascii="Times New Roman" w:eastAsia="Times New Roman" w:hAnsi="Times New Roman" w:cs="Times New Roman"/>
          <w:color w:val="auto"/>
          <w:sz w:val="20"/>
          <w:szCs w:val="20"/>
        </w:rPr>
        <w:t xml:space="preserve"> Results are expressed as mean ± standard deviation (</w:t>
      </w:r>
      <w:r w:rsidRPr="00814C44">
        <w:rPr>
          <w:rFonts w:ascii="Times New Roman" w:eastAsia="Times New Roman" w:hAnsi="Times New Roman" w:cs="Times New Roman"/>
          <w:i/>
          <w:iCs/>
          <w:color w:val="auto"/>
          <w:sz w:val="20"/>
          <w:szCs w:val="20"/>
        </w:rPr>
        <w:t>n</w:t>
      </w:r>
      <w:r w:rsidRPr="00814C44">
        <w:rPr>
          <w:rFonts w:ascii="Times New Roman" w:eastAsia="Times New Roman" w:hAnsi="Times New Roman" w:cs="Times New Roman"/>
          <w:color w:val="auto"/>
          <w:sz w:val="20"/>
          <w:szCs w:val="20"/>
        </w:rPr>
        <w:t xml:space="preserve"> = 3) in mg of sialic acid per liter of infant formula reconstituted to 13% (w/v).</w:t>
      </w:r>
    </w:p>
    <w:p w14:paraId="774ADF77" w14:textId="77777777" w:rsidR="00605B54" w:rsidRDefault="00605B54" w:rsidP="00605B54">
      <w:pPr>
        <w:pStyle w:val="10"/>
        <w:spacing w:after="0" w:line="240" w:lineRule="auto"/>
        <w:ind w:firstLine="720"/>
        <w:jc w:val="both"/>
        <w:rPr>
          <w:rFonts w:ascii="Times New Roman" w:eastAsia="Times New Roman" w:hAnsi="Times New Roman" w:cs="Times New Roman"/>
          <w:color w:val="auto"/>
          <w:sz w:val="20"/>
          <w:szCs w:val="20"/>
        </w:rPr>
      </w:pPr>
    </w:p>
    <w:p w14:paraId="4297677A" w14:textId="678FF3BD" w:rsidR="00605B54" w:rsidRDefault="00884C19" w:rsidP="00884C19">
      <w:pPr>
        <w:pStyle w:val="10"/>
        <w:spacing w:after="0" w:line="240" w:lineRule="auto"/>
        <w:ind w:firstLine="720"/>
        <w:jc w:val="both"/>
        <w:rPr>
          <w:rFonts w:ascii="Times New Roman" w:eastAsia="Times New Roman" w:hAnsi="Times New Roman" w:cs="Times New Roman"/>
          <w:color w:val="auto"/>
          <w:sz w:val="20"/>
          <w:szCs w:val="20"/>
        </w:rPr>
      </w:pPr>
      <w:r w:rsidRPr="00884C19">
        <w:rPr>
          <w:rFonts w:ascii="Times New Roman" w:eastAsia="Times New Roman" w:hAnsi="Times New Roman" w:cs="Times New Roman"/>
          <w:color w:val="auto"/>
          <w:sz w:val="20"/>
          <w:szCs w:val="20"/>
        </w:rPr>
        <w:t xml:space="preserve">The sialic acid contents in the IF A1 obtained using the resin Marathon A2 are lower than the contents reported in the literature and ranging from 100 to 250 mg/L for milk-based IF </w:t>
      </w:r>
      <w:r w:rsidR="00B13039">
        <w:rPr>
          <w:rFonts w:ascii="Times New Roman" w:eastAsia="Times New Roman" w:hAnsi="Times New Roman" w:cs="Times New Roman"/>
          <w:color w:val="auto"/>
          <w:sz w:val="20"/>
          <w:szCs w:val="20"/>
        </w:rPr>
        <w:t>[18,19]</w:t>
      </w:r>
      <w:r w:rsidRPr="00884C19">
        <w:rPr>
          <w:rFonts w:ascii="Times New Roman" w:eastAsia="Times New Roman" w:hAnsi="Times New Roman" w:cs="Times New Roman"/>
          <w:color w:val="auto"/>
          <w:sz w:val="20"/>
          <w:szCs w:val="20"/>
        </w:rPr>
        <w:t>. In addition, the variability obtained is very high compared with the concentration of sialic acid found for this sample. It was shown that sialic acid was not retained in the resin because eluting with double the volume (40 mL of formic acid 0.1 M) yielded no changes in the contents. In view of these observations, the use of Marathon A2 was discarded.</w:t>
      </w:r>
    </w:p>
    <w:p w14:paraId="444E0E66" w14:textId="28ADB4D3"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r w:rsidRPr="007533F8">
        <w:rPr>
          <w:rFonts w:ascii="Times New Roman" w:eastAsia="Times New Roman" w:hAnsi="Times New Roman" w:cs="Times New Roman"/>
          <w:color w:val="auto"/>
          <w:sz w:val="20"/>
          <w:szCs w:val="20"/>
        </w:rPr>
        <w:t xml:space="preserve">On the other hand, the results obtained with the </w:t>
      </w:r>
      <w:proofErr w:type="spellStart"/>
      <w:r w:rsidRPr="007533F8">
        <w:rPr>
          <w:rFonts w:ascii="Times New Roman" w:eastAsia="Times New Roman" w:hAnsi="Times New Roman" w:cs="Times New Roman"/>
          <w:color w:val="auto"/>
          <w:sz w:val="20"/>
          <w:szCs w:val="20"/>
        </w:rPr>
        <w:t>Dowex</w:t>
      </w:r>
      <w:proofErr w:type="spellEnd"/>
      <w:r w:rsidRPr="007533F8">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7533F8">
        <w:rPr>
          <w:rFonts w:ascii="Times New Roman" w:eastAsia="Times New Roman" w:hAnsi="Times New Roman" w:cs="Times New Roman"/>
          <w:color w:val="auto"/>
          <w:sz w:val="20"/>
          <w:szCs w:val="20"/>
        </w:rPr>
        <w:t xml:space="preserve">8 resin had </w:t>
      </w:r>
      <w:r w:rsidR="005675A7" w:rsidRPr="007533F8">
        <w:rPr>
          <w:rFonts w:ascii="Times New Roman" w:eastAsia="Times New Roman" w:hAnsi="Times New Roman" w:cs="Times New Roman"/>
          <w:color w:val="auto"/>
          <w:sz w:val="20"/>
          <w:szCs w:val="20"/>
        </w:rPr>
        <w:t>an</w:t>
      </w:r>
      <w:r w:rsidRPr="007533F8">
        <w:rPr>
          <w:rFonts w:ascii="Times New Roman" w:eastAsia="Times New Roman" w:hAnsi="Times New Roman" w:cs="Times New Roman"/>
          <w:color w:val="auto"/>
          <w:sz w:val="20"/>
          <w:szCs w:val="20"/>
        </w:rPr>
        <w:t xml:space="preserve"> RSD &lt;5% (see </w:t>
      </w:r>
      <w:r w:rsidRPr="00B13039">
        <w:rPr>
          <w:rFonts w:ascii="Times New Roman" w:eastAsia="Times New Roman" w:hAnsi="Times New Roman" w:cs="Times New Roman"/>
          <w:color w:val="000000" w:themeColor="text1"/>
          <w:sz w:val="20"/>
          <w:szCs w:val="20"/>
        </w:rPr>
        <w:t>Table 4</w:t>
      </w:r>
      <w:r w:rsidRPr="007533F8">
        <w:rPr>
          <w:rFonts w:ascii="Times New Roman" w:eastAsia="Times New Roman" w:hAnsi="Times New Roman" w:cs="Times New Roman"/>
          <w:color w:val="auto"/>
          <w:sz w:val="20"/>
          <w:szCs w:val="20"/>
        </w:rPr>
        <w:t xml:space="preserve">). The sialic acid concentrations found with each method in IF were not in concordance (52.3 mg total sialic acid/L with the spectrophotometric method versus 145.7 mg Neu5Ac/L with HPLC). In view of this problem, the same sample was assayed with </w:t>
      </w:r>
      <w:proofErr w:type="spellStart"/>
      <w:r w:rsidRPr="007533F8">
        <w:rPr>
          <w:rFonts w:ascii="Times New Roman" w:eastAsia="Times New Roman" w:hAnsi="Times New Roman" w:cs="Times New Roman"/>
          <w:color w:val="auto"/>
          <w:sz w:val="20"/>
          <w:szCs w:val="20"/>
        </w:rPr>
        <w:t>Dowex</w:t>
      </w:r>
      <w:proofErr w:type="spellEnd"/>
      <w:r w:rsidRPr="007533F8">
        <w:rPr>
          <w:rFonts w:ascii="Times New Roman" w:eastAsia="Times New Roman" w:hAnsi="Times New Roman" w:cs="Times New Roman"/>
          <w:color w:val="auto"/>
          <w:sz w:val="20"/>
          <w:szCs w:val="20"/>
        </w:rPr>
        <w:t xml:space="preserve"> 2 </w:t>
      </w:r>
      <w:r>
        <w:rPr>
          <w:rFonts w:ascii="Times New Roman" w:eastAsia="Times New Roman" w:hAnsi="Times New Roman" w:cs="Times New Roman"/>
          <w:color w:val="auto"/>
          <w:sz w:val="20"/>
          <w:szCs w:val="20"/>
        </w:rPr>
        <w:t xml:space="preserve">x </w:t>
      </w:r>
      <w:r w:rsidRPr="007533F8">
        <w:rPr>
          <w:rFonts w:ascii="Times New Roman" w:eastAsia="Times New Roman" w:hAnsi="Times New Roman" w:cs="Times New Roman"/>
          <w:color w:val="auto"/>
          <w:sz w:val="20"/>
          <w:szCs w:val="20"/>
        </w:rPr>
        <w:t xml:space="preserve">8, kindly provided by </w:t>
      </w:r>
      <w:r w:rsidR="00B13039">
        <w:rPr>
          <w:rFonts w:ascii="Times New Roman" w:eastAsia="Times New Roman" w:hAnsi="Times New Roman" w:cs="Times New Roman"/>
          <w:color w:val="auto"/>
          <w:sz w:val="20"/>
          <w:szCs w:val="20"/>
        </w:rPr>
        <w:t>Lee and Nam</w:t>
      </w:r>
      <w:r w:rsidRPr="007533F8">
        <w:rPr>
          <w:rFonts w:ascii="Times New Roman" w:eastAsia="Times New Roman" w:hAnsi="Times New Roman" w:cs="Times New Roman"/>
          <w:color w:val="auto"/>
          <w:sz w:val="20"/>
          <w:szCs w:val="20"/>
        </w:rPr>
        <w:t xml:space="preserve"> from </w:t>
      </w:r>
      <w:r w:rsidR="00B13039">
        <w:rPr>
          <w:rFonts w:ascii="Times New Roman" w:eastAsia="Times New Roman" w:hAnsi="Times New Roman" w:cs="Times New Roman"/>
          <w:color w:val="auto"/>
          <w:sz w:val="20"/>
          <w:szCs w:val="20"/>
        </w:rPr>
        <w:t xml:space="preserve">Kyung </w:t>
      </w:r>
      <w:proofErr w:type="spellStart"/>
      <w:r w:rsidR="00B13039">
        <w:rPr>
          <w:rFonts w:ascii="Times New Roman" w:eastAsia="Times New Roman" w:hAnsi="Times New Roman" w:cs="Times New Roman"/>
          <w:color w:val="auto"/>
          <w:sz w:val="20"/>
          <w:szCs w:val="20"/>
        </w:rPr>
        <w:t>Hee</w:t>
      </w:r>
      <w:proofErr w:type="spellEnd"/>
      <w:r w:rsidR="00B13039">
        <w:rPr>
          <w:rFonts w:ascii="Times New Roman" w:eastAsia="Times New Roman" w:hAnsi="Times New Roman" w:cs="Times New Roman"/>
          <w:color w:val="auto"/>
          <w:sz w:val="20"/>
          <w:szCs w:val="20"/>
        </w:rPr>
        <w:t xml:space="preserve"> University </w:t>
      </w:r>
      <w:r w:rsidRPr="007533F8">
        <w:rPr>
          <w:rFonts w:ascii="Times New Roman" w:eastAsia="Times New Roman" w:hAnsi="Times New Roman" w:cs="Times New Roman"/>
          <w:color w:val="auto"/>
          <w:sz w:val="20"/>
          <w:szCs w:val="20"/>
        </w:rPr>
        <w:t xml:space="preserve">Laboratories, and determined by HPLC. The result was 147.8 mg Neu5Ac/L, which is closer to the value afforded by </w:t>
      </w:r>
      <w:proofErr w:type="spellStart"/>
      <w:r w:rsidRPr="007533F8">
        <w:rPr>
          <w:rFonts w:ascii="Times New Roman" w:eastAsia="Times New Roman" w:hAnsi="Times New Roman" w:cs="Times New Roman"/>
          <w:color w:val="auto"/>
          <w:sz w:val="20"/>
          <w:szCs w:val="20"/>
        </w:rPr>
        <w:t>Dowex</w:t>
      </w:r>
      <w:proofErr w:type="spellEnd"/>
      <w:r w:rsidRPr="007533F8">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7533F8">
        <w:rPr>
          <w:rFonts w:ascii="Times New Roman" w:eastAsia="Times New Roman" w:hAnsi="Times New Roman" w:cs="Times New Roman"/>
          <w:color w:val="auto"/>
          <w:sz w:val="20"/>
          <w:szCs w:val="20"/>
        </w:rPr>
        <w:t>8 than with Marathon A2. Due to the different amounts obtained with both methods, and since the precision was adequate, a series of assays were performed: mass analysis in the HPLC method to discard the co-elution of interferences with Neu5Ac in the same chromatographic peak, and a matrix interference assay in the spectrophotometric method to discard that the low concentration obtained with this method is not due to lowering of the signal associated to the matrix.</w:t>
      </w:r>
    </w:p>
    <w:p w14:paraId="2A5C8306" w14:textId="77777777"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p>
    <w:p w14:paraId="3B3162B1" w14:textId="626C705D" w:rsidR="007533F8" w:rsidRPr="00FE2145" w:rsidRDefault="007533F8" w:rsidP="007533F8">
      <w:pPr>
        <w:spacing w:after="0" w:line="0" w:lineRule="atLeast"/>
        <w:jc w:val="center"/>
        <w:rPr>
          <w:rFonts w:ascii="Times New Roman" w:eastAsia="Times New Roman" w:hAnsi="Times New Roman" w:cs="Times New Roman"/>
          <w:color w:val="000000" w:themeColor="text1"/>
          <w:sz w:val="20"/>
          <w:szCs w:val="20"/>
        </w:rPr>
      </w:pPr>
      <w:r w:rsidRPr="00FE2145">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4</w:t>
      </w:r>
      <w:r w:rsidRPr="00FE2145">
        <w:rPr>
          <w:rFonts w:ascii="Times New Roman" w:hAnsi="Times New Roman" w:cs="Times New Roman"/>
          <w:b/>
          <w:color w:val="000000" w:themeColor="text1"/>
          <w:sz w:val="20"/>
          <w:szCs w:val="20"/>
        </w:rPr>
        <w:t>:</w:t>
      </w:r>
      <w:r w:rsidRPr="00FE2145">
        <w:rPr>
          <w:color w:val="000000" w:themeColor="text1"/>
        </w:rPr>
        <w:t xml:space="preserve"> </w:t>
      </w:r>
      <w:r w:rsidRPr="007533F8">
        <w:rPr>
          <w:rFonts w:ascii="Times New Roman" w:hAnsi="Times New Roman" w:cs="Times New Roman"/>
          <w:b/>
          <w:color w:val="000000" w:themeColor="text1"/>
          <w:sz w:val="20"/>
          <w:szCs w:val="20"/>
        </w:rPr>
        <w:t>Selection of anionic exchange resin for puriﬁcation.</w:t>
      </w:r>
    </w:p>
    <w:tbl>
      <w:tblPr>
        <w:tblStyle w:val="LightShading1"/>
        <w:tblpPr w:leftFromText="180" w:rightFromText="180" w:vertAnchor="page" w:horzAnchor="margin" w:tblpY="9461"/>
        <w:tblW w:w="9322" w:type="dxa"/>
        <w:shd w:val="clear" w:color="auto" w:fill="FFFFFF" w:themeFill="background1"/>
        <w:tblLook w:val="04A0" w:firstRow="1" w:lastRow="0" w:firstColumn="1" w:lastColumn="0" w:noHBand="0" w:noVBand="1"/>
      </w:tblPr>
      <w:tblGrid>
        <w:gridCol w:w="1750"/>
        <w:gridCol w:w="2469"/>
        <w:gridCol w:w="1701"/>
        <w:gridCol w:w="1843"/>
        <w:gridCol w:w="1559"/>
      </w:tblGrid>
      <w:tr w:rsidR="004839BD" w:rsidRPr="00DD2D6E" w14:paraId="7EA95FF0" w14:textId="77777777" w:rsidTr="003A467C">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50" w:type="dxa"/>
            <w:vMerge w:val="restart"/>
            <w:tcBorders>
              <w:bottom w:val="single" w:sz="4" w:space="0" w:color="auto"/>
            </w:tcBorders>
            <w:shd w:val="clear" w:color="auto" w:fill="FFFFFF" w:themeFill="background1"/>
          </w:tcPr>
          <w:p w14:paraId="70579AB7" w14:textId="77777777" w:rsidR="004839BD" w:rsidRPr="00FE2145" w:rsidRDefault="004839BD" w:rsidP="004839BD">
            <w:pPr>
              <w:spacing w:line="0" w:lineRule="atLeast"/>
              <w:rPr>
                <w:rFonts w:ascii="Times New Roman" w:eastAsiaTheme="minorEastAsia" w:hAnsi="Times New Roman" w:cs="Times New Roman"/>
                <w:b w:val="0"/>
                <w:bCs w:val="0"/>
                <w:color w:val="000000" w:themeColor="text1"/>
                <w:sz w:val="20"/>
                <w:szCs w:val="20"/>
                <w:lang w:eastAsia="ko-KR"/>
              </w:rPr>
            </w:pPr>
            <w:r>
              <w:rPr>
                <w:rFonts w:ascii="Times New Roman" w:eastAsiaTheme="minorEastAsia" w:hAnsi="Times New Roman" w:cs="Times New Roman"/>
                <w:b w:val="0"/>
                <w:bCs w:val="0"/>
                <w:color w:val="000000" w:themeColor="text1"/>
                <w:sz w:val="20"/>
                <w:szCs w:val="20"/>
                <w:lang w:eastAsia="ko-KR"/>
              </w:rPr>
              <w:t>Resin</w:t>
            </w:r>
          </w:p>
        </w:tc>
        <w:tc>
          <w:tcPr>
            <w:tcW w:w="4170" w:type="dxa"/>
            <w:gridSpan w:val="2"/>
            <w:shd w:val="clear" w:color="auto" w:fill="FFFFFF" w:themeFill="background1"/>
          </w:tcPr>
          <w:p w14:paraId="6BD760EE" w14:textId="77777777" w:rsidR="004839BD" w:rsidRPr="00FE2145" w:rsidRDefault="004839BD" w:rsidP="004839BD">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7533F8">
              <w:rPr>
                <w:rFonts w:ascii="Times New Roman" w:hAnsi="Times New Roman" w:cs="Times New Roman"/>
                <w:b w:val="0"/>
                <w:bCs w:val="0"/>
                <w:color w:val="000000" w:themeColor="text1"/>
                <w:sz w:val="20"/>
                <w:szCs w:val="20"/>
              </w:rPr>
              <w:t>Spectrophotometry</w:t>
            </w:r>
          </w:p>
        </w:tc>
        <w:tc>
          <w:tcPr>
            <w:tcW w:w="3402" w:type="dxa"/>
            <w:gridSpan w:val="2"/>
            <w:shd w:val="clear" w:color="auto" w:fill="FFFFFF" w:themeFill="background1"/>
          </w:tcPr>
          <w:p w14:paraId="40AE6D71" w14:textId="77777777" w:rsidR="004839BD" w:rsidRPr="00FE2145" w:rsidRDefault="004839BD" w:rsidP="004839BD">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FE2145">
              <w:rPr>
                <w:rFonts w:ascii="Times New Roman" w:hAnsi="Times New Roman" w:cs="Times New Roman"/>
                <w:b w:val="0"/>
                <w:bCs w:val="0"/>
                <w:color w:val="000000" w:themeColor="text1"/>
                <w:sz w:val="20"/>
                <w:szCs w:val="20"/>
              </w:rPr>
              <w:t>Calibration curve</w:t>
            </w:r>
          </w:p>
        </w:tc>
      </w:tr>
      <w:tr w:rsidR="004839BD" w:rsidRPr="00DD2D6E" w14:paraId="353F537F" w14:textId="77777777" w:rsidTr="003A467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50" w:type="dxa"/>
            <w:vMerge/>
            <w:tcBorders>
              <w:top w:val="single" w:sz="8" w:space="0" w:color="000000" w:themeColor="text1"/>
              <w:bottom w:val="single" w:sz="8" w:space="0" w:color="000000" w:themeColor="text1"/>
            </w:tcBorders>
            <w:shd w:val="clear" w:color="auto" w:fill="FFFFFF" w:themeFill="background1"/>
          </w:tcPr>
          <w:p w14:paraId="42D27CDD" w14:textId="77777777" w:rsidR="004839BD" w:rsidRPr="00FE2145" w:rsidRDefault="004839BD" w:rsidP="004839BD">
            <w:pPr>
              <w:spacing w:line="0" w:lineRule="atLeast"/>
              <w:rPr>
                <w:rFonts w:ascii="Times New Roman" w:hAnsi="Times New Roman" w:cs="Times New Roman"/>
                <w:b w:val="0"/>
                <w:bCs w:val="0"/>
                <w:color w:val="000000" w:themeColor="text1"/>
                <w:sz w:val="20"/>
                <w:szCs w:val="20"/>
              </w:rPr>
            </w:pPr>
          </w:p>
        </w:tc>
        <w:tc>
          <w:tcPr>
            <w:tcW w:w="2469" w:type="dxa"/>
            <w:tcBorders>
              <w:top w:val="single" w:sz="8" w:space="0" w:color="000000" w:themeColor="text1"/>
              <w:bottom w:val="single" w:sz="8" w:space="0" w:color="000000" w:themeColor="text1"/>
            </w:tcBorders>
            <w:shd w:val="clear" w:color="auto" w:fill="FFFFFF" w:themeFill="background1"/>
          </w:tcPr>
          <w:p w14:paraId="200CFBBC"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Total sialic acid (mg/</w:t>
            </w:r>
            <w:proofErr w:type="gramStart"/>
            <w:r w:rsidRPr="00E13F50">
              <w:rPr>
                <w:rFonts w:ascii="Times New Roman" w:hAnsi="Times New Roman" w:cs="Times New Roman"/>
                <w:color w:val="000000" w:themeColor="text1"/>
                <w:sz w:val="20"/>
                <w:szCs w:val="20"/>
              </w:rPr>
              <w:t>L)</w:t>
            </w:r>
            <w:r w:rsidRPr="00E13F50">
              <w:rPr>
                <w:rFonts w:ascii="Times New Roman" w:eastAsia="Times New Roman" w:hAnsi="Times New Roman" w:cs="Times New Roman"/>
                <w:color w:val="auto"/>
                <w:sz w:val="20"/>
                <w:szCs w:val="20"/>
                <w:vertAlign w:val="superscript"/>
              </w:rPr>
              <w:t>a</w:t>
            </w:r>
            <w:proofErr w:type="gramEnd"/>
          </w:p>
        </w:tc>
        <w:tc>
          <w:tcPr>
            <w:tcW w:w="1701" w:type="dxa"/>
            <w:tcBorders>
              <w:top w:val="single" w:sz="8" w:space="0" w:color="000000" w:themeColor="text1"/>
              <w:bottom w:val="single" w:sz="8" w:space="0" w:color="000000" w:themeColor="text1"/>
            </w:tcBorders>
            <w:shd w:val="clear" w:color="auto" w:fill="FFFFFF" w:themeFill="background1"/>
          </w:tcPr>
          <w:p w14:paraId="2D221FC8"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RSD (%)</w:t>
            </w:r>
          </w:p>
        </w:tc>
        <w:tc>
          <w:tcPr>
            <w:tcW w:w="1843" w:type="dxa"/>
            <w:tcBorders>
              <w:top w:val="single" w:sz="8" w:space="0" w:color="000000" w:themeColor="text1"/>
              <w:bottom w:val="single" w:sz="8" w:space="0" w:color="000000" w:themeColor="text1"/>
            </w:tcBorders>
            <w:shd w:val="clear" w:color="auto" w:fill="FFFFFF" w:themeFill="background1"/>
          </w:tcPr>
          <w:p w14:paraId="112A163F"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Neu5Ac (mg/</w:t>
            </w:r>
            <w:proofErr w:type="gramStart"/>
            <w:r w:rsidRPr="00E13F50">
              <w:rPr>
                <w:rFonts w:ascii="Times New Roman" w:hAnsi="Times New Roman" w:cs="Times New Roman"/>
                <w:color w:val="000000" w:themeColor="text1"/>
                <w:sz w:val="20"/>
                <w:szCs w:val="20"/>
              </w:rPr>
              <w:t>L)</w:t>
            </w:r>
            <w:r w:rsidRPr="00E13F50">
              <w:rPr>
                <w:rFonts w:ascii="Times New Roman" w:eastAsia="Times New Roman" w:hAnsi="Times New Roman" w:cs="Times New Roman"/>
                <w:color w:val="auto"/>
                <w:sz w:val="20"/>
                <w:szCs w:val="20"/>
                <w:vertAlign w:val="superscript"/>
              </w:rPr>
              <w:t>a</w:t>
            </w:r>
            <w:proofErr w:type="gramEnd"/>
          </w:p>
        </w:tc>
        <w:tc>
          <w:tcPr>
            <w:tcW w:w="1559" w:type="dxa"/>
            <w:tcBorders>
              <w:top w:val="single" w:sz="8" w:space="0" w:color="000000" w:themeColor="text1"/>
              <w:bottom w:val="single" w:sz="8" w:space="0" w:color="000000" w:themeColor="text1"/>
            </w:tcBorders>
            <w:shd w:val="clear" w:color="auto" w:fill="FFFFFF" w:themeFill="background1"/>
          </w:tcPr>
          <w:p w14:paraId="16A43985"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RSD (%)</w:t>
            </w:r>
          </w:p>
        </w:tc>
      </w:tr>
      <w:tr w:rsidR="003A467C" w:rsidRPr="00DD2D6E" w14:paraId="096D6B47" w14:textId="77777777" w:rsidTr="003A467C">
        <w:tc>
          <w:tcPr>
            <w:cnfStyle w:val="001000000000" w:firstRow="0" w:lastRow="0" w:firstColumn="1" w:lastColumn="0" w:oddVBand="0" w:evenVBand="0" w:oddHBand="0" w:evenHBand="0" w:firstRowFirstColumn="0" w:firstRowLastColumn="0" w:lastRowFirstColumn="0" w:lastRowLastColumn="0"/>
            <w:tcW w:w="1750" w:type="dxa"/>
            <w:tcBorders>
              <w:top w:val="single" w:sz="8" w:space="0" w:color="000000" w:themeColor="text1"/>
              <w:bottom w:val="nil"/>
              <w:right w:val="nil"/>
            </w:tcBorders>
            <w:shd w:val="clear" w:color="auto" w:fill="FFFFFF" w:themeFill="background1"/>
            <w:hideMark/>
          </w:tcPr>
          <w:p w14:paraId="5973011B" w14:textId="77777777" w:rsidR="004839BD" w:rsidRPr="00FE2145" w:rsidRDefault="004839BD" w:rsidP="004839BD">
            <w:pPr>
              <w:spacing w:line="0" w:lineRule="atLeast"/>
              <w:rPr>
                <w:rFonts w:ascii="Times New Roman" w:hAnsi="Times New Roman" w:cs="Times New Roman"/>
                <w:b w:val="0"/>
                <w:bCs w:val="0"/>
                <w:color w:val="000000" w:themeColor="text1"/>
                <w:sz w:val="20"/>
                <w:szCs w:val="20"/>
              </w:rPr>
            </w:pPr>
            <w:r w:rsidRPr="00E13F50">
              <w:rPr>
                <w:rFonts w:ascii="Times New Roman" w:hAnsi="Times New Roman" w:cs="Times New Roman"/>
                <w:b w:val="0"/>
                <w:bCs w:val="0"/>
                <w:color w:val="000000" w:themeColor="text1"/>
                <w:sz w:val="20"/>
                <w:szCs w:val="20"/>
              </w:rPr>
              <w:t>Marathon A2</w:t>
            </w:r>
          </w:p>
        </w:tc>
        <w:tc>
          <w:tcPr>
            <w:tcW w:w="2469" w:type="dxa"/>
            <w:tcBorders>
              <w:top w:val="single" w:sz="8" w:space="0" w:color="000000" w:themeColor="text1"/>
              <w:left w:val="nil"/>
              <w:bottom w:val="nil"/>
              <w:right w:val="nil"/>
            </w:tcBorders>
            <w:shd w:val="clear" w:color="auto" w:fill="FFFFFF" w:themeFill="background1"/>
            <w:hideMark/>
          </w:tcPr>
          <w:p w14:paraId="2BFE5E13" w14:textId="77777777" w:rsidR="004839BD" w:rsidRPr="00FE2145" w:rsidRDefault="004839BD" w:rsidP="004839BD">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48.0 ± 7.3</w:t>
            </w:r>
          </w:p>
        </w:tc>
        <w:tc>
          <w:tcPr>
            <w:tcW w:w="1701" w:type="dxa"/>
            <w:tcBorders>
              <w:top w:val="single" w:sz="8" w:space="0" w:color="000000" w:themeColor="text1"/>
              <w:left w:val="nil"/>
              <w:bottom w:val="nil"/>
              <w:right w:val="nil"/>
            </w:tcBorders>
            <w:shd w:val="clear" w:color="auto" w:fill="FFFFFF" w:themeFill="background1"/>
            <w:hideMark/>
          </w:tcPr>
          <w:p w14:paraId="586BBCA4" w14:textId="77777777" w:rsidR="004839BD" w:rsidRPr="00FE2145" w:rsidRDefault="004839BD" w:rsidP="004839BD">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15.1</w:t>
            </w:r>
          </w:p>
        </w:tc>
        <w:tc>
          <w:tcPr>
            <w:tcW w:w="1843" w:type="dxa"/>
            <w:tcBorders>
              <w:top w:val="single" w:sz="8" w:space="0" w:color="000000" w:themeColor="text1"/>
              <w:left w:val="nil"/>
              <w:bottom w:val="nil"/>
              <w:right w:val="nil"/>
            </w:tcBorders>
            <w:shd w:val="clear" w:color="auto" w:fill="FFFFFF" w:themeFill="background1"/>
            <w:hideMark/>
          </w:tcPr>
          <w:p w14:paraId="3830D331" w14:textId="77777777" w:rsidR="004839BD" w:rsidRPr="00FE2145" w:rsidRDefault="004839BD" w:rsidP="004839BD">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40.4 ± 5.6</w:t>
            </w:r>
          </w:p>
        </w:tc>
        <w:tc>
          <w:tcPr>
            <w:tcW w:w="1559" w:type="dxa"/>
            <w:tcBorders>
              <w:top w:val="single" w:sz="8" w:space="0" w:color="000000" w:themeColor="text1"/>
              <w:left w:val="nil"/>
              <w:bottom w:val="nil"/>
            </w:tcBorders>
            <w:shd w:val="clear" w:color="auto" w:fill="FFFFFF" w:themeFill="background1"/>
          </w:tcPr>
          <w:p w14:paraId="4422E30E" w14:textId="77777777" w:rsidR="004839BD" w:rsidRPr="00FE2145" w:rsidRDefault="004839BD" w:rsidP="004839BD">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13.9</w:t>
            </w:r>
          </w:p>
        </w:tc>
      </w:tr>
      <w:tr w:rsidR="004839BD" w:rsidRPr="00DD2D6E" w14:paraId="65B646F3" w14:textId="77777777" w:rsidTr="003A467C">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50" w:type="dxa"/>
            <w:tcBorders>
              <w:top w:val="nil"/>
              <w:bottom w:val="single" w:sz="8" w:space="0" w:color="000000" w:themeColor="text1"/>
            </w:tcBorders>
            <w:shd w:val="clear" w:color="auto" w:fill="FFFFFF" w:themeFill="background1"/>
            <w:hideMark/>
          </w:tcPr>
          <w:p w14:paraId="45B93871" w14:textId="77777777" w:rsidR="004839BD" w:rsidRPr="00FE2145" w:rsidRDefault="004839BD" w:rsidP="004839BD">
            <w:pPr>
              <w:spacing w:line="0" w:lineRule="atLeast"/>
              <w:rPr>
                <w:rFonts w:ascii="Times New Roman" w:hAnsi="Times New Roman" w:cs="Times New Roman"/>
                <w:b w:val="0"/>
                <w:bCs w:val="0"/>
                <w:color w:val="000000" w:themeColor="text1"/>
                <w:sz w:val="20"/>
                <w:szCs w:val="20"/>
              </w:rPr>
            </w:pPr>
            <w:proofErr w:type="spellStart"/>
            <w:r w:rsidRPr="00E13F50">
              <w:rPr>
                <w:rFonts w:ascii="Times New Roman" w:hAnsi="Times New Roman" w:cs="Times New Roman"/>
                <w:b w:val="0"/>
                <w:bCs w:val="0"/>
                <w:color w:val="000000" w:themeColor="text1"/>
                <w:sz w:val="20"/>
                <w:szCs w:val="20"/>
              </w:rPr>
              <w:t>Dowex</w:t>
            </w:r>
            <w:proofErr w:type="spellEnd"/>
            <w:r w:rsidRPr="00E13F50">
              <w:rPr>
                <w:rFonts w:ascii="Times New Roman" w:hAnsi="Times New Roman" w:cs="Times New Roman"/>
                <w:b w:val="0"/>
                <w:bCs w:val="0"/>
                <w:color w:val="000000" w:themeColor="text1"/>
                <w:sz w:val="20"/>
                <w:szCs w:val="20"/>
              </w:rPr>
              <w:t xml:space="preserve"> 1 </w:t>
            </w:r>
            <w:r>
              <w:rPr>
                <w:rFonts w:ascii="Times New Roman" w:hAnsi="Times New Roman" w:cs="Times New Roman"/>
                <w:b w:val="0"/>
                <w:bCs w:val="0"/>
                <w:color w:val="000000" w:themeColor="text1"/>
                <w:sz w:val="20"/>
                <w:szCs w:val="20"/>
              </w:rPr>
              <w:t xml:space="preserve">x </w:t>
            </w:r>
            <w:r w:rsidRPr="00E13F50">
              <w:rPr>
                <w:rFonts w:ascii="Times New Roman" w:hAnsi="Times New Roman" w:cs="Times New Roman"/>
                <w:b w:val="0"/>
                <w:bCs w:val="0"/>
                <w:color w:val="000000" w:themeColor="text1"/>
                <w:sz w:val="20"/>
                <w:szCs w:val="20"/>
              </w:rPr>
              <w:t>8</w:t>
            </w:r>
          </w:p>
        </w:tc>
        <w:tc>
          <w:tcPr>
            <w:tcW w:w="2469" w:type="dxa"/>
            <w:tcBorders>
              <w:top w:val="nil"/>
              <w:bottom w:val="single" w:sz="8" w:space="0" w:color="000000" w:themeColor="text1"/>
            </w:tcBorders>
            <w:shd w:val="clear" w:color="auto" w:fill="FFFFFF" w:themeFill="background1"/>
            <w:hideMark/>
          </w:tcPr>
          <w:p w14:paraId="6DB722FC"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52.3 ± 2.5</w:t>
            </w:r>
          </w:p>
        </w:tc>
        <w:tc>
          <w:tcPr>
            <w:tcW w:w="1701" w:type="dxa"/>
            <w:tcBorders>
              <w:top w:val="nil"/>
            </w:tcBorders>
            <w:shd w:val="clear" w:color="auto" w:fill="FFFFFF" w:themeFill="background1"/>
            <w:hideMark/>
          </w:tcPr>
          <w:p w14:paraId="25C618E1"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4.8</w:t>
            </w:r>
          </w:p>
        </w:tc>
        <w:tc>
          <w:tcPr>
            <w:tcW w:w="1843" w:type="dxa"/>
            <w:tcBorders>
              <w:top w:val="nil"/>
            </w:tcBorders>
            <w:shd w:val="clear" w:color="auto" w:fill="FFFFFF" w:themeFill="background1"/>
          </w:tcPr>
          <w:p w14:paraId="3BB548FA" w14:textId="77777777" w:rsidR="004839BD" w:rsidRPr="00FE2145"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E13F50">
              <w:rPr>
                <w:rFonts w:ascii="Times New Roman" w:hAnsi="Times New Roman" w:cs="Times New Roman"/>
                <w:color w:val="000000" w:themeColor="text1"/>
                <w:sz w:val="20"/>
                <w:szCs w:val="20"/>
              </w:rPr>
              <w:t>145.7 ± 3.2</w:t>
            </w:r>
          </w:p>
        </w:tc>
        <w:tc>
          <w:tcPr>
            <w:tcW w:w="1559" w:type="dxa"/>
            <w:tcBorders>
              <w:top w:val="nil"/>
            </w:tcBorders>
            <w:shd w:val="clear" w:color="auto" w:fill="FFFFFF" w:themeFill="background1"/>
          </w:tcPr>
          <w:p w14:paraId="34BD8579" w14:textId="77777777" w:rsidR="004839BD" w:rsidRPr="00E13F50" w:rsidRDefault="004839BD" w:rsidP="004839BD">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themeColor="text1"/>
                <w:sz w:val="20"/>
                <w:szCs w:val="20"/>
                <w:lang w:eastAsia="ko-KR"/>
              </w:rPr>
            </w:pPr>
            <w:r>
              <w:rPr>
                <w:rFonts w:ascii="Times New Roman" w:eastAsiaTheme="minorEastAsia" w:hAnsi="Times New Roman" w:cs="Times New Roman" w:hint="eastAsia"/>
                <w:color w:val="000000" w:themeColor="text1"/>
                <w:sz w:val="20"/>
                <w:szCs w:val="20"/>
                <w:lang w:eastAsia="ko-KR"/>
              </w:rPr>
              <w:t>2</w:t>
            </w:r>
            <w:r>
              <w:rPr>
                <w:rFonts w:ascii="Times New Roman" w:eastAsiaTheme="minorEastAsia" w:hAnsi="Times New Roman" w:cs="Times New Roman"/>
                <w:color w:val="000000" w:themeColor="text1"/>
                <w:sz w:val="20"/>
                <w:szCs w:val="20"/>
                <w:lang w:eastAsia="ko-KR"/>
              </w:rPr>
              <w:t>.2</w:t>
            </w:r>
          </w:p>
        </w:tc>
      </w:tr>
    </w:tbl>
    <w:p w14:paraId="3368E598" w14:textId="7D537C92" w:rsidR="007533F8" w:rsidRDefault="00E13F50" w:rsidP="00E13F50">
      <w:pPr>
        <w:pStyle w:val="10"/>
        <w:spacing w:after="0" w:line="240" w:lineRule="auto"/>
        <w:jc w:val="both"/>
        <w:rPr>
          <w:rFonts w:ascii="Times New Roman" w:eastAsia="Times New Roman" w:hAnsi="Times New Roman" w:cs="Times New Roman"/>
          <w:color w:val="auto"/>
          <w:sz w:val="20"/>
          <w:szCs w:val="20"/>
        </w:rPr>
      </w:pPr>
      <w:r w:rsidRPr="00E13F50">
        <w:rPr>
          <w:rFonts w:ascii="Times New Roman" w:eastAsia="Times New Roman" w:hAnsi="Times New Roman" w:cs="Times New Roman"/>
          <w:color w:val="auto"/>
          <w:sz w:val="20"/>
          <w:szCs w:val="20"/>
          <w:vertAlign w:val="superscript"/>
        </w:rPr>
        <w:t>a</w:t>
      </w:r>
      <w:r w:rsidRPr="00E13F50">
        <w:rPr>
          <w:rFonts w:ascii="Times New Roman" w:eastAsia="Times New Roman" w:hAnsi="Times New Roman" w:cs="Times New Roman"/>
          <w:color w:val="auto"/>
          <w:sz w:val="20"/>
          <w:szCs w:val="20"/>
        </w:rPr>
        <w:t xml:space="preserve"> Results are expressed as mean ± standard deviation (</w:t>
      </w:r>
      <w:r w:rsidRPr="00E0392A">
        <w:rPr>
          <w:rFonts w:ascii="Times New Roman" w:eastAsia="Times New Roman" w:hAnsi="Times New Roman" w:cs="Times New Roman"/>
          <w:i/>
          <w:iCs/>
          <w:color w:val="auto"/>
          <w:sz w:val="20"/>
          <w:szCs w:val="20"/>
        </w:rPr>
        <w:t>n</w:t>
      </w:r>
      <w:r w:rsidRPr="00E13F50">
        <w:rPr>
          <w:rFonts w:ascii="Times New Roman" w:eastAsia="Times New Roman" w:hAnsi="Times New Roman" w:cs="Times New Roman"/>
          <w:color w:val="auto"/>
          <w:sz w:val="20"/>
          <w:szCs w:val="20"/>
        </w:rPr>
        <w:t xml:space="preserve"> = 3) in mg of sialic acid per liter of infant formula reconstituted to 13% (w/v).</w:t>
      </w:r>
    </w:p>
    <w:p w14:paraId="46536793" w14:textId="77777777"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p>
    <w:p w14:paraId="79CE5502" w14:textId="63AB3AEF" w:rsidR="007627DD" w:rsidRPr="00FB1C38" w:rsidRDefault="007627DD" w:rsidP="007627DD">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.2.2</w:t>
      </w:r>
      <w:r w:rsidRPr="00FB1C38">
        <w:rPr>
          <w:rFonts w:ascii="Times New Roman" w:eastAsia="Times New Roman" w:hAnsi="Times New Roman" w:cs="Times New Roman"/>
          <w:b/>
          <w:color w:val="auto"/>
          <w:sz w:val="20"/>
          <w:szCs w:val="20"/>
        </w:rPr>
        <w:t xml:space="preserve"> </w:t>
      </w:r>
      <w:r w:rsidRPr="007627DD">
        <w:rPr>
          <w:rFonts w:ascii="Times New Roman" w:eastAsia="Times New Roman" w:hAnsi="Times New Roman" w:cs="Times New Roman"/>
          <w:b/>
          <w:color w:val="auto"/>
          <w:sz w:val="20"/>
          <w:szCs w:val="20"/>
        </w:rPr>
        <w:t>Mass analysis</w:t>
      </w:r>
    </w:p>
    <w:p w14:paraId="4724BE67" w14:textId="37D01B37" w:rsidR="007533F8" w:rsidRDefault="007627DD" w:rsidP="007627DD">
      <w:pPr>
        <w:pStyle w:val="10"/>
        <w:spacing w:after="0" w:line="240" w:lineRule="auto"/>
        <w:ind w:firstLine="720"/>
        <w:jc w:val="both"/>
        <w:rPr>
          <w:rFonts w:ascii="Times New Roman" w:eastAsia="Times New Roman" w:hAnsi="Times New Roman" w:cs="Times New Roman"/>
          <w:color w:val="auto"/>
          <w:sz w:val="20"/>
          <w:szCs w:val="20"/>
        </w:rPr>
      </w:pPr>
      <w:r w:rsidRPr="007627DD">
        <w:rPr>
          <w:rFonts w:ascii="Times New Roman" w:eastAsia="Times New Roman" w:hAnsi="Times New Roman" w:cs="Times New Roman"/>
          <w:color w:val="auto"/>
          <w:sz w:val="20"/>
          <w:szCs w:val="20"/>
        </w:rPr>
        <w:t xml:space="preserve">The mass spectra obtained in the derivatized sample IF A1 and a Neu5Ac standard (100 ng) are shown in </w:t>
      </w:r>
      <w:r w:rsidRPr="00DB25E0">
        <w:rPr>
          <w:rFonts w:ascii="Times New Roman" w:eastAsia="Times New Roman" w:hAnsi="Times New Roman" w:cs="Times New Roman"/>
          <w:color w:val="000000" w:themeColor="text1"/>
          <w:sz w:val="20"/>
          <w:szCs w:val="20"/>
        </w:rPr>
        <w:t>Fig. 2.</w:t>
      </w:r>
      <w:r w:rsidRPr="007627DD">
        <w:rPr>
          <w:rFonts w:ascii="Times New Roman" w:eastAsia="Times New Roman" w:hAnsi="Times New Roman" w:cs="Times New Roman"/>
          <w:color w:val="auto"/>
          <w:sz w:val="20"/>
          <w:szCs w:val="20"/>
        </w:rPr>
        <w:t xml:space="preserve"> In both cases the same proﬁle is observed. It therefore can be concluded that no different substances are present in the sample and standard. The Neu5Ac-DMB complex has an m/z = 535.</w:t>
      </w:r>
    </w:p>
    <w:p w14:paraId="66271F14" w14:textId="77777777"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p>
    <w:p w14:paraId="0D1DB63D" w14:textId="258D0572" w:rsidR="007627DD" w:rsidRPr="00FB1C38" w:rsidRDefault="007627DD" w:rsidP="007627DD">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.2.3</w:t>
      </w:r>
      <w:r w:rsidRPr="00FB1C38">
        <w:rPr>
          <w:rFonts w:ascii="Times New Roman" w:eastAsia="Times New Roman" w:hAnsi="Times New Roman" w:cs="Times New Roman"/>
          <w:b/>
          <w:color w:val="auto"/>
          <w:sz w:val="20"/>
          <w:szCs w:val="20"/>
        </w:rPr>
        <w:t xml:space="preserve"> </w:t>
      </w:r>
      <w:r w:rsidRPr="007627DD">
        <w:rPr>
          <w:rFonts w:ascii="Times New Roman" w:eastAsia="Times New Roman" w:hAnsi="Times New Roman" w:cs="Times New Roman"/>
          <w:b/>
          <w:color w:val="auto"/>
          <w:sz w:val="20"/>
          <w:szCs w:val="20"/>
        </w:rPr>
        <w:t>Mass analysis</w:t>
      </w:r>
    </w:p>
    <w:p w14:paraId="01DC86E6" w14:textId="1AA5C503" w:rsidR="007533F8" w:rsidRDefault="007627DD" w:rsidP="007627DD">
      <w:pPr>
        <w:pStyle w:val="10"/>
        <w:spacing w:after="0" w:line="240" w:lineRule="auto"/>
        <w:ind w:firstLine="720"/>
        <w:jc w:val="both"/>
        <w:rPr>
          <w:rFonts w:ascii="Times New Roman" w:eastAsia="Times New Roman" w:hAnsi="Times New Roman" w:cs="Times New Roman"/>
          <w:color w:val="auto"/>
          <w:sz w:val="20"/>
          <w:szCs w:val="20"/>
        </w:rPr>
      </w:pPr>
      <w:r w:rsidRPr="007627DD">
        <w:rPr>
          <w:rFonts w:ascii="Times New Roman" w:eastAsia="Times New Roman" w:hAnsi="Times New Roman" w:cs="Times New Roman"/>
          <w:color w:val="auto"/>
          <w:sz w:val="20"/>
          <w:szCs w:val="20"/>
        </w:rPr>
        <w:t>The matrix interference study was carried out by the standard addition method applied to the hydrolyzed and puriﬁed IF A1. Two sets of aqueous standards of Neu5Ac in the range 6–150 lg were prepared, and the matrix of one of them was added in a proportion of 50%. Sialic acid of both sets was analyzed by the spectrophotometric method. A t-test was applied to compare the slopes of</w:t>
      </w:r>
      <w:r>
        <w:rPr>
          <w:rFonts w:ascii="Times New Roman" w:eastAsia="Times New Roman" w:hAnsi="Times New Roman" w:cs="Times New Roman"/>
          <w:color w:val="auto"/>
          <w:sz w:val="20"/>
          <w:szCs w:val="20"/>
        </w:rPr>
        <w:t xml:space="preserve"> </w:t>
      </w:r>
      <w:r w:rsidRPr="007627DD">
        <w:rPr>
          <w:rFonts w:ascii="Times New Roman" w:eastAsia="Times New Roman" w:hAnsi="Times New Roman" w:cs="Times New Roman"/>
          <w:color w:val="auto"/>
          <w:sz w:val="20"/>
          <w:szCs w:val="20"/>
        </w:rPr>
        <w:t>the regression equations corresponding to the added matrix with those of aqueous standards. No signiﬁcant differences were found between the conﬁdence interval of the slopes (p &lt; 0.05). Thus, sialic acid determination in IF by the spectrophotometry method was free from matrix interferences.</w:t>
      </w:r>
    </w:p>
    <w:p w14:paraId="39BA2430" w14:textId="77777777"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p>
    <w:p w14:paraId="60DF93ED" w14:textId="61C5C34C" w:rsidR="007627DD" w:rsidRDefault="007627DD" w:rsidP="007627DD">
      <w:pPr>
        <w:pStyle w:val="10"/>
        <w:spacing w:after="0" w:line="240" w:lineRule="auto"/>
        <w:jc w:val="center"/>
        <w:rPr>
          <w:noProof/>
          <w:color w:val="auto"/>
          <w:sz w:val="20"/>
          <w:szCs w:val="20"/>
        </w:rPr>
      </w:pPr>
      <w:r>
        <w:rPr>
          <w:noProof/>
          <w:color w:val="auto"/>
          <w:sz w:val="20"/>
          <w:szCs w:val="20"/>
        </w:rPr>
        <w:lastRenderedPageBreak/>
        <w:drawing>
          <wp:inline distT="0" distB="0" distL="0" distR="0" wp14:anchorId="7AE21B43" wp14:editId="4E4412C0">
            <wp:extent cx="5781675" cy="2443480"/>
            <wp:effectExtent l="0" t="0" r="0" b="0"/>
            <wp:docPr id="950128007"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28007" name="그림 950128007"/>
                    <pic:cNvPicPr/>
                  </pic:nvPicPr>
                  <pic:blipFill>
                    <a:blip r:embed="rId11">
                      <a:extLst>
                        <a:ext uri="{28A0092B-C50C-407E-A947-70E740481C1C}">
                          <a14:useLocalDpi xmlns:a14="http://schemas.microsoft.com/office/drawing/2010/main" val="0"/>
                        </a:ext>
                      </a:extLst>
                    </a:blip>
                    <a:stretch>
                      <a:fillRect/>
                    </a:stretch>
                  </pic:blipFill>
                  <pic:spPr>
                    <a:xfrm>
                      <a:off x="0" y="0"/>
                      <a:ext cx="5781675" cy="2443480"/>
                    </a:xfrm>
                    <a:prstGeom prst="rect">
                      <a:avLst/>
                    </a:prstGeom>
                  </pic:spPr>
                </pic:pic>
              </a:graphicData>
            </a:graphic>
          </wp:inline>
        </w:drawing>
      </w:r>
    </w:p>
    <w:p w14:paraId="7B38F19F" w14:textId="77777777" w:rsidR="00EB7238" w:rsidRDefault="00EB7238" w:rsidP="007627DD">
      <w:pPr>
        <w:pStyle w:val="10"/>
        <w:spacing w:after="0" w:line="240" w:lineRule="auto"/>
        <w:jc w:val="center"/>
        <w:rPr>
          <w:rFonts w:ascii="Times New Roman" w:eastAsia="Times New Roman" w:hAnsi="Times New Roman" w:cs="Times New Roman"/>
          <w:b/>
          <w:color w:val="auto"/>
          <w:sz w:val="20"/>
          <w:szCs w:val="20"/>
        </w:rPr>
      </w:pPr>
    </w:p>
    <w:p w14:paraId="0343246B" w14:textId="19DE2B89" w:rsidR="007533F8" w:rsidRDefault="007627DD" w:rsidP="007627DD">
      <w:pPr>
        <w:pStyle w:val="10"/>
        <w:spacing w:after="0" w:line="240" w:lineRule="auto"/>
        <w:jc w:val="center"/>
        <w:rPr>
          <w:rFonts w:ascii="Times New Roman" w:eastAsia="Times New Roman" w:hAnsi="Times New Roman" w:cs="Times New Roman"/>
          <w:color w:val="auto"/>
          <w:sz w:val="20"/>
          <w:szCs w:val="20"/>
        </w:rPr>
      </w:pPr>
      <w:r w:rsidRPr="00FB1C38">
        <w:rPr>
          <w:rFonts w:ascii="Times New Roman" w:eastAsia="Times New Roman" w:hAnsi="Times New Roman" w:cs="Times New Roman"/>
          <w:b/>
          <w:color w:val="auto"/>
          <w:sz w:val="20"/>
          <w:szCs w:val="20"/>
        </w:rPr>
        <w:t xml:space="preserve">Fig </w:t>
      </w:r>
      <w:r>
        <w:rPr>
          <w:rFonts w:ascii="Times New Roman" w:eastAsia="Times New Roman" w:hAnsi="Times New Roman" w:cs="Times New Roman"/>
          <w:b/>
          <w:color w:val="auto"/>
          <w:sz w:val="20"/>
          <w:szCs w:val="20"/>
        </w:rPr>
        <w:t>2</w:t>
      </w:r>
      <w:r w:rsidRPr="00FB1C38">
        <w:rPr>
          <w:rFonts w:ascii="Times New Roman" w:eastAsia="Times New Roman" w:hAnsi="Times New Roman" w:cs="Times New Roman"/>
          <w:b/>
          <w:color w:val="auto"/>
          <w:sz w:val="20"/>
          <w:szCs w:val="20"/>
        </w:rPr>
        <w:t>:</w:t>
      </w:r>
      <w:r w:rsidRPr="00FB1C38">
        <w:rPr>
          <w:rFonts w:ascii="Times New Roman" w:eastAsia="Times New Roman" w:hAnsi="Times New Roman" w:cs="Times New Roman"/>
          <w:b/>
          <w:color w:val="auto"/>
          <w:sz w:val="20"/>
          <w:szCs w:val="20"/>
          <w:highlight w:val="white"/>
        </w:rPr>
        <w:t xml:space="preserve"> </w:t>
      </w:r>
      <w:r w:rsidRPr="007627DD">
        <w:rPr>
          <w:rFonts w:ascii="Times New Roman" w:eastAsia="Times New Roman" w:hAnsi="Times New Roman" w:cs="Times New Roman"/>
          <w:b/>
          <w:color w:val="auto"/>
          <w:sz w:val="20"/>
          <w:szCs w:val="20"/>
        </w:rPr>
        <w:t>Mass spectrum of the Neu5Ac–DMB standard 100 ng (a) and the IF A1 sample (b).</w:t>
      </w:r>
    </w:p>
    <w:p w14:paraId="36788F9A" w14:textId="77777777"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p>
    <w:p w14:paraId="48CFCF78" w14:textId="1541FCE0" w:rsidR="00FA435A" w:rsidRPr="00FB1C38" w:rsidRDefault="00FA435A" w:rsidP="00FA435A">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.2.4</w:t>
      </w:r>
      <w:r w:rsidRPr="00FB1C38">
        <w:rPr>
          <w:rFonts w:ascii="Times New Roman" w:eastAsia="Times New Roman" w:hAnsi="Times New Roman" w:cs="Times New Roman"/>
          <w:b/>
          <w:color w:val="auto"/>
          <w:sz w:val="20"/>
          <w:szCs w:val="20"/>
        </w:rPr>
        <w:t xml:space="preserve"> </w:t>
      </w:r>
      <w:r w:rsidRPr="00FA435A">
        <w:rPr>
          <w:rFonts w:ascii="Times New Roman" w:eastAsia="Times New Roman" w:hAnsi="Times New Roman" w:cs="Times New Roman"/>
          <w:b/>
          <w:color w:val="auto"/>
          <w:sz w:val="20"/>
          <w:szCs w:val="20"/>
        </w:rPr>
        <w:t>Sample size</w:t>
      </w:r>
    </w:p>
    <w:p w14:paraId="4532EB4C" w14:textId="6B138836" w:rsidR="00FA435A" w:rsidRPr="00FA435A" w:rsidRDefault="00FA435A" w:rsidP="00FA435A">
      <w:pPr>
        <w:pStyle w:val="10"/>
        <w:spacing w:after="0" w:line="240" w:lineRule="auto"/>
        <w:ind w:firstLine="720"/>
        <w:jc w:val="both"/>
        <w:rPr>
          <w:rFonts w:ascii="Times New Roman" w:eastAsia="Times New Roman" w:hAnsi="Times New Roman" w:cs="Times New Roman"/>
          <w:color w:val="auto"/>
          <w:sz w:val="20"/>
          <w:szCs w:val="20"/>
        </w:rPr>
      </w:pPr>
      <w:r w:rsidRPr="00FA435A">
        <w:rPr>
          <w:rFonts w:ascii="Times New Roman" w:eastAsia="Times New Roman" w:hAnsi="Times New Roman" w:cs="Times New Roman"/>
          <w:color w:val="auto"/>
          <w:sz w:val="20"/>
          <w:szCs w:val="20"/>
        </w:rPr>
        <w:t xml:space="preserve">On the basis of the results obtained by the mass and matrix interferences assays, and considering that sample size was very different in the original studies (0.25 g in spectroscopy – </w:t>
      </w:r>
      <w:r w:rsidR="00DB25E0">
        <w:rPr>
          <w:rFonts w:ascii="Times New Roman" w:eastAsia="Times New Roman" w:hAnsi="Times New Roman" w:cs="Times New Roman"/>
          <w:color w:val="auto"/>
          <w:sz w:val="20"/>
          <w:szCs w:val="20"/>
        </w:rPr>
        <w:t>[1-6,19]</w:t>
      </w:r>
      <w:r w:rsidRPr="00FA435A">
        <w:rPr>
          <w:rFonts w:ascii="Times New Roman" w:eastAsia="Times New Roman" w:hAnsi="Times New Roman" w:cs="Times New Roman"/>
          <w:color w:val="auto"/>
          <w:sz w:val="20"/>
          <w:szCs w:val="20"/>
        </w:rPr>
        <w:t xml:space="preserve">; 0.068 g in HPLC – </w:t>
      </w:r>
      <w:r w:rsidR="00DB25E0">
        <w:rPr>
          <w:rFonts w:ascii="Times New Roman" w:eastAsia="Times New Roman" w:hAnsi="Times New Roman" w:cs="Times New Roman"/>
          <w:color w:val="auto"/>
          <w:sz w:val="20"/>
          <w:szCs w:val="20"/>
        </w:rPr>
        <w:t>[1-6, 11]</w:t>
      </w:r>
      <w:r w:rsidRPr="00FA435A">
        <w:rPr>
          <w:rFonts w:ascii="Times New Roman" w:eastAsia="Times New Roman" w:hAnsi="Times New Roman" w:cs="Times New Roman"/>
          <w:color w:val="auto"/>
          <w:sz w:val="20"/>
          <w:szCs w:val="20"/>
        </w:rPr>
        <w:t xml:space="preserve">, we decided to optimize sample size in order to establish a common procedure for the hydrolysis and puriﬁcation steps in both methods. A centrifugation step (200g, 10 min, 4 </w:t>
      </w:r>
      <w:r w:rsidR="00450B02">
        <w:rPr>
          <w:rFonts w:ascii="Times New Roman" w:eastAsia="Times New Roman" w:hAnsi="Times New Roman" w:cs="Times New Roman"/>
          <w:color w:val="auto"/>
          <w:sz w:val="20"/>
          <w:szCs w:val="20"/>
        </w:rPr>
        <w:t xml:space="preserve">x </w:t>
      </w:r>
      <w:r w:rsidRPr="00FA435A">
        <w:rPr>
          <w:rFonts w:ascii="Times New Roman" w:eastAsia="Times New Roman" w:hAnsi="Times New Roman" w:cs="Times New Roman"/>
          <w:color w:val="auto"/>
          <w:sz w:val="20"/>
          <w:szCs w:val="20"/>
        </w:rPr>
        <w:t>C) was added after hydrolysis. This step was not described before, and although turbidity was noted, it could be critical in order to clarify the sample and thus homogenize ﬂow through the resin during the puriﬁcation step.</w:t>
      </w:r>
    </w:p>
    <w:p w14:paraId="415CAAD1" w14:textId="674BDC5E" w:rsidR="007533F8" w:rsidRDefault="00FA435A" w:rsidP="00FA435A">
      <w:pPr>
        <w:pStyle w:val="10"/>
        <w:spacing w:after="0" w:line="240" w:lineRule="auto"/>
        <w:ind w:firstLine="720"/>
        <w:jc w:val="both"/>
        <w:rPr>
          <w:rFonts w:ascii="Times New Roman" w:eastAsia="Times New Roman" w:hAnsi="Times New Roman" w:cs="Times New Roman"/>
          <w:color w:val="auto"/>
          <w:sz w:val="20"/>
          <w:szCs w:val="20"/>
        </w:rPr>
      </w:pPr>
      <w:r w:rsidRPr="00FA435A">
        <w:rPr>
          <w:rFonts w:ascii="Times New Roman" w:eastAsia="Times New Roman" w:hAnsi="Times New Roman" w:cs="Times New Roman"/>
          <w:color w:val="auto"/>
          <w:sz w:val="20"/>
          <w:szCs w:val="20"/>
        </w:rPr>
        <w:t xml:space="preserve">Different sample amounts (0.10, 0.25 and 0.50 g) and reconstitution volumes (0.5, 5.0, 10.0 and 25.0 mL) were hydrolyzed and puriﬁed in </w:t>
      </w:r>
      <w:proofErr w:type="spellStart"/>
      <w:r w:rsidRPr="00FA435A">
        <w:rPr>
          <w:rFonts w:ascii="Times New Roman" w:eastAsia="Times New Roman" w:hAnsi="Times New Roman" w:cs="Times New Roman"/>
          <w:color w:val="auto"/>
          <w:sz w:val="20"/>
          <w:szCs w:val="20"/>
        </w:rPr>
        <w:t>Dowex</w:t>
      </w:r>
      <w:proofErr w:type="spellEnd"/>
      <w:r w:rsidRPr="00FA435A">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FA435A">
        <w:rPr>
          <w:rFonts w:ascii="Times New Roman" w:eastAsia="Times New Roman" w:hAnsi="Times New Roman" w:cs="Times New Roman"/>
          <w:color w:val="auto"/>
          <w:sz w:val="20"/>
          <w:szCs w:val="20"/>
        </w:rPr>
        <w:t xml:space="preserve">8 resin, before analysis by spectrophotometry and HPLC. We selected 0.1 g reconstituted in 0.5 mL of distilled water, considering the fact that with this amount the resin bed was not saturated, and similar results for both methods were obtained (140.8 ± 4.7 mg total sialic acid/L and 154.3 ± 4.5 mg Neu5Ac + - Neu5Gc/L with spectrophotometry and HPLC, respectively). This selection implies a reduction of sample weight (40%) with respect to the original spectrophotometric method </w:t>
      </w:r>
      <w:r w:rsidR="00DB25E0">
        <w:rPr>
          <w:rFonts w:ascii="Times New Roman" w:eastAsia="Times New Roman" w:hAnsi="Times New Roman" w:cs="Times New Roman"/>
          <w:color w:val="auto"/>
          <w:sz w:val="20"/>
          <w:szCs w:val="20"/>
        </w:rPr>
        <w:t>[1-6, 1</w:t>
      </w:r>
      <w:r w:rsidR="00DB25E0">
        <w:rPr>
          <w:rFonts w:ascii="Times New Roman" w:eastAsia="Times New Roman" w:hAnsi="Times New Roman" w:cs="Times New Roman"/>
          <w:color w:val="auto"/>
          <w:sz w:val="20"/>
          <w:szCs w:val="20"/>
        </w:rPr>
        <w:t>4</w:t>
      </w:r>
      <w:r w:rsidR="00DB25E0">
        <w:rPr>
          <w:rFonts w:ascii="Times New Roman" w:eastAsia="Times New Roman" w:hAnsi="Times New Roman" w:cs="Times New Roman"/>
          <w:color w:val="auto"/>
          <w:sz w:val="20"/>
          <w:szCs w:val="20"/>
        </w:rPr>
        <w:t>]</w:t>
      </w:r>
      <w:r w:rsidRPr="00FA435A">
        <w:rPr>
          <w:rFonts w:ascii="Times New Roman" w:eastAsia="Times New Roman" w:hAnsi="Times New Roman" w:cs="Times New Roman"/>
          <w:color w:val="auto"/>
          <w:sz w:val="20"/>
          <w:szCs w:val="20"/>
        </w:rPr>
        <w:t xml:space="preserve"> and an increase (32%) in the amount used in the HPLC method </w:t>
      </w:r>
      <w:r w:rsidR="00DB25E0">
        <w:rPr>
          <w:rFonts w:ascii="Times New Roman" w:eastAsia="Times New Roman" w:hAnsi="Times New Roman" w:cs="Times New Roman"/>
          <w:color w:val="auto"/>
          <w:sz w:val="20"/>
          <w:szCs w:val="20"/>
        </w:rPr>
        <w:t>[1-6, 11]</w:t>
      </w:r>
      <w:r w:rsidR="00DB25E0">
        <w:rPr>
          <w:rFonts w:ascii="Times New Roman" w:eastAsia="Times New Roman" w:hAnsi="Times New Roman" w:cs="Times New Roman"/>
          <w:color w:val="auto"/>
          <w:sz w:val="20"/>
          <w:szCs w:val="20"/>
        </w:rPr>
        <w:t>.</w:t>
      </w:r>
    </w:p>
    <w:p w14:paraId="180F5E92" w14:textId="77777777" w:rsidR="007533F8" w:rsidRDefault="007533F8" w:rsidP="007533F8">
      <w:pPr>
        <w:pStyle w:val="10"/>
        <w:spacing w:after="0" w:line="240" w:lineRule="auto"/>
        <w:ind w:firstLine="720"/>
        <w:jc w:val="both"/>
        <w:rPr>
          <w:rFonts w:ascii="Times New Roman" w:eastAsia="Times New Roman" w:hAnsi="Times New Roman" w:cs="Times New Roman"/>
          <w:color w:val="auto"/>
          <w:sz w:val="20"/>
          <w:szCs w:val="20"/>
        </w:rPr>
      </w:pPr>
    </w:p>
    <w:p w14:paraId="075E9964" w14:textId="054D45C1" w:rsidR="009E70AF" w:rsidRDefault="009E70AF" w:rsidP="009E70AF">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.2.5</w:t>
      </w:r>
      <w:r w:rsidRPr="00FB1C38">
        <w:rPr>
          <w:rFonts w:ascii="Times New Roman" w:eastAsia="Times New Roman" w:hAnsi="Times New Roman" w:cs="Times New Roman"/>
          <w:b/>
          <w:color w:val="auto"/>
          <w:sz w:val="20"/>
          <w:szCs w:val="20"/>
        </w:rPr>
        <w:t xml:space="preserve"> </w:t>
      </w:r>
      <w:r w:rsidRPr="009E70AF">
        <w:rPr>
          <w:rFonts w:ascii="Times New Roman" w:eastAsia="Times New Roman" w:hAnsi="Times New Roman" w:cs="Times New Roman"/>
          <w:b/>
          <w:color w:val="auto"/>
          <w:sz w:val="20"/>
          <w:szCs w:val="20"/>
        </w:rPr>
        <w:t>Validation</w:t>
      </w:r>
    </w:p>
    <w:p w14:paraId="5767234D" w14:textId="77777777" w:rsidR="009E70AF" w:rsidRDefault="009E70AF" w:rsidP="009E70AF">
      <w:pPr>
        <w:pStyle w:val="10"/>
        <w:spacing w:after="0" w:line="240" w:lineRule="auto"/>
        <w:jc w:val="both"/>
        <w:rPr>
          <w:rFonts w:ascii="Times New Roman" w:eastAsia="Times New Roman" w:hAnsi="Times New Roman" w:cs="Times New Roman"/>
          <w:b/>
          <w:color w:val="auto"/>
          <w:sz w:val="20"/>
          <w:szCs w:val="20"/>
        </w:rPr>
      </w:pPr>
    </w:p>
    <w:p w14:paraId="5C6C741B" w14:textId="3FC824D4" w:rsidR="009E70AF" w:rsidRPr="00FB1C38" w:rsidRDefault="009E70AF" w:rsidP="009E70AF">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.2.5.1</w:t>
      </w:r>
      <w:r w:rsidRPr="00FB1C38">
        <w:rPr>
          <w:rFonts w:ascii="Times New Roman" w:eastAsia="Times New Roman" w:hAnsi="Times New Roman" w:cs="Times New Roman"/>
          <w:b/>
          <w:color w:val="auto"/>
          <w:sz w:val="20"/>
          <w:szCs w:val="20"/>
        </w:rPr>
        <w:t xml:space="preserve"> </w:t>
      </w:r>
      <w:r w:rsidRPr="009E70AF">
        <w:rPr>
          <w:rFonts w:ascii="Times New Roman" w:eastAsia="Times New Roman" w:hAnsi="Times New Roman" w:cs="Times New Roman"/>
          <w:b/>
          <w:color w:val="auto"/>
          <w:sz w:val="20"/>
          <w:szCs w:val="20"/>
        </w:rPr>
        <w:t>Precision</w:t>
      </w:r>
    </w:p>
    <w:p w14:paraId="1F4F0BBF" w14:textId="4B60417B" w:rsidR="009E70AF" w:rsidRPr="009E70AF" w:rsidRDefault="009E70AF" w:rsidP="009E70AF">
      <w:pPr>
        <w:pStyle w:val="10"/>
        <w:spacing w:after="0" w:line="240" w:lineRule="auto"/>
        <w:ind w:firstLine="720"/>
        <w:jc w:val="both"/>
        <w:rPr>
          <w:rFonts w:ascii="Times New Roman" w:eastAsia="Times New Roman" w:hAnsi="Times New Roman" w:cs="Times New Roman"/>
          <w:color w:val="auto"/>
          <w:sz w:val="20"/>
          <w:szCs w:val="20"/>
        </w:rPr>
      </w:pPr>
      <w:r w:rsidRPr="009E70AF">
        <w:rPr>
          <w:rFonts w:ascii="Times New Roman" w:eastAsia="Times New Roman" w:hAnsi="Times New Roman" w:cs="Times New Roman"/>
          <w:color w:val="auto"/>
          <w:sz w:val="20"/>
          <w:szCs w:val="20"/>
        </w:rPr>
        <w:t xml:space="preserve">For both methods, the intra-day precision was lower than 4%, and the inter-day precision was lower than 6% (see Table </w:t>
      </w:r>
      <w:r w:rsidR="00DB25E0">
        <w:rPr>
          <w:rFonts w:ascii="Times New Roman" w:eastAsia="Times New Roman" w:hAnsi="Times New Roman" w:cs="Times New Roman"/>
          <w:color w:val="auto"/>
          <w:sz w:val="20"/>
          <w:szCs w:val="20"/>
        </w:rPr>
        <w:t>5</w:t>
      </w:r>
      <w:r w:rsidRPr="009E70AF">
        <w:rPr>
          <w:rFonts w:ascii="Times New Roman" w:eastAsia="Times New Roman" w:hAnsi="Times New Roman" w:cs="Times New Roman"/>
          <w:color w:val="auto"/>
          <w:sz w:val="20"/>
          <w:szCs w:val="20"/>
        </w:rPr>
        <w:t xml:space="preserve">). On comparing with the literature, the spectrophotometric method </w:t>
      </w:r>
      <w:r w:rsidR="00432940">
        <w:rPr>
          <w:rFonts w:ascii="Times New Roman" w:eastAsia="Times New Roman" w:hAnsi="Times New Roman" w:cs="Times New Roman"/>
          <w:color w:val="auto"/>
          <w:sz w:val="20"/>
          <w:szCs w:val="20"/>
        </w:rPr>
        <w:t>[1-6, 1</w:t>
      </w:r>
      <w:r w:rsidR="00432940">
        <w:rPr>
          <w:rFonts w:ascii="Times New Roman" w:eastAsia="Times New Roman" w:hAnsi="Times New Roman" w:cs="Times New Roman"/>
          <w:color w:val="auto"/>
          <w:sz w:val="20"/>
          <w:szCs w:val="20"/>
        </w:rPr>
        <w:t>8</w:t>
      </w:r>
      <w:r w:rsidR="00432940">
        <w:rPr>
          <w:rFonts w:ascii="Times New Roman" w:eastAsia="Times New Roman" w:hAnsi="Times New Roman" w:cs="Times New Roman"/>
          <w:color w:val="auto"/>
          <w:sz w:val="20"/>
          <w:szCs w:val="20"/>
        </w:rPr>
        <w:t>]</w:t>
      </w:r>
      <w:r w:rsidRPr="009E70AF">
        <w:rPr>
          <w:rFonts w:ascii="Times New Roman" w:eastAsia="Times New Roman" w:hAnsi="Times New Roman" w:cs="Times New Roman"/>
          <w:color w:val="auto"/>
          <w:sz w:val="20"/>
          <w:szCs w:val="20"/>
        </w:rPr>
        <w:t xml:space="preserve"> reported RSD = 1% in biological samples, including milk formula, while </w:t>
      </w:r>
      <w:r w:rsidRPr="00DB25E0">
        <w:rPr>
          <w:rFonts w:ascii="Times New Roman" w:eastAsia="Times New Roman" w:hAnsi="Times New Roman" w:cs="Times New Roman"/>
          <w:color w:val="000000" w:themeColor="text1"/>
          <w:sz w:val="20"/>
          <w:szCs w:val="20"/>
        </w:rPr>
        <w:t>Kim et al.</w:t>
      </w:r>
      <w:r w:rsidR="00DB25E0">
        <w:rPr>
          <w:rFonts w:ascii="Times New Roman" w:eastAsia="Times New Roman" w:hAnsi="Times New Roman" w:cs="Times New Roman"/>
          <w:color w:val="000000" w:themeColor="text1"/>
          <w:sz w:val="20"/>
          <w:szCs w:val="20"/>
        </w:rPr>
        <w:t xml:space="preserve"> </w:t>
      </w:r>
      <w:r w:rsidR="00DB25E0">
        <w:rPr>
          <w:rFonts w:ascii="Times New Roman" w:eastAsia="Times New Roman" w:hAnsi="Times New Roman" w:cs="Times New Roman"/>
          <w:color w:val="auto"/>
          <w:sz w:val="20"/>
          <w:szCs w:val="20"/>
        </w:rPr>
        <w:t>[1-6]</w:t>
      </w:r>
      <w:r w:rsidRPr="009E70AF">
        <w:rPr>
          <w:rFonts w:ascii="Times New Roman" w:eastAsia="Times New Roman" w:hAnsi="Times New Roman" w:cs="Times New Roman"/>
          <w:color w:val="auto"/>
          <w:sz w:val="20"/>
          <w:szCs w:val="20"/>
        </w:rPr>
        <w:t xml:space="preserve"> and Martín et al. </w:t>
      </w:r>
      <w:r w:rsidR="00DB25E0">
        <w:rPr>
          <w:rFonts w:ascii="Times New Roman" w:eastAsia="Times New Roman" w:hAnsi="Times New Roman" w:cs="Times New Roman"/>
          <w:color w:val="auto"/>
          <w:sz w:val="20"/>
          <w:szCs w:val="20"/>
        </w:rPr>
        <w:t>[11]</w:t>
      </w:r>
      <w:r w:rsidRPr="009E70AF">
        <w:rPr>
          <w:rFonts w:ascii="Times New Roman" w:eastAsia="Times New Roman" w:hAnsi="Times New Roman" w:cs="Times New Roman"/>
          <w:color w:val="auto"/>
          <w:sz w:val="20"/>
          <w:szCs w:val="20"/>
        </w:rPr>
        <w:t xml:space="preserve"> for the HPLC method reported </w:t>
      </w:r>
      <w:r w:rsidR="00432940" w:rsidRPr="009E70AF">
        <w:rPr>
          <w:rFonts w:ascii="Times New Roman" w:eastAsia="Times New Roman" w:hAnsi="Times New Roman" w:cs="Times New Roman"/>
          <w:color w:val="auto"/>
          <w:sz w:val="20"/>
          <w:szCs w:val="20"/>
        </w:rPr>
        <w:t>an</w:t>
      </w:r>
      <w:r w:rsidRPr="009E70AF">
        <w:rPr>
          <w:rFonts w:ascii="Times New Roman" w:eastAsia="Times New Roman" w:hAnsi="Times New Roman" w:cs="Times New Roman"/>
          <w:color w:val="auto"/>
          <w:sz w:val="20"/>
          <w:szCs w:val="20"/>
        </w:rPr>
        <w:t xml:space="preserve"> RSD = 4.35% for Neu5Ac in dementia drugs, cognitive functional food formula. Both of these values coincide with our own results.</w:t>
      </w:r>
    </w:p>
    <w:p w14:paraId="76A30299" w14:textId="33907FA3" w:rsidR="007533F8" w:rsidRDefault="009E70AF" w:rsidP="009E70AF">
      <w:pPr>
        <w:pStyle w:val="10"/>
        <w:spacing w:after="0" w:line="240" w:lineRule="auto"/>
        <w:ind w:firstLine="720"/>
        <w:jc w:val="both"/>
        <w:rPr>
          <w:rFonts w:ascii="Times New Roman" w:eastAsia="Times New Roman" w:hAnsi="Times New Roman" w:cs="Times New Roman"/>
          <w:color w:val="auto"/>
          <w:sz w:val="20"/>
          <w:szCs w:val="20"/>
        </w:rPr>
      </w:pPr>
      <w:r w:rsidRPr="009E70AF">
        <w:rPr>
          <w:rFonts w:ascii="Times New Roman" w:eastAsia="Times New Roman" w:hAnsi="Times New Roman" w:cs="Times New Roman"/>
          <w:color w:val="auto"/>
          <w:sz w:val="20"/>
          <w:szCs w:val="20"/>
        </w:rPr>
        <w:t xml:space="preserve">As in the case of standard solutions of Neu5Gc, in order to get a correct </w:t>
      </w:r>
      <w:r w:rsidR="00DB25E0" w:rsidRPr="009E70AF">
        <w:rPr>
          <w:rFonts w:ascii="Times New Roman" w:eastAsia="Times New Roman" w:hAnsi="Times New Roman" w:cs="Times New Roman"/>
          <w:color w:val="auto"/>
          <w:sz w:val="20"/>
          <w:szCs w:val="20"/>
        </w:rPr>
        <w:t>precision,</w:t>
      </w:r>
      <w:r w:rsidRPr="009E70AF">
        <w:rPr>
          <w:rFonts w:ascii="Times New Roman" w:eastAsia="Times New Roman" w:hAnsi="Times New Roman" w:cs="Times New Roman"/>
          <w:color w:val="auto"/>
          <w:sz w:val="20"/>
          <w:szCs w:val="20"/>
        </w:rPr>
        <w:t xml:space="preserve"> the analysis should be done within the ﬁrst 12 h after the derivatization.</w:t>
      </w:r>
    </w:p>
    <w:p w14:paraId="02D6BD21" w14:textId="77777777" w:rsidR="009E70AF" w:rsidRDefault="009E70AF" w:rsidP="009E70AF">
      <w:pPr>
        <w:pStyle w:val="10"/>
        <w:spacing w:after="0" w:line="240" w:lineRule="auto"/>
        <w:ind w:firstLine="720"/>
        <w:jc w:val="both"/>
        <w:rPr>
          <w:rFonts w:ascii="Times New Roman" w:eastAsia="Times New Roman" w:hAnsi="Times New Roman" w:cs="Times New Roman"/>
          <w:color w:val="auto"/>
          <w:sz w:val="20"/>
          <w:szCs w:val="20"/>
        </w:rPr>
      </w:pPr>
    </w:p>
    <w:p w14:paraId="0CA9B857" w14:textId="7D45A69E" w:rsidR="009E70AF" w:rsidRPr="00FB1C38" w:rsidRDefault="009E70AF" w:rsidP="009E70AF">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.2.5.1</w:t>
      </w:r>
      <w:r w:rsidRPr="00FB1C38">
        <w:rPr>
          <w:rFonts w:ascii="Times New Roman" w:eastAsia="Times New Roman" w:hAnsi="Times New Roman" w:cs="Times New Roman"/>
          <w:b/>
          <w:color w:val="auto"/>
          <w:sz w:val="20"/>
          <w:szCs w:val="20"/>
        </w:rPr>
        <w:t xml:space="preserve"> </w:t>
      </w:r>
      <w:r w:rsidRPr="009E70AF">
        <w:rPr>
          <w:rFonts w:ascii="Times New Roman" w:eastAsia="Times New Roman" w:hAnsi="Times New Roman" w:cs="Times New Roman"/>
          <w:b/>
          <w:color w:val="auto"/>
          <w:sz w:val="20"/>
          <w:szCs w:val="20"/>
        </w:rPr>
        <w:t>Accuracy</w:t>
      </w:r>
    </w:p>
    <w:p w14:paraId="63C423F6" w14:textId="316D1B5D" w:rsidR="009E70AF" w:rsidRPr="009E70AF" w:rsidRDefault="009E70AF" w:rsidP="009E70AF">
      <w:pPr>
        <w:pStyle w:val="10"/>
        <w:spacing w:after="0" w:line="240" w:lineRule="auto"/>
        <w:ind w:firstLine="720"/>
        <w:jc w:val="both"/>
        <w:rPr>
          <w:rFonts w:ascii="Times New Roman" w:eastAsia="Times New Roman" w:hAnsi="Times New Roman" w:cs="Times New Roman"/>
          <w:color w:val="auto"/>
          <w:sz w:val="20"/>
          <w:szCs w:val="20"/>
        </w:rPr>
      </w:pPr>
      <w:r w:rsidRPr="009E70AF">
        <w:rPr>
          <w:rFonts w:ascii="Times New Roman" w:eastAsia="Times New Roman" w:hAnsi="Times New Roman" w:cs="Times New Roman"/>
          <w:color w:val="auto"/>
          <w:sz w:val="20"/>
          <w:szCs w:val="20"/>
        </w:rPr>
        <w:t xml:space="preserve">For evaluating accuracy with the spectrophotometric method, a recovery assay was made spiking the IF A1 sample with 23 lg of Neu5Ac standard, and obtaining a recovery of about 104% (see </w:t>
      </w:r>
      <w:r w:rsidRPr="00DB25E0">
        <w:rPr>
          <w:rFonts w:ascii="Times New Roman" w:eastAsia="Times New Roman" w:hAnsi="Times New Roman" w:cs="Times New Roman"/>
          <w:color w:val="000000" w:themeColor="text1"/>
          <w:sz w:val="20"/>
          <w:szCs w:val="20"/>
        </w:rPr>
        <w:t>Table 5</w:t>
      </w:r>
      <w:r w:rsidRPr="009E70AF">
        <w:rPr>
          <w:rFonts w:ascii="Times New Roman" w:eastAsia="Times New Roman" w:hAnsi="Times New Roman" w:cs="Times New Roman"/>
          <w:color w:val="auto"/>
          <w:sz w:val="20"/>
          <w:szCs w:val="20"/>
        </w:rPr>
        <w:t xml:space="preserve">). </w:t>
      </w:r>
      <w:r w:rsidR="00432940">
        <w:rPr>
          <w:rFonts w:ascii="Times New Roman" w:eastAsia="Times New Roman" w:hAnsi="Times New Roman" w:cs="Times New Roman"/>
          <w:color w:val="auto"/>
          <w:sz w:val="20"/>
          <w:szCs w:val="20"/>
        </w:rPr>
        <w:t xml:space="preserve">Kim et al. </w:t>
      </w:r>
      <w:r w:rsidR="00432940">
        <w:rPr>
          <w:rFonts w:ascii="Times New Roman" w:eastAsia="Times New Roman" w:hAnsi="Times New Roman" w:cs="Times New Roman"/>
          <w:color w:val="auto"/>
          <w:sz w:val="20"/>
          <w:szCs w:val="20"/>
        </w:rPr>
        <w:t>[1-6]</w:t>
      </w:r>
      <w:r w:rsidR="00432940">
        <w:rPr>
          <w:rFonts w:ascii="Times New Roman" w:eastAsia="Times New Roman" w:hAnsi="Times New Roman" w:cs="Times New Roman"/>
          <w:color w:val="auto"/>
          <w:sz w:val="20"/>
          <w:szCs w:val="20"/>
        </w:rPr>
        <w:t xml:space="preserve"> and </w:t>
      </w:r>
      <w:proofErr w:type="spellStart"/>
      <w:r w:rsidRPr="009E70AF">
        <w:rPr>
          <w:rFonts w:ascii="Times New Roman" w:eastAsia="Times New Roman" w:hAnsi="Times New Roman" w:cs="Times New Roman"/>
          <w:color w:val="auto"/>
          <w:sz w:val="20"/>
          <w:szCs w:val="20"/>
        </w:rPr>
        <w:t>Svennerholm</w:t>
      </w:r>
      <w:proofErr w:type="spellEnd"/>
      <w:r w:rsidR="00432940">
        <w:rPr>
          <w:rFonts w:ascii="Times New Roman" w:eastAsia="Times New Roman" w:hAnsi="Times New Roman" w:cs="Times New Roman"/>
          <w:color w:val="auto"/>
          <w:sz w:val="20"/>
          <w:szCs w:val="20"/>
        </w:rPr>
        <w:t xml:space="preserve"> et al. </w:t>
      </w:r>
      <w:r w:rsidR="00432940">
        <w:rPr>
          <w:rFonts w:ascii="Times New Roman" w:eastAsia="Times New Roman" w:hAnsi="Times New Roman" w:cs="Times New Roman"/>
          <w:color w:val="auto"/>
          <w:sz w:val="20"/>
          <w:szCs w:val="20"/>
        </w:rPr>
        <w:t>[1-6, 1</w:t>
      </w:r>
      <w:r w:rsidR="00432940">
        <w:rPr>
          <w:rFonts w:ascii="Times New Roman" w:eastAsia="Times New Roman" w:hAnsi="Times New Roman" w:cs="Times New Roman"/>
          <w:color w:val="auto"/>
          <w:sz w:val="20"/>
          <w:szCs w:val="20"/>
        </w:rPr>
        <w:t>4</w:t>
      </w:r>
      <w:r w:rsidR="00432940">
        <w:rPr>
          <w:rFonts w:ascii="Times New Roman" w:eastAsia="Times New Roman" w:hAnsi="Times New Roman" w:cs="Times New Roman"/>
          <w:color w:val="auto"/>
          <w:sz w:val="20"/>
          <w:szCs w:val="20"/>
        </w:rPr>
        <w:t>]</w:t>
      </w:r>
      <w:r w:rsidRPr="009E70AF">
        <w:rPr>
          <w:rFonts w:ascii="Times New Roman" w:eastAsia="Times New Roman" w:hAnsi="Times New Roman" w:cs="Times New Roman"/>
          <w:color w:val="auto"/>
          <w:sz w:val="20"/>
          <w:szCs w:val="20"/>
        </w:rPr>
        <w:t xml:space="preserve"> obtained recoveries in the order of 89–95% in model systems of standards of Neu5Ac.</w:t>
      </w:r>
    </w:p>
    <w:p w14:paraId="1A0D5605" w14:textId="4BC2B7D7" w:rsidR="009E70AF" w:rsidRDefault="009E70AF" w:rsidP="009E70AF">
      <w:pPr>
        <w:pStyle w:val="10"/>
        <w:spacing w:after="0" w:line="240" w:lineRule="auto"/>
        <w:ind w:firstLine="720"/>
        <w:jc w:val="both"/>
        <w:rPr>
          <w:rFonts w:ascii="Times New Roman" w:eastAsia="Times New Roman" w:hAnsi="Times New Roman" w:cs="Times New Roman"/>
          <w:color w:val="auto"/>
          <w:sz w:val="20"/>
          <w:szCs w:val="20"/>
        </w:rPr>
      </w:pPr>
      <w:r w:rsidRPr="009E70AF">
        <w:rPr>
          <w:rFonts w:ascii="Times New Roman" w:eastAsia="Times New Roman" w:hAnsi="Times New Roman" w:cs="Times New Roman"/>
          <w:color w:val="auto"/>
          <w:sz w:val="20"/>
          <w:szCs w:val="20"/>
        </w:rPr>
        <w:t xml:space="preserve">To test the accuracy of the HPLC method, an assay was made using a commercial sialic acid-free soy-based IF. 120 ng of Neu5Ac and 4.7 ng of Neu5Gc were added to the sample and were analyzed, and the percentage recovery was 94% and 109.1% for Neu5Ac and Neu5Gc, respectively. </w:t>
      </w:r>
      <w:r w:rsidR="00432940">
        <w:rPr>
          <w:rFonts w:ascii="Times New Roman" w:eastAsia="Times New Roman" w:hAnsi="Times New Roman" w:cs="Times New Roman"/>
          <w:color w:val="auto"/>
          <w:sz w:val="20"/>
          <w:szCs w:val="20"/>
        </w:rPr>
        <w:t xml:space="preserve">Kim et al. </w:t>
      </w:r>
      <w:r w:rsidR="00432940">
        <w:rPr>
          <w:rFonts w:ascii="Times New Roman" w:eastAsia="Times New Roman" w:hAnsi="Times New Roman" w:cs="Times New Roman"/>
          <w:color w:val="auto"/>
          <w:sz w:val="20"/>
          <w:szCs w:val="20"/>
        </w:rPr>
        <w:t>[1-6]</w:t>
      </w:r>
      <w:r w:rsidR="00432940">
        <w:rPr>
          <w:rFonts w:ascii="Times New Roman" w:eastAsia="Times New Roman" w:hAnsi="Times New Roman" w:cs="Times New Roman"/>
          <w:color w:val="auto"/>
          <w:sz w:val="20"/>
          <w:szCs w:val="20"/>
        </w:rPr>
        <w:t xml:space="preserve"> and </w:t>
      </w:r>
      <w:r w:rsidRPr="009E70AF">
        <w:rPr>
          <w:rFonts w:ascii="Times New Roman" w:eastAsia="Times New Roman" w:hAnsi="Times New Roman" w:cs="Times New Roman"/>
          <w:color w:val="auto"/>
          <w:sz w:val="20"/>
          <w:szCs w:val="20"/>
        </w:rPr>
        <w:t>Martín et al.</w:t>
      </w:r>
      <w:r w:rsidR="00432940">
        <w:rPr>
          <w:rFonts w:ascii="Times New Roman" w:eastAsia="Times New Roman" w:hAnsi="Times New Roman" w:cs="Times New Roman"/>
          <w:color w:val="auto"/>
          <w:sz w:val="20"/>
          <w:szCs w:val="20"/>
        </w:rPr>
        <w:t xml:space="preserve"> </w:t>
      </w:r>
      <w:r w:rsidR="00432940">
        <w:rPr>
          <w:rFonts w:ascii="Times New Roman" w:eastAsia="Times New Roman" w:hAnsi="Times New Roman" w:cs="Times New Roman"/>
          <w:color w:val="auto"/>
          <w:sz w:val="20"/>
          <w:szCs w:val="20"/>
        </w:rPr>
        <w:t>[11]</w:t>
      </w:r>
      <w:r w:rsidRPr="009E70AF">
        <w:rPr>
          <w:rFonts w:ascii="Times New Roman" w:eastAsia="Times New Roman" w:hAnsi="Times New Roman" w:cs="Times New Roman"/>
          <w:color w:val="auto"/>
          <w:sz w:val="20"/>
          <w:szCs w:val="20"/>
        </w:rPr>
        <w:t xml:space="preserve"> also obtained recoveries between 97% and 98% in the case of Neu5Ac, using the same kind of spiked matrix, for Neu5Gc no data was available (see </w:t>
      </w:r>
      <w:r w:rsidRPr="00432940">
        <w:rPr>
          <w:rFonts w:ascii="Times New Roman" w:eastAsia="Times New Roman" w:hAnsi="Times New Roman" w:cs="Times New Roman"/>
          <w:color w:val="000000" w:themeColor="text1"/>
          <w:sz w:val="20"/>
          <w:szCs w:val="20"/>
        </w:rPr>
        <w:t>Table 5</w:t>
      </w:r>
      <w:r w:rsidRPr="009E70AF">
        <w:rPr>
          <w:rFonts w:ascii="Times New Roman" w:eastAsia="Times New Roman" w:hAnsi="Times New Roman" w:cs="Times New Roman"/>
          <w:color w:val="auto"/>
          <w:sz w:val="20"/>
          <w:szCs w:val="20"/>
        </w:rPr>
        <w:t>).</w:t>
      </w:r>
    </w:p>
    <w:p w14:paraId="45EB7DA6" w14:textId="77777777" w:rsidR="007533F8" w:rsidRDefault="007533F8" w:rsidP="00884C19">
      <w:pPr>
        <w:pStyle w:val="10"/>
        <w:spacing w:after="0" w:line="240" w:lineRule="auto"/>
        <w:ind w:firstLine="720"/>
        <w:jc w:val="both"/>
        <w:rPr>
          <w:rFonts w:ascii="Times New Roman" w:eastAsia="Times New Roman" w:hAnsi="Times New Roman" w:cs="Times New Roman"/>
          <w:color w:val="auto"/>
          <w:sz w:val="20"/>
          <w:szCs w:val="20"/>
        </w:rPr>
      </w:pPr>
    </w:p>
    <w:p w14:paraId="61DDDB82" w14:textId="6CC9E011" w:rsidR="00A84065" w:rsidRPr="00FB1C38" w:rsidRDefault="00A84065" w:rsidP="00A84065">
      <w:pPr>
        <w:pStyle w:val="10"/>
        <w:spacing w:after="0" w:line="240" w:lineRule="auto"/>
        <w:jc w:val="both"/>
        <w:rPr>
          <w:rFonts w:ascii="Times New Roman" w:eastAsia="Times New Roman" w:hAnsi="Times New Roman" w:cs="Times New Roman"/>
          <w:b/>
          <w:color w:val="auto"/>
          <w:sz w:val="20"/>
          <w:szCs w:val="20"/>
        </w:rPr>
      </w:pPr>
      <w:r w:rsidRPr="00FB1C38">
        <w:rPr>
          <w:rFonts w:ascii="Times New Roman" w:eastAsia="Times New Roman" w:hAnsi="Times New Roman" w:cs="Times New Roman"/>
          <w:b/>
          <w:color w:val="auto"/>
          <w:sz w:val="20"/>
          <w:szCs w:val="20"/>
        </w:rPr>
        <w:t>3</w:t>
      </w:r>
      <w:r>
        <w:rPr>
          <w:rFonts w:ascii="Times New Roman" w:eastAsia="Times New Roman" w:hAnsi="Times New Roman" w:cs="Times New Roman"/>
          <w:b/>
          <w:color w:val="auto"/>
          <w:sz w:val="20"/>
          <w:szCs w:val="20"/>
        </w:rPr>
        <w:t>.2.6</w:t>
      </w:r>
      <w:r w:rsidRPr="00FB1C38">
        <w:rPr>
          <w:rFonts w:ascii="Times New Roman" w:eastAsia="Times New Roman" w:hAnsi="Times New Roman" w:cs="Times New Roman"/>
          <w:b/>
          <w:color w:val="auto"/>
          <w:sz w:val="20"/>
          <w:szCs w:val="20"/>
        </w:rPr>
        <w:t xml:space="preserve"> </w:t>
      </w:r>
      <w:r w:rsidRPr="00A84065">
        <w:rPr>
          <w:rFonts w:ascii="Times New Roman" w:eastAsia="Times New Roman" w:hAnsi="Times New Roman" w:cs="Times New Roman"/>
          <w:b/>
          <w:color w:val="auto"/>
          <w:sz w:val="20"/>
          <w:szCs w:val="20"/>
        </w:rPr>
        <w:t>Application to samples</w:t>
      </w:r>
    </w:p>
    <w:p w14:paraId="69E5ECE2" w14:textId="44BBCB66" w:rsidR="00A84065" w:rsidRDefault="00A84065" w:rsidP="00605B54">
      <w:pPr>
        <w:pStyle w:val="10"/>
        <w:spacing w:after="0" w:line="240" w:lineRule="auto"/>
        <w:ind w:firstLine="720"/>
        <w:jc w:val="both"/>
        <w:rPr>
          <w:rFonts w:ascii="Times New Roman" w:eastAsia="Times New Roman" w:hAnsi="Times New Roman" w:cs="Times New Roman"/>
          <w:color w:val="auto"/>
          <w:sz w:val="20"/>
          <w:szCs w:val="20"/>
        </w:rPr>
      </w:pPr>
      <w:r w:rsidRPr="00A84065">
        <w:rPr>
          <w:rFonts w:ascii="Times New Roman" w:eastAsia="Times New Roman" w:hAnsi="Times New Roman" w:cs="Times New Roman"/>
          <w:color w:val="auto"/>
          <w:sz w:val="20"/>
          <w:szCs w:val="20"/>
        </w:rPr>
        <w:t xml:space="preserve">Sialic acid content was measured in samples A–C by the spectrophotometric method (total sialic acid) and HPLC method (Neu5Ac and Neu5Gc), applying the common sample preparation. Results ranged from </w:t>
      </w:r>
      <w:r w:rsidRPr="00A84065">
        <w:rPr>
          <w:rFonts w:ascii="Times New Roman" w:eastAsia="Times New Roman" w:hAnsi="Times New Roman" w:cs="Times New Roman"/>
          <w:color w:val="auto"/>
          <w:sz w:val="20"/>
          <w:szCs w:val="20"/>
        </w:rPr>
        <w:lastRenderedPageBreak/>
        <w:t xml:space="preserve">140.8 to 200.2 mg total sialic acid/L applying the spectrophotometric method and from 145.9 to 199.7 mg Neu5Ac/L and from 3.8 to 5.5 mg Neu5Gc/L with the HPLC method (all results considering 13%, w/v) (see </w:t>
      </w:r>
      <w:r w:rsidRPr="00432940">
        <w:rPr>
          <w:rFonts w:ascii="Times New Roman" w:eastAsia="Times New Roman" w:hAnsi="Times New Roman" w:cs="Times New Roman"/>
          <w:color w:val="000000" w:themeColor="text1"/>
          <w:sz w:val="20"/>
          <w:szCs w:val="20"/>
        </w:rPr>
        <w:t>Table 3</w:t>
      </w:r>
      <w:r w:rsidRPr="00A84065">
        <w:rPr>
          <w:rFonts w:ascii="Times New Roman" w:eastAsia="Times New Roman" w:hAnsi="Times New Roman" w:cs="Times New Roman"/>
          <w:color w:val="auto"/>
          <w:sz w:val="20"/>
          <w:szCs w:val="20"/>
        </w:rPr>
        <w:t xml:space="preserve">). Using the spectrophotometric method, </w:t>
      </w:r>
      <w:r w:rsidR="00432940">
        <w:rPr>
          <w:rFonts w:ascii="Times New Roman" w:eastAsia="Times New Roman" w:hAnsi="Times New Roman" w:cs="Times New Roman"/>
          <w:color w:val="auto"/>
          <w:sz w:val="20"/>
          <w:szCs w:val="20"/>
        </w:rPr>
        <w:t xml:space="preserve">Kim et al. </w:t>
      </w:r>
      <w:r w:rsidR="00432940">
        <w:rPr>
          <w:rFonts w:ascii="Times New Roman" w:eastAsia="Times New Roman" w:hAnsi="Times New Roman" w:cs="Times New Roman"/>
          <w:color w:val="auto"/>
          <w:sz w:val="20"/>
          <w:szCs w:val="20"/>
        </w:rPr>
        <w:t>[1-6]</w:t>
      </w:r>
      <w:r w:rsidR="00432940">
        <w:rPr>
          <w:rFonts w:ascii="Times New Roman" w:eastAsia="Times New Roman" w:hAnsi="Times New Roman" w:cs="Times New Roman"/>
          <w:color w:val="auto"/>
          <w:sz w:val="20"/>
          <w:szCs w:val="20"/>
        </w:rPr>
        <w:t xml:space="preserve"> and </w:t>
      </w:r>
      <w:r w:rsidRPr="00A84065">
        <w:rPr>
          <w:rFonts w:ascii="Times New Roman" w:eastAsia="Times New Roman" w:hAnsi="Times New Roman" w:cs="Times New Roman"/>
          <w:color w:val="auto"/>
          <w:sz w:val="20"/>
          <w:szCs w:val="20"/>
        </w:rPr>
        <w:t xml:space="preserve">Sánchez-Díaz et al. </w:t>
      </w:r>
      <w:r w:rsidR="00432940">
        <w:rPr>
          <w:rFonts w:ascii="Times New Roman" w:eastAsia="Times New Roman" w:hAnsi="Times New Roman" w:cs="Times New Roman"/>
          <w:color w:val="auto"/>
          <w:sz w:val="20"/>
          <w:szCs w:val="20"/>
        </w:rPr>
        <w:t>[1</w:t>
      </w:r>
      <w:r w:rsidR="00432940">
        <w:rPr>
          <w:rFonts w:ascii="Times New Roman" w:eastAsia="Times New Roman" w:hAnsi="Times New Roman" w:cs="Times New Roman"/>
          <w:color w:val="auto"/>
          <w:sz w:val="20"/>
          <w:szCs w:val="20"/>
        </w:rPr>
        <w:t>9</w:t>
      </w:r>
      <w:r w:rsidR="00432940">
        <w:rPr>
          <w:rFonts w:ascii="Times New Roman" w:eastAsia="Times New Roman" w:hAnsi="Times New Roman" w:cs="Times New Roman"/>
          <w:color w:val="auto"/>
          <w:sz w:val="20"/>
          <w:szCs w:val="20"/>
        </w:rPr>
        <w:t>]</w:t>
      </w:r>
      <w:r w:rsidR="00432940" w:rsidRPr="00A84065">
        <w:rPr>
          <w:rFonts w:ascii="Times New Roman" w:eastAsia="Times New Roman" w:hAnsi="Times New Roman" w:cs="Times New Roman"/>
          <w:color w:val="auto"/>
          <w:sz w:val="20"/>
          <w:szCs w:val="20"/>
        </w:rPr>
        <w:t xml:space="preserve"> </w:t>
      </w:r>
      <w:r w:rsidRPr="00A84065">
        <w:rPr>
          <w:rFonts w:ascii="Times New Roman" w:eastAsia="Times New Roman" w:hAnsi="Times New Roman" w:cs="Times New Roman"/>
          <w:color w:val="auto"/>
          <w:sz w:val="20"/>
          <w:szCs w:val="20"/>
        </w:rPr>
        <w:t xml:space="preserve">reported contents of total sialic acid between 233 and 266 mg/L, while Neeser et al. </w:t>
      </w:r>
      <w:r w:rsidR="00432940">
        <w:rPr>
          <w:rFonts w:ascii="Times New Roman" w:eastAsia="Times New Roman" w:hAnsi="Times New Roman" w:cs="Times New Roman"/>
          <w:color w:val="auto"/>
          <w:sz w:val="20"/>
          <w:szCs w:val="20"/>
        </w:rPr>
        <w:t>[1</w:t>
      </w:r>
      <w:r w:rsidR="00432940">
        <w:rPr>
          <w:rFonts w:ascii="Times New Roman" w:eastAsia="Times New Roman" w:hAnsi="Times New Roman" w:cs="Times New Roman"/>
          <w:color w:val="auto"/>
          <w:sz w:val="20"/>
          <w:szCs w:val="20"/>
        </w:rPr>
        <w:t>8</w:t>
      </w:r>
      <w:r w:rsidR="00432940">
        <w:rPr>
          <w:rFonts w:ascii="Times New Roman" w:eastAsia="Times New Roman" w:hAnsi="Times New Roman" w:cs="Times New Roman"/>
          <w:color w:val="auto"/>
          <w:sz w:val="20"/>
          <w:szCs w:val="20"/>
        </w:rPr>
        <w:t>]</w:t>
      </w:r>
      <w:r w:rsidR="00432940" w:rsidRPr="00A84065">
        <w:rPr>
          <w:rFonts w:ascii="Times New Roman" w:eastAsia="Times New Roman" w:hAnsi="Times New Roman" w:cs="Times New Roman"/>
          <w:color w:val="auto"/>
          <w:sz w:val="20"/>
          <w:szCs w:val="20"/>
        </w:rPr>
        <w:t xml:space="preserve"> </w:t>
      </w:r>
      <w:r w:rsidRPr="00A84065">
        <w:rPr>
          <w:rFonts w:ascii="Times New Roman" w:eastAsia="Times New Roman" w:hAnsi="Times New Roman" w:cs="Times New Roman"/>
          <w:color w:val="auto"/>
          <w:sz w:val="20"/>
          <w:szCs w:val="20"/>
        </w:rPr>
        <w:t xml:space="preserve">reported contents ranging from 92 to 284 mg/L. With the HPLC method, </w:t>
      </w:r>
      <w:r w:rsidR="00432940">
        <w:rPr>
          <w:rFonts w:ascii="Times New Roman" w:eastAsia="Times New Roman" w:hAnsi="Times New Roman" w:cs="Times New Roman"/>
          <w:color w:val="auto"/>
          <w:sz w:val="20"/>
          <w:szCs w:val="20"/>
        </w:rPr>
        <w:t>[11]</w:t>
      </w:r>
      <w:r w:rsidRPr="00A84065">
        <w:rPr>
          <w:rFonts w:ascii="Times New Roman" w:eastAsia="Times New Roman" w:hAnsi="Times New Roman" w:cs="Times New Roman"/>
          <w:color w:val="auto"/>
          <w:sz w:val="20"/>
          <w:szCs w:val="20"/>
        </w:rPr>
        <w:t xml:space="preserve"> found contents ranging from 108 to 166 mg Neu5Ac/L. Our results are of the same order, and the minor differences found could be attributed to variability of the raw materials used for manufacturing the IF. No previous data for Neu5Gc is known. No signiﬁcant differences were found between both determinations, comparing total sialic acid with Neu5Ac + Neu5Gc by spectroscopy and HPLC, respectively, on applying a paired t-test (</w:t>
      </w:r>
      <w:r w:rsidR="00873C64" w:rsidRPr="00873C64">
        <w:rPr>
          <w:rFonts w:ascii="Times New Roman" w:eastAsia="Times New Roman" w:hAnsi="Times New Roman" w:cs="Times New Roman"/>
          <w:color w:val="auto"/>
          <w:sz w:val="20"/>
          <w:szCs w:val="20"/>
        </w:rPr>
        <w:t>α</w:t>
      </w:r>
      <w:r w:rsidRPr="00A84065">
        <w:rPr>
          <w:rFonts w:ascii="Times New Roman" w:eastAsia="Times New Roman" w:hAnsi="Times New Roman" w:cs="Times New Roman"/>
          <w:color w:val="auto"/>
          <w:sz w:val="20"/>
          <w:szCs w:val="20"/>
        </w:rPr>
        <w:t xml:space="preserve"> = 0.05). </w:t>
      </w:r>
    </w:p>
    <w:p w14:paraId="7D3DAAE3" w14:textId="77777777" w:rsidR="00C817B4" w:rsidRDefault="00C817B4" w:rsidP="00605B54">
      <w:pPr>
        <w:pStyle w:val="10"/>
        <w:spacing w:after="0" w:line="240" w:lineRule="auto"/>
        <w:ind w:firstLine="720"/>
        <w:jc w:val="both"/>
        <w:rPr>
          <w:rFonts w:ascii="Times New Roman" w:eastAsia="Times New Roman" w:hAnsi="Times New Roman" w:cs="Times New Roman"/>
          <w:color w:val="auto"/>
          <w:sz w:val="20"/>
          <w:szCs w:val="20"/>
        </w:rPr>
      </w:pPr>
    </w:p>
    <w:p w14:paraId="2AE075FA" w14:textId="001ABEC8" w:rsidR="00432940" w:rsidRDefault="00C817B4" w:rsidP="00C817B4">
      <w:pPr>
        <w:spacing w:after="0" w:line="0" w:lineRule="atLeast"/>
        <w:jc w:val="center"/>
        <w:rPr>
          <w:rFonts w:ascii="Times New Roman" w:hAnsi="Times New Roman" w:cs="Times New Roman"/>
          <w:b/>
          <w:color w:val="000000" w:themeColor="text1"/>
          <w:sz w:val="20"/>
          <w:szCs w:val="20"/>
        </w:rPr>
      </w:pPr>
      <w:r w:rsidRPr="00FE2145">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5</w:t>
      </w:r>
      <w:r w:rsidRPr="00FE2145">
        <w:rPr>
          <w:rFonts w:ascii="Times New Roman" w:hAnsi="Times New Roman" w:cs="Times New Roman"/>
          <w:b/>
          <w:color w:val="000000" w:themeColor="text1"/>
          <w:sz w:val="20"/>
          <w:szCs w:val="20"/>
        </w:rPr>
        <w:t>:</w:t>
      </w:r>
      <w:r w:rsidRPr="00FE2145">
        <w:rPr>
          <w:color w:val="000000" w:themeColor="text1"/>
        </w:rPr>
        <w:t xml:space="preserve"> </w:t>
      </w:r>
      <w:r w:rsidRPr="00C817B4">
        <w:rPr>
          <w:rFonts w:ascii="Times New Roman" w:hAnsi="Times New Roman" w:cs="Times New Roman"/>
          <w:b/>
          <w:color w:val="000000" w:themeColor="text1"/>
          <w:sz w:val="20"/>
          <w:szCs w:val="20"/>
        </w:rPr>
        <w:t>Analytical parameters of the spectrophotometric and HPLC methods in infant formulas (IF A1).</w:t>
      </w:r>
    </w:p>
    <w:tbl>
      <w:tblPr>
        <w:tblStyle w:val="LightShading1"/>
        <w:tblpPr w:leftFromText="180" w:rightFromText="180" w:vertAnchor="page" w:horzAnchor="margin" w:tblpY="4061"/>
        <w:tblW w:w="9466" w:type="dxa"/>
        <w:shd w:val="clear" w:color="auto" w:fill="FFFFFF" w:themeFill="background1"/>
        <w:tblLook w:val="04A0" w:firstRow="1" w:lastRow="0" w:firstColumn="1" w:lastColumn="0" w:noHBand="0" w:noVBand="1"/>
      </w:tblPr>
      <w:tblGrid>
        <w:gridCol w:w="1872"/>
        <w:gridCol w:w="1497"/>
        <w:gridCol w:w="1559"/>
        <w:gridCol w:w="1276"/>
        <w:gridCol w:w="1134"/>
        <w:gridCol w:w="2128"/>
      </w:tblGrid>
      <w:tr w:rsidR="00432940" w:rsidRPr="00DD2D6E" w14:paraId="41EF24A5" w14:textId="77777777" w:rsidTr="00432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71FFDD65" w14:textId="77777777" w:rsidR="00432940" w:rsidRPr="00F027DD" w:rsidRDefault="00432940" w:rsidP="00432940">
            <w:pPr>
              <w:spacing w:line="0" w:lineRule="atLeast"/>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Method</w:t>
            </w:r>
          </w:p>
        </w:tc>
        <w:tc>
          <w:tcPr>
            <w:tcW w:w="3056" w:type="dxa"/>
            <w:gridSpan w:val="2"/>
            <w:shd w:val="clear" w:color="auto" w:fill="FFFFFF" w:themeFill="background1"/>
            <w:hideMark/>
          </w:tcPr>
          <w:p w14:paraId="7FDD6320"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Analyte</w:t>
            </w:r>
          </w:p>
        </w:tc>
        <w:tc>
          <w:tcPr>
            <w:tcW w:w="1276" w:type="dxa"/>
            <w:shd w:val="clear" w:color="auto" w:fill="FFFFFF" w:themeFill="background1"/>
            <w:hideMark/>
          </w:tcPr>
          <w:p w14:paraId="6B30B124"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Intra-day</w:t>
            </w:r>
          </w:p>
          <w:p w14:paraId="4608AF49"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b w:val="0"/>
                <w:bCs w:val="0"/>
                <w:color w:val="auto"/>
                <w:sz w:val="20"/>
                <w:szCs w:val="20"/>
              </w:rPr>
              <w:t>(</w:t>
            </w:r>
            <w:r w:rsidRPr="00E0392A">
              <w:rPr>
                <w:rFonts w:ascii="Times New Roman" w:hAnsi="Times New Roman" w:cs="Times New Roman"/>
                <w:b w:val="0"/>
                <w:bCs w:val="0"/>
                <w:i/>
                <w:iCs/>
                <w:color w:val="auto"/>
                <w:sz w:val="20"/>
                <w:szCs w:val="20"/>
              </w:rPr>
              <w:t>n</w:t>
            </w:r>
            <w:r w:rsidRPr="00F027DD">
              <w:rPr>
                <w:rFonts w:ascii="Times New Roman" w:hAnsi="Times New Roman" w:cs="Times New Roman"/>
                <w:b w:val="0"/>
                <w:bCs w:val="0"/>
                <w:color w:val="auto"/>
                <w:sz w:val="20"/>
                <w:szCs w:val="20"/>
              </w:rPr>
              <w:t xml:space="preserve"> = 5)</w:t>
            </w:r>
          </w:p>
          <w:p w14:paraId="56394B13"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c>
          <w:tcPr>
            <w:tcW w:w="1134" w:type="dxa"/>
            <w:shd w:val="clear" w:color="auto" w:fill="FFFFFF" w:themeFill="background1"/>
            <w:hideMark/>
          </w:tcPr>
          <w:p w14:paraId="6F0203A6"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Inter-day</w:t>
            </w:r>
          </w:p>
          <w:p w14:paraId="3B52D8C9"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w:t>
            </w:r>
            <w:r w:rsidRPr="00E0392A">
              <w:rPr>
                <w:rFonts w:ascii="Times New Roman" w:hAnsi="Times New Roman" w:cs="Times New Roman"/>
                <w:b w:val="0"/>
                <w:bCs w:val="0"/>
                <w:i/>
                <w:iCs/>
                <w:color w:val="auto"/>
                <w:sz w:val="20"/>
                <w:szCs w:val="20"/>
              </w:rPr>
              <w:t>n</w:t>
            </w:r>
            <w:r w:rsidRPr="00F027DD">
              <w:rPr>
                <w:rFonts w:ascii="Times New Roman" w:hAnsi="Times New Roman" w:cs="Times New Roman"/>
                <w:b w:val="0"/>
                <w:bCs w:val="0"/>
                <w:color w:val="auto"/>
                <w:sz w:val="20"/>
                <w:szCs w:val="20"/>
              </w:rPr>
              <w:t xml:space="preserve"> = 3)</w:t>
            </w:r>
          </w:p>
        </w:tc>
        <w:tc>
          <w:tcPr>
            <w:tcW w:w="2128" w:type="dxa"/>
            <w:shd w:val="clear" w:color="auto" w:fill="FFFFFF" w:themeFill="background1"/>
            <w:hideMark/>
          </w:tcPr>
          <w:p w14:paraId="74537CFE" w14:textId="77777777" w:rsidR="00432940" w:rsidRPr="00F027DD" w:rsidRDefault="00432940" w:rsidP="00432940">
            <w:pPr>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E0392A">
              <w:rPr>
                <w:rFonts w:ascii="Times New Roman" w:hAnsi="Times New Roman" w:cs="Times New Roman"/>
                <w:b w:val="0"/>
                <w:bCs w:val="0"/>
                <w:color w:val="auto"/>
                <w:sz w:val="20"/>
                <w:szCs w:val="20"/>
              </w:rPr>
              <w:t>Accuracy (%</w:t>
            </w:r>
            <w:r>
              <w:rPr>
                <w:rFonts w:ascii="Times New Roman" w:hAnsi="Times New Roman" w:cs="Times New Roman"/>
                <w:b w:val="0"/>
                <w:bCs w:val="0"/>
                <w:color w:val="auto"/>
                <w:sz w:val="20"/>
                <w:szCs w:val="20"/>
              </w:rPr>
              <w:t xml:space="preserve"> </w:t>
            </w:r>
            <w:r w:rsidRPr="00E0392A">
              <w:rPr>
                <w:rFonts w:ascii="Times New Roman" w:hAnsi="Times New Roman" w:cs="Times New Roman"/>
                <w:b w:val="0"/>
                <w:bCs w:val="0"/>
                <w:color w:val="auto"/>
                <w:sz w:val="20"/>
                <w:szCs w:val="20"/>
              </w:rPr>
              <w:t>recovery) (</w:t>
            </w:r>
            <w:r w:rsidRPr="00E0392A">
              <w:rPr>
                <w:rFonts w:ascii="Times New Roman" w:hAnsi="Times New Roman" w:cs="Times New Roman"/>
                <w:b w:val="0"/>
                <w:bCs w:val="0"/>
                <w:i/>
                <w:iCs/>
                <w:color w:val="auto"/>
                <w:sz w:val="20"/>
                <w:szCs w:val="20"/>
              </w:rPr>
              <w:t>n</w:t>
            </w:r>
            <w:r w:rsidRPr="00E0392A">
              <w:rPr>
                <w:rFonts w:ascii="Times New Roman" w:hAnsi="Times New Roman" w:cs="Times New Roman"/>
                <w:b w:val="0"/>
                <w:bCs w:val="0"/>
                <w:color w:val="auto"/>
                <w:sz w:val="20"/>
                <w:szCs w:val="20"/>
              </w:rPr>
              <w:t xml:space="preserve"> =4)</w:t>
            </w:r>
          </w:p>
        </w:tc>
      </w:tr>
      <w:tr w:rsidR="00432940" w:rsidRPr="00DD2D6E" w14:paraId="2F0AAC8C" w14:textId="77777777" w:rsidTr="0043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0E5D97E6" w14:textId="77777777" w:rsidR="00432940" w:rsidRPr="00F027DD" w:rsidRDefault="00432940" w:rsidP="00432940">
            <w:pPr>
              <w:spacing w:line="0" w:lineRule="atLeast"/>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Spectrophotometry</w:t>
            </w:r>
          </w:p>
        </w:tc>
        <w:tc>
          <w:tcPr>
            <w:tcW w:w="1497" w:type="dxa"/>
            <w:shd w:val="clear" w:color="auto" w:fill="FFFFFF" w:themeFill="background1"/>
            <w:hideMark/>
          </w:tcPr>
          <w:p w14:paraId="379910BF"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Total sialic acid</w:t>
            </w:r>
          </w:p>
        </w:tc>
        <w:tc>
          <w:tcPr>
            <w:tcW w:w="1559" w:type="dxa"/>
            <w:shd w:val="clear" w:color="auto" w:fill="FFFFFF" w:themeFill="background1"/>
            <w:hideMark/>
          </w:tcPr>
          <w:p w14:paraId="06244017" w14:textId="77777777" w:rsidR="00432940"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 xml:space="preserve">RSD (%) </w:t>
            </w:r>
          </w:p>
          <w:p w14:paraId="37BB5785"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697A9F">
              <w:rPr>
                <w:rFonts w:ascii="Times New Roman" w:hAnsi="Times New Roman" w:cs="Times New Roman"/>
                <w:color w:val="auto"/>
                <w:sz w:val="20"/>
                <w:szCs w:val="20"/>
              </w:rPr>
              <w:t>Content (mg/L)</w:t>
            </w:r>
            <w:r w:rsidRPr="00F027DD">
              <w:rPr>
                <w:rFonts w:ascii="Times New Roman" w:eastAsia="Times New Roman" w:hAnsi="Times New Roman" w:cs="Times New Roman"/>
                <w:color w:val="auto"/>
                <w:sz w:val="20"/>
                <w:szCs w:val="20"/>
                <w:vertAlign w:val="superscript"/>
              </w:rPr>
              <w:t xml:space="preserve"> a</w:t>
            </w:r>
          </w:p>
        </w:tc>
        <w:tc>
          <w:tcPr>
            <w:tcW w:w="1276" w:type="dxa"/>
            <w:shd w:val="clear" w:color="auto" w:fill="FFFFFF" w:themeFill="background1"/>
            <w:hideMark/>
          </w:tcPr>
          <w:p w14:paraId="291966C1" w14:textId="77777777" w:rsidR="00432940"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Pr>
                <w:rFonts w:ascii="Times New Roman" w:eastAsiaTheme="minorEastAsia" w:hAnsi="Times New Roman" w:cs="Times New Roman" w:hint="eastAsia"/>
                <w:color w:val="auto"/>
                <w:sz w:val="20"/>
                <w:szCs w:val="20"/>
                <w:lang w:eastAsia="ko-KR"/>
              </w:rPr>
              <w:t>3</w:t>
            </w:r>
            <w:r>
              <w:rPr>
                <w:rFonts w:ascii="Times New Roman" w:eastAsiaTheme="minorEastAsia" w:hAnsi="Times New Roman" w:cs="Times New Roman"/>
                <w:color w:val="auto"/>
                <w:sz w:val="20"/>
                <w:szCs w:val="20"/>
                <w:lang w:eastAsia="ko-KR"/>
              </w:rPr>
              <w:t>.3</w:t>
            </w:r>
          </w:p>
          <w:p w14:paraId="4E87C0FF"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C95351">
              <w:rPr>
                <w:rFonts w:ascii="Times New Roman" w:eastAsiaTheme="minorEastAsia" w:hAnsi="Times New Roman" w:cs="Times New Roman"/>
                <w:color w:val="auto"/>
                <w:sz w:val="20"/>
                <w:szCs w:val="20"/>
                <w:lang w:eastAsia="ko-KR"/>
              </w:rPr>
              <w:t>104.3 ± 3.3</w:t>
            </w:r>
          </w:p>
        </w:tc>
        <w:tc>
          <w:tcPr>
            <w:tcW w:w="1134" w:type="dxa"/>
            <w:shd w:val="clear" w:color="auto" w:fill="FFFFFF" w:themeFill="background1"/>
            <w:hideMark/>
          </w:tcPr>
          <w:p w14:paraId="4903CA08" w14:textId="77777777" w:rsidR="00432940" w:rsidRPr="00C95351"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5351">
              <w:rPr>
                <w:rFonts w:ascii="Times New Roman" w:hAnsi="Times New Roman" w:cs="Times New Roman"/>
                <w:color w:val="auto"/>
                <w:sz w:val="20"/>
                <w:szCs w:val="20"/>
              </w:rPr>
              <w:t>4.9</w:t>
            </w:r>
          </w:p>
          <w:p w14:paraId="316A751E"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5351">
              <w:rPr>
                <w:rFonts w:ascii="Times New Roman" w:hAnsi="Times New Roman" w:cs="Times New Roman"/>
                <w:color w:val="auto"/>
                <w:sz w:val="20"/>
                <w:szCs w:val="20"/>
              </w:rPr>
              <w:t xml:space="preserve">142.1 ± 6.9 </w:t>
            </w:r>
          </w:p>
        </w:tc>
        <w:tc>
          <w:tcPr>
            <w:tcW w:w="2128" w:type="dxa"/>
            <w:shd w:val="clear" w:color="auto" w:fill="FFFFFF" w:themeFill="background1"/>
          </w:tcPr>
          <w:p w14:paraId="5C1BBC11"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104.3 ± 3.3</w:t>
            </w:r>
          </w:p>
        </w:tc>
      </w:tr>
      <w:tr w:rsidR="00432940" w:rsidRPr="00DD2D6E" w14:paraId="2FBBB91B" w14:textId="77777777" w:rsidTr="00432940">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478A3E91" w14:textId="77777777" w:rsidR="00432940" w:rsidRPr="00F027DD" w:rsidRDefault="00432940" w:rsidP="00432940">
            <w:pPr>
              <w:spacing w:line="0" w:lineRule="atLeast"/>
              <w:rPr>
                <w:rFonts w:ascii="Times New Roman" w:hAnsi="Times New Roman" w:cs="Times New Roman"/>
                <w:b w:val="0"/>
                <w:bCs w:val="0"/>
                <w:color w:val="auto"/>
                <w:sz w:val="20"/>
                <w:szCs w:val="20"/>
              </w:rPr>
            </w:pPr>
            <w:r w:rsidRPr="00F027DD">
              <w:rPr>
                <w:rFonts w:ascii="Times New Roman" w:hAnsi="Times New Roman" w:cs="Times New Roman"/>
                <w:b w:val="0"/>
                <w:bCs w:val="0"/>
                <w:color w:val="auto"/>
                <w:sz w:val="20"/>
                <w:szCs w:val="20"/>
              </w:rPr>
              <w:t>HPLC</w:t>
            </w:r>
          </w:p>
        </w:tc>
        <w:tc>
          <w:tcPr>
            <w:tcW w:w="1497" w:type="dxa"/>
            <w:shd w:val="clear" w:color="auto" w:fill="FFFFFF" w:themeFill="background1"/>
            <w:hideMark/>
          </w:tcPr>
          <w:p w14:paraId="1D8F1400" w14:textId="77777777" w:rsidR="00432940" w:rsidRPr="00F027DD"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Neu5</w:t>
            </w:r>
            <w:r>
              <w:rPr>
                <w:rFonts w:ascii="Times New Roman" w:hAnsi="Times New Roman" w:cs="Times New Roman"/>
                <w:color w:val="auto"/>
                <w:sz w:val="20"/>
                <w:szCs w:val="20"/>
              </w:rPr>
              <w:t>A</w:t>
            </w:r>
            <w:r w:rsidRPr="00F027DD">
              <w:rPr>
                <w:rFonts w:ascii="Times New Roman" w:hAnsi="Times New Roman" w:cs="Times New Roman"/>
                <w:color w:val="auto"/>
                <w:sz w:val="20"/>
                <w:szCs w:val="20"/>
              </w:rPr>
              <w:t>c</w:t>
            </w:r>
          </w:p>
        </w:tc>
        <w:tc>
          <w:tcPr>
            <w:tcW w:w="1559" w:type="dxa"/>
            <w:shd w:val="clear" w:color="auto" w:fill="FFFFFF" w:themeFill="background1"/>
            <w:hideMark/>
          </w:tcPr>
          <w:p w14:paraId="14FEF6E1" w14:textId="77777777" w:rsidR="00432940"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 xml:space="preserve">RSD (%) </w:t>
            </w:r>
          </w:p>
          <w:p w14:paraId="1451D608" w14:textId="77777777" w:rsidR="00432940" w:rsidRPr="00F027DD"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697A9F">
              <w:rPr>
                <w:rFonts w:ascii="Times New Roman" w:hAnsi="Times New Roman" w:cs="Times New Roman"/>
                <w:color w:val="auto"/>
                <w:sz w:val="20"/>
                <w:szCs w:val="20"/>
              </w:rPr>
              <w:t>Content (mg/L)</w:t>
            </w:r>
            <w:r w:rsidRPr="00F027DD">
              <w:rPr>
                <w:rFonts w:ascii="Times New Roman" w:eastAsia="Times New Roman" w:hAnsi="Times New Roman" w:cs="Times New Roman"/>
                <w:color w:val="auto"/>
                <w:sz w:val="20"/>
                <w:szCs w:val="20"/>
                <w:vertAlign w:val="superscript"/>
              </w:rPr>
              <w:t xml:space="preserve"> a</w:t>
            </w:r>
          </w:p>
        </w:tc>
        <w:tc>
          <w:tcPr>
            <w:tcW w:w="1276" w:type="dxa"/>
            <w:shd w:val="clear" w:color="auto" w:fill="FFFFFF" w:themeFill="background1"/>
            <w:hideMark/>
          </w:tcPr>
          <w:p w14:paraId="228C9E8A" w14:textId="77777777" w:rsidR="00432940"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ko-KR"/>
              </w:rPr>
            </w:pPr>
            <w:r>
              <w:rPr>
                <w:rFonts w:ascii="Times New Roman" w:eastAsiaTheme="minorEastAsia" w:hAnsi="Times New Roman" w:cs="Times New Roman" w:hint="eastAsia"/>
                <w:color w:val="auto"/>
                <w:sz w:val="20"/>
                <w:szCs w:val="20"/>
                <w:lang w:eastAsia="ko-KR"/>
              </w:rPr>
              <w:t>3</w:t>
            </w:r>
            <w:r>
              <w:rPr>
                <w:rFonts w:ascii="Times New Roman" w:eastAsiaTheme="minorEastAsia" w:hAnsi="Times New Roman" w:cs="Times New Roman"/>
                <w:color w:val="auto"/>
                <w:sz w:val="20"/>
                <w:szCs w:val="20"/>
                <w:lang w:eastAsia="ko-KR"/>
              </w:rPr>
              <w:t>.1</w:t>
            </w:r>
          </w:p>
          <w:p w14:paraId="07AADF5D" w14:textId="77777777" w:rsidR="00432940" w:rsidRPr="00F027DD"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C95351">
              <w:rPr>
                <w:rFonts w:ascii="Times New Roman" w:eastAsiaTheme="minorEastAsia" w:hAnsi="Times New Roman" w:cs="Times New Roman"/>
                <w:color w:val="auto"/>
                <w:sz w:val="20"/>
                <w:szCs w:val="20"/>
                <w:lang w:eastAsia="ko-KR"/>
              </w:rPr>
              <w:t>147.6 ± 4.5</w:t>
            </w:r>
          </w:p>
        </w:tc>
        <w:tc>
          <w:tcPr>
            <w:tcW w:w="1134" w:type="dxa"/>
            <w:shd w:val="clear" w:color="auto" w:fill="FFFFFF" w:themeFill="background1"/>
            <w:hideMark/>
          </w:tcPr>
          <w:p w14:paraId="4147B459" w14:textId="77777777" w:rsidR="00432940" w:rsidRPr="00C95351"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5351">
              <w:rPr>
                <w:rFonts w:ascii="Times New Roman" w:hAnsi="Times New Roman" w:cs="Times New Roman"/>
                <w:color w:val="auto"/>
                <w:sz w:val="20"/>
                <w:szCs w:val="20"/>
              </w:rPr>
              <w:t>5.7</w:t>
            </w:r>
          </w:p>
          <w:p w14:paraId="76DE91B2" w14:textId="77777777" w:rsidR="00432940" w:rsidRPr="00F027DD"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5351">
              <w:rPr>
                <w:rFonts w:ascii="Times New Roman" w:hAnsi="Times New Roman" w:cs="Times New Roman"/>
                <w:color w:val="auto"/>
                <w:sz w:val="20"/>
                <w:szCs w:val="20"/>
              </w:rPr>
              <w:t>145.4 ± 8.3</w:t>
            </w:r>
          </w:p>
        </w:tc>
        <w:tc>
          <w:tcPr>
            <w:tcW w:w="2128" w:type="dxa"/>
            <w:shd w:val="clear" w:color="auto" w:fill="FFFFFF" w:themeFill="background1"/>
          </w:tcPr>
          <w:p w14:paraId="538851EC" w14:textId="77777777" w:rsidR="00432940" w:rsidRPr="00F027DD" w:rsidRDefault="00432940" w:rsidP="00432940">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94.1 ± 4.9</w:t>
            </w:r>
          </w:p>
        </w:tc>
      </w:tr>
      <w:tr w:rsidR="00432940" w:rsidRPr="00DD2D6E" w14:paraId="1774DAB9" w14:textId="77777777" w:rsidTr="00432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FFFFFF" w:themeFill="background1"/>
            <w:hideMark/>
          </w:tcPr>
          <w:p w14:paraId="4FB909A3" w14:textId="77777777" w:rsidR="00432940" w:rsidRPr="00F027DD" w:rsidRDefault="00432940" w:rsidP="00432940">
            <w:pPr>
              <w:spacing w:line="0" w:lineRule="atLeast"/>
              <w:rPr>
                <w:rFonts w:ascii="Times New Roman" w:hAnsi="Times New Roman" w:cs="Times New Roman"/>
                <w:b w:val="0"/>
                <w:bCs w:val="0"/>
                <w:color w:val="auto"/>
                <w:sz w:val="20"/>
                <w:szCs w:val="20"/>
              </w:rPr>
            </w:pPr>
          </w:p>
        </w:tc>
        <w:tc>
          <w:tcPr>
            <w:tcW w:w="1497" w:type="dxa"/>
            <w:shd w:val="clear" w:color="auto" w:fill="FFFFFF" w:themeFill="background1"/>
            <w:hideMark/>
          </w:tcPr>
          <w:p w14:paraId="08B3A156"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F027DD">
              <w:rPr>
                <w:rFonts w:ascii="Times New Roman" w:hAnsi="Times New Roman" w:cs="Times New Roman"/>
                <w:color w:val="auto"/>
                <w:sz w:val="20"/>
                <w:szCs w:val="20"/>
              </w:rPr>
              <w:t>Neu5Gc</w:t>
            </w:r>
          </w:p>
        </w:tc>
        <w:tc>
          <w:tcPr>
            <w:tcW w:w="1559" w:type="dxa"/>
            <w:shd w:val="clear" w:color="auto" w:fill="FFFFFF" w:themeFill="background1"/>
            <w:hideMark/>
          </w:tcPr>
          <w:p w14:paraId="6E412207" w14:textId="77777777" w:rsidR="00432940"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 xml:space="preserve">RSD (%) </w:t>
            </w:r>
          </w:p>
          <w:p w14:paraId="53C352D0"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Content (mg/L)</w:t>
            </w:r>
            <w:r w:rsidRPr="00F027DD">
              <w:rPr>
                <w:rFonts w:ascii="Times New Roman" w:eastAsia="Times New Roman" w:hAnsi="Times New Roman" w:cs="Times New Roman"/>
                <w:color w:val="auto"/>
                <w:sz w:val="20"/>
                <w:szCs w:val="20"/>
                <w:vertAlign w:val="superscript"/>
              </w:rPr>
              <w:t xml:space="preserve"> a</w:t>
            </w:r>
          </w:p>
        </w:tc>
        <w:tc>
          <w:tcPr>
            <w:tcW w:w="1276" w:type="dxa"/>
            <w:shd w:val="clear" w:color="auto" w:fill="FFFFFF" w:themeFill="background1"/>
            <w:hideMark/>
          </w:tcPr>
          <w:p w14:paraId="074CE18A" w14:textId="77777777" w:rsidR="00432940"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Pr>
                <w:rFonts w:ascii="Times New Roman" w:eastAsiaTheme="minorEastAsia" w:hAnsi="Times New Roman" w:cs="Times New Roman" w:hint="eastAsia"/>
                <w:color w:val="auto"/>
                <w:sz w:val="20"/>
                <w:szCs w:val="20"/>
                <w:lang w:eastAsia="ko-KR"/>
              </w:rPr>
              <w:t>3</w:t>
            </w:r>
            <w:r>
              <w:rPr>
                <w:rFonts w:ascii="Times New Roman" w:eastAsiaTheme="minorEastAsia" w:hAnsi="Times New Roman" w:cs="Times New Roman"/>
                <w:color w:val="auto"/>
                <w:sz w:val="20"/>
                <w:szCs w:val="20"/>
                <w:lang w:eastAsia="ko-KR"/>
              </w:rPr>
              <w:t>.9</w:t>
            </w:r>
          </w:p>
          <w:p w14:paraId="2B7514CB"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0"/>
                <w:szCs w:val="20"/>
                <w:lang w:eastAsia="ko-KR"/>
              </w:rPr>
            </w:pPr>
            <w:r w:rsidRPr="00C95351">
              <w:rPr>
                <w:rFonts w:ascii="Times New Roman" w:eastAsiaTheme="minorEastAsia" w:hAnsi="Times New Roman" w:cs="Times New Roman"/>
                <w:color w:val="auto"/>
                <w:sz w:val="20"/>
                <w:szCs w:val="20"/>
                <w:lang w:eastAsia="ko-KR"/>
              </w:rPr>
              <w:t>4.1 ± 0.2</w:t>
            </w:r>
          </w:p>
        </w:tc>
        <w:tc>
          <w:tcPr>
            <w:tcW w:w="1134" w:type="dxa"/>
            <w:shd w:val="clear" w:color="auto" w:fill="FFFFFF" w:themeFill="background1"/>
            <w:hideMark/>
          </w:tcPr>
          <w:p w14:paraId="45AB8949" w14:textId="77777777" w:rsidR="00432940" w:rsidRPr="00C95351"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5351">
              <w:rPr>
                <w:rFonts w:ascii="Times New Roman" w:hAnsi="Times New Roman" w:cs="Times New Roman"/>
                <w:color w:val="auto"/>
                <w:sz w:val="20"/>
                <w:szCs w:val="20"/>
              </w:rPr>
              <w:t>4.3</w:t>
            </w:r>
          </w:p>
          <w:p w14:paraId="60BE91AE"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5351">
              <w:rPr>
                <w:rFonts w:ascii="Times New Roman" w:hAnsi="Times New Roman" w:cs="Times New Roman"/>
                <w:color w:val="auto"/>
                <w:sz w:val="20"/>
                <w:szCs w:val="20"/>
              </w:rPr>
              <w:t>4.2 ± 0.1</w:t>
            </w:r>
          </w:p>
        </w:tc>
        <w:tc>
          <w:tcPr>
            <w:tcW w:w="2128" w:type="dxa"/>
            <w:shd w:val="clear" w:color="auto" w:fill="FFFFFF" w:themeFill="background1"/>
          </w:tcPr>
          <w:p w14:paraId="09E7AA17" w14:textId="77777777" w:rsidR="00432940" w:rsidRPr="00F027DD" w:rsidRDefault="00432940" w:rsidP="00432940">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697A9F">
              <w:rPr>
                <w:rFonts w:ascii="Times New Roman" w:hAnsi="Times New Roman" w:cs="Times New Roman"/>
                <w:color w:val="auto"/>
                <w:sz w:val="20"/>
                <w:szCs w:val="20"/>
              </w:rPr>
              <w:t>108.5 ± 3.9</w:t>
            </w:r>
          </w:p>
        </w:tc>
      </w:tr>
    </w:tbl>
    <w:p w14:paraId="5D3B0318" w14:textId="0A1F92ED" w:rsidR="00C817B4" w:rsidRPr="00F027DD" w:rsidRDefault="00C817B4" w:rsidP="00C817B4">
      <w:pPr>
        <w:pStyle w:val="10"/>
        <w:spacing w:after="0" w:line="240" w:lineRule="auto"/>
        <w:jc w:val="both"/>
        <w:rPr>
          <w:rFonts w:ascii="Times New Roman" w:eastAsia="Times New Roman" w:hAnsi="Times New Roman" w:cs="Times New Roman"/>
          <w:color w:val="auto"/>
          <w:sz w:val="20"/>
          <w:szCs w:val="20"/>
        </w:rPr>
      </w:pPr>
      <w:r w:rsidRPr="00F027DD">
        <w:rPr>
          <w:rFonts w:ascii="Times New Roman" w:eastAsia="Times New Roman" w:hAnsi="Times New Roman" w:cs="Times New Roman"/>
          <w:color w:val="auto"/>
          <w:sz w:val="20"/>
          <w:szCs w:val="20"/>
          <w:vertAlign w:val="superscript"/>
        </w:rPr>
        <w:t>a</w:t>
      </w:r>
      <w:r w:rsidRPr="00F027DD">
        <w:rPr>
          <w:rFonts w:ascii="Times New Roman" w:eastAsia="Times New Roman" w:hAnsi="Times New Roman" w:cs="Times New Roman"/>
          <w:color w:val="auto"/>
          <w:sz w:val="20"/>
          <w:szCs w:val="20"/>
        </w:rPr>
        <w:t xml:space="preserve"> </w:t>
      </w:r>
      <w:r w:rsidR="004068DE" w:rsidRPr="004068DE">
        <w:rPr>
          <w:rFonts w:ascii="Times New Roman" w:eastAsia="Times New Roman" w:hAnsi="Times New Roman" w:cs="Times New Roman"/>
          <w:color w:val="auto"/>
          <w:sz w:val="20"/>
          <w:szCs w:val="20"/>
        </w:rPr>
        <w:t>Results are expressed as mean ± standard deviation in mg of sialic acid per liter of infant formula reconstituted to 13% (w/v).</w:t>
      </w:r>
    </w:p>
    <w:p w14:paraId="73200F35" w14:textId="77777777" w:rsidR="00D37D75" w:rsidRPr="00FB1C38" w:rsidRDefault="00D37D75" w:rsidP="00FB1C38">
      <w:pPr>
        <w:pStyle w:val="10"/>
        <w:tabs>
          <w:tab w:val="left" w:pos="353"/>
        </w:tabs>
        <w:spacing w:after="0" w:line="240" w:lineRule="auto"/>
        <w:rPr>
          <w:rFonts w:ascii="Times New Roman" w:eastAsia="Times New Roman" w:hAnsi="Times New Roman" w:cs="Times New Roman"/>
          <w:b/>
          <w:color w:val="auto"/>
          <w:sz w:val="20"/>
          <w:szCs w:val="20"/>
        </w:rPr>
      </w:pPr>
    </w:p>
    <w:p w14:paraId="2FF453E4" w14:textId="644325ED" w:rsidR="00D37D75" w:rsidRPr="00DD7A27" w:rsidRDefault="00DD7A27" w:rsidP="00DD7A27">
      <w:pPr>
        <w:pStyle w:val="10"/>
        <w:numPr>
          <w:ilvl w:val="0"/>
          <w:numId w:val="2"/>
        </w:numPr>
        <w:spacing w:after="0" w:line="240" w:lineRule="auto"/>
        <w:ind w:left="360"/>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CONCLUSION</w:t>
      </w:r>
    </w:p>
    <w:p w14:paraId="4B430EE5" w14:textId="5F61C421" w:rsidR="00D37D75" w:rsidRDefault="00AC1418" w:rsidP="00DD7A27">
      <w:pPr>
        <w:pStyle w:val="10"/>
        <w:spacing w:after="0" w:line="240" w:lineRule="auto"/>
        <w:ind w:firstLine="720"/>
        <w:jc w:val="both"/>
        <w:rPr>
          <w:color w:val="auto"/>
          <w:sz w:val="20"/>
          <w:szCs w:val="20"/>
        </w:rPr>
      </w:pPr>
      <w:r w:rsidRPr="00AC1418">
        <w:rPr>
          <w:rFonts w:ascii="Times New Roman" w:eastAsia="Times New Roman" w:hAnsi="Times New Roman" w:cs="Times New Roman"/>
          <w:color w:val="auto"/>
          <w:sz w:val="20"/>
          <w:szCs w:val="20"/>
        </w:rPr>
        <w:t>A common sample hydrolysis and puriﬁcation procedure with a new resin (</w:t>
      </w:r>
      <w:proofErr w:type="spellStart"/>
      <w:r w:rsidRPr="00AC1418">
        <w:rPr>
          <w:rFonts w:ascii="Times New Roman" w:eastAsia="Times New Roman" w:hAnsi="Times New Roman" w:cs="Times New Roman"/>
          <w:color w:val="auto"/>
          <w:sz w:val="20"/>
          <w:szCs w:val="20"/>
        </w:rPr>
        <w:t>Dowex</w:t>
      </w:r>
      <w:proofErr w:type="spellEnd"/>
      <w:r w:rsidRPr="00AC1418">
        <w:rPr>
          <w:rFonts w:ascii="Times New Roman" w:eastAsia="Times New Roman" w:hAnsi="Times New Roman" w:cs="Times New Roman"/>
          <w:color w:val="auto"/>
          <w:sz w:val="20"/>
          <w:szCs w:val="20"/>
        </w:rPr>
        <w:t xml:space="preserve"> 1 </w:t>
      </w:r>
      <w:r>
        <w:rPr>
          <w:rFonts w:ascii="Times New Roman" w:eastAsia="Times New Roman" w:hAnsi="Times New Roman" w:cs="Times New Roman"/>
          <w:color w:val="auto"/>
          <w:sz w:val="20"/>
          <w:szCs w:val="20"/>
        </w:rPr>
        <w:t xml:space="preserve">x </w:t>
      </w:r>
      <w:r w:rsidRPr="00AC1418">
        <w:rPr>
          <w:rFonts w:ascii="Times New Roman" w:eastAsia="Times New Roman" w:hAnsi="Times New Roman" w:cs="Times New Roman"/>
          <w:color w:val="auto"/>
          <w:sz w:val="20"/>
          <w:szCs w:val="20"/>
        </w:rPr>
        <w:t>8) is proposed for the determination of Neu5Ac by spectrophotometric and HPLC assays. The HPLC method is more sensitive and faster than the spectrophotometric method, since the lyophilization step before determination is not required, and the chromatographic run time is less than 30 min. Furthermore, the Neu5Gc form can be determined in dementia drugs and cognitive functional foods containing sialic acid derived from edible bird's nest, applying this method. This new procedure allows preparation of the sample and choosing the determination method according to the existing laboratory facilities.</w:t>
      </w:r>
    </w:p>
    <w:p w14:paraId="669F4274" w14:textId="77777777" w:rsidR="00DD7A27" w:rsidRPr="00FB1C38" w:rsidRDefault="00DD7A27" w:rsidP="00DD7A27">
      <w:pPr>
        <w:pStyle w:val="10"/>
        <w:spacing w:after="0" w:line="240" w:lineRule="auto"/>
        <w:ind w:firstLine="720"/>
        <w:jc w:val="both"/>
        <w:rPr>
          <w:color w:val="auto"/>
          <w:sz w:val="20"/>
          <w:szCs w:val="20"/>
        </w:rPr>
      </w:pPr>
    </w:p>
    <w:p w14:paraId="06C53F20" w14:textId="2DCAF529" w:rsidR="00D37D75" w:rsidRPr="00DD7A27" w:rsidRDefault="00DD7A27" w:rsidP="00FB1C38">
      <w:pPr>
        <w:pStyle w:val="10"/>
        <w:spacing w:after="0" w:line="240" w:lineRule="auto"/>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ACKNOWLEDGEMENTS</w:t>
      </w:r>
    </w:p>
    <w:p w14:paraId="58136014" w14:textId="2DA5CE13" w:rsidR="00D37D75" w:rsidRDefault="00F53D9F" w:rsidP="00DA58C6">
      <w:pPr>
        <w:pStyle w:val="10"/>
        <w:tabs>
          <w:tab w:val="left" w:pos="142"/>
        </w:tabs>
        <w:spacing w:after="0" w:line="240" w:lineRule="auto"/>
        <w:ind w:firstLine="709"/>
        <w:rPr>
          <w:rFonts w:ascii="Times New Roman" w:eastAsia="Times New Roman" w:hAnsi="Times New Roman" w:cs="Times New Roman"/>
          <w:color w:val="auto"/>
          <w:sz w:val="20"/>
          <w:szCs w:val="20"/>
        </w:rPr>
      </w:pPr>
      <w:r w:rsidRPr="00F53D9F">
        <w:rPr>
          <w:rFonts w:ascii="Times New Roman" w:eastAsia="Times New Roman" w:hAnsi="Times New Roman" w:cs="Times New Roman"/>
          <w:color w:val="auto"/>
          <w:sz w:val="20"/>
          <w:szCs w:val="20"/>
        </w:rPr>
        <w:t>This research was supported by the project entitled ‘Technology Development of Marine Industrial Biomaterials’ funded by the Korea Institute of Marine Science &amp; Technology Promotion (Program number: 20100090-8) and the Ministry of SMEs and Startups (MSS, Korea) under Grant the Technology development Program [number S3049433].</w:t>
      </w:r>
    </w:p>
    <w:p w14:paraId="7A59B49B" w14:textId="77777777" w:rsidR="00DD7A27" w:rsidRDefault="00DD7A27" w:rsidP="00FB1C38">
      <w:pPr>
        <w:pStyle w:val="10"/>
        <w:spacing w:after="0" w:line="240" w:lineRule="auto"/>
        <w:rPr>
          <w:rFonts w:ascii="Times New Roman" w:eastAsia="Times New Roman" w:hAnsi="Times New Roman" w:cs="Times New Roman"/>
          <w:color w:val="auto"/>
          <w:sz w:val="20"/>
          <w:szCs w:val="20"/>
        </w:rPr>
      </w:pPr>
    </w:p>
    <w:p w14:paraId="5E729A3D" w14:textId="62B9C990" w:rsidR="00D37D75" w:rsidRPr="00FB1C38" w:rsidRDefault="00110460" w:rsidP="00110460">
      <w:pPr>
        <w:pStyle w:val="10"/>
        <w:spacing w:after="0" w:line="240" w:lineRule="auto"/>
        <w:jc w:val="center"/>
        <w:rPr>
          <w:rFonts w:ascii="Times New Roman" w:eastAsia="Times New Roman" w:hAnsi="Times New Roman" w:cs="Times New Roman"/>
          <w:b/>
          <w:color w:val="auto"/>
          <w:sz w:val="20"/>
          <w:szCs w:val="20"/>
        </w:rPr>
      </w:pPr>
      <w:r w:rsidRPr="007906EB">
        <w:rPr>
          <w:rFonts w:ascii="Times New Roman" w:eastAsia="Times New Roman" w:hAnsi="Times New Roman" w:cs="Times New Roman"/>
          <w:b/>
          <w:color w:val="4F6228" w:themeColor="accent3" w:themeShade="80"/>
          <w:szCs w:val="20"/>
        </w:rPr>
        <w:t>A</w:t>
      </w:r>
      <w:r>
        <w:rPr>
          <w:rFonts w:ascii="Times New Roman" w:eastAsia="Times New Roman" w:hAnsi="Times New Roman" w:cs="Times New Roman"/>
          <w:b/>
          <w:color w:val="4F6228" w:themeColor="accent3" w:themeShade="80"/>
          <w:szCs w:val="20"/>
        </w:rPr>
        <w:t>BBREVIATIONS</w:t>
      </w:r>
      <w:r w:rsidR="008B080E" w:rsidRPr="00FB1C38">
        <w:rPr>
          <w:rFonts w:ascii="Times New Roman" w:eastAsia="Times New Roman" w:hAnsi="Times New Roman" w:cs="Times New Roman"/>
          <w:b/>
          <w:color w:val="auto"/>
          <w:sz w:val="20"/>
          <w:szCs w:val="20"/>
        </w:rPr>
        <w:t xml:space="preserve"> </w:t>
      </w:r>
    </w:p>
    <w:p w14:paraId="70D061E0" w14:textId="578EA3C2" w:rsidR="005675A7" w:rsidRPr="002567F0" w:rsidRDefault="005675A7" w:rsidP="00DA58C6">
      <w:pPr>
        <w:pStyle w:val="10"/>
        <w:spacing w:after="0" w:line="240" w:lineRule="auto"/>
        <w:ind w:firstLineChars="354" w:firstLine="708"/>
        <w:jc w:val="both"/>
        <w:rPr>
          <w:rFonts w:ascii="Times New Roman" w:eastAsia="Times New Roman" w:hAnsi="Times New Roman" w:cs="Times New Roman"/>
          <w:bCs/>
          <w:color w:val="auto"/>
          <w:sz w:val="20"/>
          <w:szCs w:val="20"/>
        </w:rPr>
      </w:pPr>
      <w:r w:rsidRPr="002567F0">
        <w:rPr>
          <w:rFonts w:ascii="Times New Roman" w:eastAsia="Times New Roman" w:hAnsi="Times New Roman" w:cs="Times New Roman"/>
          <w:bCs/>
          <w:color w:val="auto"/>
          <w:sz w:val="20"/>
          <w:szCs w:val="20"/>
        </w:rPr>
        <w:t>ABT: Affinity bead technology; NDS: Nutrient delivery system; Neu5Ac</w:t>
      </w:r>
      <w:r w:rsidR="002567F0" w:rsidRPr="002567F0">
        <w:rPr>
          <w:rFonts w:ascii="Times New Roman" w:eastAsia="Times New Roman" w:hAnsi="Times New Roman" w:cs="Times New Roman"/>
          <w:bCs/>
          <w:color w:val="auto"/>
          <w:sz w:val="20"/>
          <w:szCs w:val="20"/>
        </w:rPr>
        <w:t>:</w:t>
      </w:r>
      <w:r w:rsidRPr="002567F0">
        <w:rPr>
          <w:rFonts w:ascii="Times New Roman" w:eastAsia="Times New Roman" w:hAnsi="Times New Roman" w:cs="Times New Roman"/>
          <w:bCs/>
          <w:color w:val="auto"/>
          <w:sz w:val="20"/>
          <w:szCs w:val="20"/>
        </w:rPr>
        <w:t xml:space="preserve"> N-acetylneuraminic acid</w:t>
      </w:r>
      <w:r w:rsidR="002567F0" w:rsidRPr="002567F0">
        <w:rPr>
          <w:rFonts w:ascii="Times New Roman" w:eastAsia="Times New Roman" w:hAnsi="Times New Roman" w:cs="Times New Roman"/>
          <w:bCs/>
          <w:color w:val="auto"/>
          <w:sz w:val="20"/>
          <w:szCs w:val="20"/>
        </w:rPr>
        <w:t xml:space="preserve">; Neu5Gc: </w:t>
      </w:r>
      <w:r w:rsidRPr="002567F0">
        <w:rPr>
          <w:rFonts w:ascii="Times New Roman" w:eastAsia="Times New Roman" w:hAnsi="Times New Roman" w:cs="Times New Roman"/>
          <w:bCs/>
          <w:color w:val="auto"/>
          <w:sz w:val="20"/>
          <w:szCs w:val="20"/>
        </w:rPr>
        <w:t>N-glycolyl-neuraminic acid</w:t>
      </w:r>
      <w:r w:rsidR="002567F0" w:rsidRPr="002567F0">
        <w:rPr>
          <w:rFonts w:ascii="Times New Roman" w:eastAsia="Times New Roman" w:hAnsi="Times New Roman" w:cs="Times New Roman"/>
          <w:bCs/>
          <w:color w:val="auto"/>
          <w:sz w:val="20"/>
          <w:szCs w:val="20"/>
        </w:rPr>
        <w:t xml:space="preserve">; HPLC: </w:t>
      </w:r>
      <w:r w:rsidRPr="002567F0">
        <w:rPr>
          <w:rFonts w:ascii="Times New Roman" w:eastAsia="Times New Roman" w:hAnsi="Times New Roman" w:cs="Times New Roman"/>
          <w:bCs/>
          <w:color w:val="auto"/>
          <w:sz w:val="20"/>
          <w:szCs w:val="20"/>
        </w:rPr>
        <w:t>High Performance Liquid Chromatography</w:t>
      </w:r>
      <w:r w:rsidR="002567F0" w:rsidRPr="002567F0">
        <w:rPr>
          <w:rFonts w:ascii="Times New Roman" w:eastAsia="Times New Roman" w:hAnsi="Times New Roman" w:cs="Times New Roman"/>
          <w:bCs/>
          <w:color w:val="auto"/>
          <w:sz w:val="20"/>
          <w:szCs w:val="20"/>
        </w:rPr>
        <w:t>; DMB:</w:t>
      </w:r>
      <w:r w:rsidRPr="002567F0">
        <w:rPr>
          <w:rFonts w:ascii="Times New Roman" w:eastAsia="Times New Roman" w:hAnsi="Times New Roman" w:cs="Times New Roman"/>
          <w:bCs/>
          <w:color w:val="auto"/>
          <w:sz w:val="20"/>
          <w:szCs w:val="20"/>
        </w:rPr>
        <w:t xml:space="preserve"> 1,2-diamino-4,5-methylenedioxybenzene</w:t>
      </w:r>
      <w:r w:rsidR="002567F0" w:rsidRPr="002567F0">
        <w:rPr>
          <w:rFonts w:ascii="Times New Roman" w:eastAsia="Times New Roman" w:hAnsi="Times New Roman" w:cs="Times New Roman"/>
          <w:bCs/>
          <w:color w:val="auto"/>
          <w:sz w:val="20"/>
          <w:szCs w:val="20"/>
        </w:rPr>
        <w:t>; IF: I</w:t>
      </w:r>
      <w:r w:rsidRPr="002567F0">
        <w:rPr>
          <w:rFonts w:ascii="Times New Roman" w:eastAsia="Times New Roman" w:hAnsi="Times New Roman" w:cs="Times New Roman"/>
          <w:bCs/>
          <w:color w:val="auto"/>
          <w:sz w:val="20"/>
          <w:szCs w:val="20"/>
        </w:rPr>
        <w:t>ngredients and foods</w:t>
      </w:r>
      <w:r w:rsidR="002567F0" w:rsidRPr="002567F0">
        <w:rPr>
          <w:rFonts w:ascii="Times New Roman" w:eastAsia="Times New Roman" w:hAnsi="Times New Roman" w:cs="Times New Roman"/>
          <w:bCs/>
          <w:color w:val="auto"/>
          <w:sz w:val="20"/>
          <w:szCs w:val="20"/>
        </w:rPr>
        <w:t xml:space="preserve">; RSD: </w:t>
      </w:r>
      <w:r w:rsidRPr="002567F0">
        <w:rPr>
          <w:rFonts w:ascii="Times New Roman" w:eastAsia="Times New Roman" w:hAnsi="Times New Roman" w:cs="Times New Roman"/>
          <w:bCs/>
          <w:color w:val="auto"/>
          <w:sz w:val="20"/>
          <w:szCs w:val="20"/>
        </w:rPr>
        <w:t>Relative standard deviation</w:t>
      </w:r>
      <w:r w:rsidR="002567F0" w:rsidRPr="002567F0">
        <w:rPr>
          <w:rFonts w:ascii="Times New Roman" w:eastAsia="Times New Roman" w:hAnsi="Times New Roman" w:cs="Times New Roman"/>
          <w:bCs/>
          <w:color w:val="auto"/>
          <w:sz w:val="20"/>
          <w:szCs w:val="20"/>
        </w:rPr>
        <w:t xml:space="preserve">; LOQ: </w:t>
      </w:r>
      <w:r w:rsidRPr="002567F0">
        <w:rPr>
          <w:rFonts w:ascii="Times New Roman" w:eastAsia="Times New Roman" w:hAnsi="Times New Roman" w:cs="Times New Roman"/>
          <w:bCs/>
          <w:color w:val="auto"/>
          <w:sz w:val="20"/>
          <w:szCs w:val="20"/>
        </w:rPr>
        <w:t>limit of quantification</w:t>
      </w:r>
      <w:r w:rsidR="002567F0" w:rsidRPr="002567F0">
        <w:rPr>
          <w:rFonts w:ascii="Times New Roman" w:eastAsia="Times New Roman" w:hAnsi="Times New Roman" w:cs="Times New Roman"/>
          <w:bCs/>
          <w:color w:val="auto"/>
          <w:sz w:val="20"/>
          <w:szCs w:val="20"/>
        </w:rPr>
        <w:t xml:space="preserve">; LOD: </w:t>
      </w:r>
      <w:r w:rsidRPr="002567F0">
        <w:rPr>
          <w:rFonts w:ascii="Times New Roman" w:eastAsia="Times New Roman" w:hAnsi="Times New Roman" w:cs="Times New Roman"/>
          <w:bCs/>
          <w:color w:val="auto"/>
          <w:sz w:val="20"/>
          <w:szCs w:val="20"/>
        </w:rPr>
        <w:t>limit of detection.</w:t>
      </w:r>
    </w:p>
    <w:p w14:paraId="5F1D4BDF" w14:textId="77777777" w:rsidR="002567F0" w:rsidRDefault="002567F0" w:rsidP="005675A7">
      <w:pPr>
        <w:pStyle w:val="10"/>
        <w:spacing w:after="0" w:line="240" w:lineRule="auto"/>
        <w:jc w:val="both"/>
        <w:rPr>
          <w:rFonts w:ascii="Times New Roman" w:eastAsia="Times New Roman" w:hAnsi="Times New Roman" w:cs="Times New Roman"/>
          <w:b/>
          <w:color w:val="auto"/>
          <w:sz w:val="20"/>
          <w:szCs w:val="20"/>
        </w:rPr>
      </w:pPr>
    </w:p>
    <w:p w14:paraId="24C8A489" w14:textId="78CAB62E" w:rsidR="00D37D75" w:rsidRPr="00DD7A27" w:rsidRDefault="008B080E" w:rsidP="00DD7A27">
      <w:pPr>
        <w:pStyle w:val="10"/>
        <w:spacing w:after="0" w:line="240" w:lineRule="auto"/>
        <w:jc w:val="center"/>
        <w:rPr>
          <w:rFonts w:ascii="Times New Roman" w:eastAsia="Times New Roman" w:hAnsi="Times New Roman" w:cs="Times New Roman"/>
          <w:b/>
          <w:color w:val="auto"/>
          <w:szCs w:val="20"/>
        </w:rPr>
      </w:pPr>
      <w:r w:rsidRPr="007906EB">
        <w:rPr>
          <w:rFonts w:ascii="Times New Roman" w:eastAsia="Times New Roman" w:hAnsi="Times New Roman" w:cs="Times New Roman"/>
          <w:b/>
          <w:color w:val="4F6228" w:themeColor="accent3" w:themeShade="80"/>
          <w:szCs w:val="20"/>
        </w:rPr>
        <w:t>REFERENCES</w:t>
      </w:r>
      <w:r w:rsidR="00727743" w:rsidRPr="00A516D0">
        <w:rPr>
          <w:rFonts w:ascii="Times New Roman"/>
          <w:b/>
          <w:i/>
          <w:lang w:val="fr-FR"/>
        </w:rPr>
        <w:t> </w:t>
      </w:r>
    </w:p>
    <w:p w14:paraId="248EEF92" w14:textId="2B7C3F1D" w:rsidR="004C6F5B" w:rsidRPr="00C35E6E" w:rsidRDefault="004C6F5B" w:rsidP="004C6F5B">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Kim</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D</w:t>
      </w:r>
      <w:r w:rsidR="00A51D4F">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M</w:t>
      </w:r>
      <w:r w:rsidR="00A51D4F">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Lee</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H</w:t>
      </w:r>
      <w:r w:rsidR="00A51D4F">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K</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Kwon Y</w:t>
      </w:r>
      <w:r w:rsidR="00A51D4F">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S.</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r w:rsidR="00D07BB9">
        <w:rPr>
          <w:rFonts w:ascii="Times New Roman" w:eastAsia="Times New Roman" w:hAnsi="Times New Roman" w:cs="Times New Roman"/>
          <w:color w:val="auto"/>
          <w:sz w:val="20"/>
          <w:szCs w:val="20"/>
        </w:rPr>
        <w:t xml:space="preserve">and </w:t>
      </w:r>
      <w:r w:rsidRPr="00C35E6E">
        <w:rPr>
          <w:rFonts w:ascii="Times New Roman" w:eastAsia="Times New Roman" w:hAnsi="Times New Roman" w:cs="Times New Roman"/>
          <w:color w:val="auto"/>
          <w:sz w:val="20"/>
          <w:szCs w:val="20"/>
        </w:rPr>
        <w:t>Han</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I</w:t>
      </w:r>
      <w:r w:rsidR="00A51D4F">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S.</w:t>
      </w:r>
      <w:r w:rsidR="00A51D4F" w:rsidRPr="00A51D4F">
        <w:rPr>
          <w:rFonts w:ascii="Times New Roman" w:eastAsia="Times New Roman" w:hAnsi="Times New Roman" w:cs="Times New Roman"/>
          <w:color w:val="auto"/>
          <w:sz w:val="20"/>
          <w:szCs w:val="20"/>
        </w:rPr>
        <w:t xml:space="preserve"> </w:t>
      </w:r>
      <w:r w:rsidR="00A51D4F" w:rsidRPr="00C35E6E">
        <w:rPr>
          <w:rFonts w:ascii="Times New Roman" w:eastAsia="Times New Roman" w:hAnsi="Times New Roman" w:cs="Times New Roman"/>
          <w:color w:val="auto"/>
          <w:sz w:val="20"/>
          <w:szCs w:val="20"/>
        </w:rPr>
        <w:t>2020</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Improvements in cognitive and motor function by a nutrient delivery system containing sialic acid from edible bird’s nest</w:t>
      </w:r>
      <w:r w:rsidR="00D07BB9">
        <w:rPr>
          <w:rFonts w:ascii="Times New Roman" w:eastAsia="Times New Roman" w:hAnsi="Times New Roman" w:cs="Times New Roman"/>
          <w:color w:val="auto"/>
          <w:sz w:val="20"/>
          <w:szCs w:val="20"/>
        </w:rPr>
        <w:t>.</w:t>
      </w:r>
      <w:r w:rsidR="00A51D4F">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Korean J. Food Nutr</w:t>
      </w:r>
      <w:r>
        <w:rPr>
          <w:rFonts w:ascii="Times New Roman" w:eastAsia="Times New Roman" w:hAnsi="Times New Roman" w:cs="Times New Roman"/>
          <w:color w:val="auto"/>
          <w:sz w:val="20"/>
          <w:szCs w:val="20"/>
        </w:rPr>
        <w:t>ition</w:t>
      </w:r>
      <w:r w:rsidRPr="00C35E6E">
        <w:rPr>
          <w:rFonts w:ascii="Times New Roman" w:eastAsia="Times New Roman" w:hAnsi="Times New Roman" w:cs="Times New Roman"/>
          <w:color w:val="auto"/>
          <w:sz w:val="20"/>
          <w:szCs w:val="20"/>
        </w:rPr>
        <w:t xml:space="preserve"> 33</w:t>
      </w:r>
      <w:r w:rsidR="00A51D4F">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(6): 614~623.</w:t>
      </w:r>
    </w:p>
    <w:p w14:paraId="1A8980FE" w14:textId="59C3647E" w:rsidR="004C6F5B" w:rsidRPr="00C35E6E" w:rsidRDefault="00D07BB9" w:rsidP="004C6F5B">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Kim</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D</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M</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Lee</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H</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K</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and </w:t>
      </w:r>
      <w:r w:rsidRPr="00C35E6E">
        <w:rPr>
          <w:rFonts w:ascii="Times New Roman" w:eastAsia="Times New Roman" w:hAnsi="Times New Roman" w:cs="Times New Roman"/>
          <w:color w:val="auto"/>
          <w:sz w:val="20"/>
          <w:szCs w:val="20"/>
        </w:rPr>
        <w:t>Kwon</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Y</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S</w:t>
      </w:r>
      <w:r w:rsidR="004C6F5B" w:rsidRPr="00C35E6E">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202</w:t>
      </w:r>
      <w:r>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rPr>
        <w:t>. “</w:t>
      </w:r>
      <w:r w:rsidR="004C6F5B" w:rsidRPr="0070788B">
        <w:rPr>
          <w:rFonts w:ascii="Times New Roman" w:eastAsia="Times New Roman" w:hAnsi="Times New Roman" w:cs="Times New Roman"/>
          <w:color w:val="auto"/>
          <w:sz w:val="20"/>
          <w:szCs w:val="20"/>
        </w:rPr>
        <w:t xml:space="preserve">Composition of </w:t>
      </w:r>
      <w:r w:rsidR="004C6F5B">
        <w:rPr>
          <w:rFonts w:ascii="Times New Roman" w:eastAsia="Times New Roman" w:hAnsi="Times New Roman" w:cs="Times New Roman"/>
          <w:color w:val="auto"/>
          <w:sz w:val="20"/>
          <w:szCs w:val="20"/>
        </w:rPr>
        <w:t>N</w:t>
      </w:r>
      <w:r w:rsidR="004C6F5B" w:rsidRPr="0070788B">
        <w:rPr>
          <w:rFonts w:ascii="Times New Roman" w:eastAsia="Times New Roman" w:hAnsi="Times New Roman" w:cs="Times New Roman"/>
          <w:color w:val="auto"/>
          <w:sz w:val="20"/>
          <w:szCs w:val="20"/>
        </w:rPr>
        <w:t>utrient Delivery System</w:t>
      </w:r>
      <w:r w:rsidR="004C6F5B">
        <w:rPr>
          <w:rFonts w:ascii="Times New Roman" w:eastAsia="Times New Roman" w:hAnsi="Times New Roman" w:cs="Times New Roman"/>
          <w:color w:val="auto"/>
          <w:sz w:val="20"/>
          <w:szCs w:val="20"/>
        </w:rPr>
        <w:t xml:space="preserve"> (NDS)</w:t>
      </w:r>
      <w:r w:rsidR="004C6F5B" w:rsidRPr="0070788B">
        <w:rPr>
          <w:rFonts w:ascii="Times New Roman" w:eastAsia="Times New Roman" w:hAnsi="Times New Roman" w:cs="Times New Roman"/>
          <w:color w:val="auto"/>
          <w:sz w:val="20"/>
          <w:szCs w:val="20"/>
        </w:rPr>
        <w:t xml:space="preserve"> for </w:t>
      </w:r>
      <w:r w:rsidR="004C6F5B">
        <w:rPr>
          <w:rFonts w:ascii="Times New Roman" w:eastAsia="Times New Roman" w:hAnsi="Times New Roman" w:cs="Times New Roman"/>
          <w:color w:val="auto"/>
          <w:sz w:val="20"/>
          <w:szCs w:val="20"/>
        </w:rPr>
        <w:t>i</w:t>
      </w:r>
      <w:r w:rsidR="004C6F5B" w:rsidRPr="0070788B">
        <w:rPr>
          <w:rFonts w:ascii="Times New Roman" w:eastAsia="Times New Roman" w:hAnsi="Times New Roman" w:cs="Times New Roman"/>
          <w:color w:val="auto"/>
          <w:sz w:val="20"/>
          <w:szCs w:val="20"/>
        </w:rPr>
        <w:t xml:space="preserve">mproving </w:t>
      </w:r>
      <w:r w:rsidR="004C6F5B">
        <w:rPr>
          <w:rFonts w:ascii="Times New Roman" w:eastAsia="Times New Roman" w:hAnsi="Times New Roman" w:cs="Times New Roman"/>
          <w:color w:val="auto"/>
          <w:sz w:val="20"/>
          <w:szCs w:val="20"/>
        </w:rPr>
        <w:t>b</w:t>
      </w:r>
      <w:r w:rsidR="004C6F5B" w:rsidRPr="0070788B">
        <w:rPr>
          <w:rFonts w:ascii="Times New Roman" w:eastAsia="Times New Roman" w:hAnsi="Times New Roman" w:cs="Times New Roman"/>
          <w:color w:val="auto"/>
          <w:sz w:val="20"/>
          <w:szCs w:val="20"/>
        </w:rPr>
        <w:t xml:space="preserve">rain </w:t>
      </w:r>
      <w:r w:rsidR="004C6F5B">
        <w:rPr>
          <w:rFonts w:ascii="Times New Roman" w:eastAsia="Times New Roman" w:hAnsi="Times New Roman" w:cs="Times New Roman"/>
          <w:color w:val="auto"/>
          <w:sz w:val="20"/>
          <w:szCs w:val="20"/>
        </w:rPr>
        <w:t>f</w:t>
      </w:r>
      <w:r w:rsidR="004C6F5B" w:rsidRPr="0070788B">
        <w:rPr>
          <w:rFonts w:ascii="Times New Roman" w:eastAsia="Times New Roman" w:hAnsi="Times New Roman" w:cs="Times New Roman"/>
          <w:color w:val="auto"/>
          <w:sz w:val="20"/>
          <w:szCs w:val="20"/>
        </w:rPr>
        <w:t>unction</w:t>
      </w:r>
      <w:r>
        <w:rPr>
          <w:rFonts w:ascii="Times New Roman" w:eastAsia="Times New Roman" w:hAnsi="Times New Roman" w:cs="Times New Roman"/>
          <w:color w:val="auto"/>
          <w:sz w:val="20"/>
          <w:szCs w:val="20"/>
        </w:rPr>
        <w:t>.”</w:t>
      </w:r>
      <w:r w:rsidR="004C6F5B">
        <w:rPr>
          <w:rFonts w:ascii="Times New Roman" w:eastAsia="Times New Roman" w:hAnsi="Times New Roman" w:cs="Times New Roman"/>
          <w:color w:val="auto"/>
          <w:sz w:val="20"/>
          <w:szCs w:val="20"/>
        </w:rPr>
        <w:t xml:space="preserve"> </w:t>
      </w:r>
      <w:r w:rsidR="004C6F5B" w:rsidRPr="00C35E6E">
        <w:rPr>
          <w:rFonts w:ascii="Times New Roman" w:eastAsia="Times New Roman" w:hAnsi="Times New Roman" w:cs="Times New Roman"/>
          <w:color w:val="auto"/>
          <w:sz w:val="20"/>
          <w:szCs w:val="20"/>
        </w:rPr>
        <w:t>Korea Patent</w:t>
      </w:r>
      <w:r>
        <w:rPr>
          <w:rFonts w:ascii="Times New Roman" w:eastAsia="Times New Roman" w:hAnsi="Times New Roman" w:cs="Times New Roman"/>
          <w:color w:val="auto"/>
          <w:sz w:val="20"/>
          <w:szCs w:val="20"/>
        </w:rPr>
        <w:t>:</w:t>
      </w:r>
      <w:r w:rsidR="004C6F5B" w:rsidRPr="00C35E6E">
        <w:rPr>
          <w:rFonts w:ascii="Times New Roman" w:eastAsia="Times New Roman" w:hAnsi="Times New Roman" w:cs="Times New Roman"/>
          <w:color w:val="auto"/>
          <w:sz w:val="20"/>
          <w:szCs w:val="20"/>
        </w:rPr>
        <w:t xml:space="preserve"> </w:t>
      </w:r>
      <w:r w:rsidR="004C6F5B" w:rsidRPr="0070788B">
        <w:rPr>
          <w:rFonts w:ascii="Times New Roman" w:eastAsia="Times New Roman" w:hAnsi="Times New Roman" w:cs="Times New Roman" w:hint="eastAsia"/>
          <w:color w:val="auto"/>
          <w:sz w:val="20"/>
          <w:szCs w:val="20"/>
        </w:rPr>
        <w:t>10-2439576</w:t>
      </w:r>
      <w:r>
        <w:rPr>
          <w:rFonts w:ascii="Times New Roman" w:eastAsia="Times New Roman" w:hAnsi="Times New Roman" w:cs="Times New Roman"/>
          <w:color w:val="auto"/>
          <w:sz w:val="20"/>
          <w:szCs w:val="20"/>
        </w:rPr>
        <w:t>.</w:t>
      </w:r>
    </w:p>
    <w:p w14:paraId="5CB3177F" w14:textId="0290ECE0" w:rsidR="004C6F5B" w:rsidRPr="00143624" w:rsidRDefault="00D07BB9" w:rsidP="004C6F5B">
      <w:pPr>
        <w:pStyle w:val="10"/>
        <w:numPr>
          <w:ilvl w:val="0"/>
          <w:numId w:val="3"/>
        </w:numPr>
        <w:spacing w:after="0" w:line="240" w:lineRule="auto"/>
        <w:contextualSpacing/>
        <w:jc w:val="both"/>
        <w:rPr>
          <w:rFonts w:ascii="Times New Roman" w:eastAsia="Times New Roman" w:hAnsi="Times New Roman" w:cs="Times New Roman" w:hint="eastAsia"/>
          <w:color w:val="auto"/>
          <w:sz w:val="20"/>
          <w:szCs w:val="20"/>
        </w:rPr>
      </w:pPr>
      <w:r w:rsidRPr="00C35E6E">
        <w:rPr>
          <w:rFonts w:ascii="Times New Roman" w:eastAsia="Times New Roman" w:hAnsi="Times New Roman" w:cs="Times New Roman"/>
          <w:color w:val="auto"/>
          <w:sz w:val="20"/>
          <w:szCs w:val="20"/>
        </w:rPr>
        <w:t>Kim</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D</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M</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Lee</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H</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K</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Kwon</w:t>
      </w:r>
      <w:r>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Y</w:t>
      </w:r>
      <w:r>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S.</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and </w:t>
      </w:r>
      <w:r>
        <w:rPr>
          <w:rFonts w:ascii="Times New Roman" w:eastAsia="Times New Roman" w:hAnsi="Times New Roman" w:cs="Times New Roman"/>
          <w:color w:val="auto"/>
          <w:sz w:val="20"/>
          <w:szCs w:val="20"/>
        </w:rPr>
        <w:t>Choi, Y. M.</w:t>
      </w:r>
      <w:r w:rsidRPr="00D07BB9">
        <w:rPr>
          <w:rFonts w:ascii="Times New Roman" w:eastAsia="Times New Roman" w:hAnsi="Times New Roman" w:cs="Times New Roman"/>
          <w:color w:val="auto"/>
          <w:sz w:val="20"/>
          <w:szCs w:val="20"/>
        </w:rPr>
        <w:t xml:space="preserve"> </w:t>
      </w:r>
      <w:r w:rsidRPr="00143624">
        <w:rPr>
          <w:rFonts w:ascii="Times New Roman" w:eastAsia="Times New Roman" w:hAnsi="Times New Roman" w:cs="Times New Roman"/>
          <w:color w:val="auto"/>
          <w:sz w:val="20"/>
          <w:szCs w:val="20"/>
        </w:rPr>
        <w:t>2024</w:t>
      </w:r>
      <w:r>
        <w:rPr>
          <w:rFonts w:ascii="Times New Roman" w:eastAsia="Times New Roman" w:hAnsi="Times New Roman" w:cs="Times New Roman"/>
          <w:color w:val="auto"/>
          <w:sz w:val="20"/>
          <w:szCs w:val="20"/>
        </w:rPr>
        <w:t>. “</w:t>
      </w:r>
      <w:r w:rsidR="004C6F5B" w:rsidRPr="00143624">
        <w:rPr>
          <w:rFonts w:ascii="Times New Roman" w:eastAsia="Times New Roman" w:hAnsi="Times New Roman" w:cs="Times New Roman"/>
          <w:color w:val="auto"/>
          <w:sz w:val="20"/>
          <w:szCs w:val="20"/>
        </w:rPr>
        <w:t xml:space="preserve">Isolation of sialic acid using Affinity Bead Technology (ABT) and </w:t>
      </w:r>
      <w:r w:rsidR="004C6F5B" w:rsidRPr="00D07BB9">
        <w:rPr>
          <w:rFonts w:ascii="Times New Roman" w:eastAsia="Times New Roman" w:hAnsi="Times New Roman" w:cs="Times New Roman"/>
          <w:i/>
          <w:iCs/>
          <w:color w:val="auto"/>
          <w:sz w:val="20"/>
          <w:szCs w:val="20"/>
        </w:rPr>
        <w:t>in vitro/in vivo</w:t>
      </w:r>
      <w:r w:rsidR="004C6F5B" w:rsidRPr="00143624">
        <w:rPr>
          <w:rFonts w:ascii="Times New Roman" w:eastAsia="Times New Roman" w:hAnsi="Times New Roman" w:cs="Times New Roman"/>
          <w:color w:val="auto"/>
          <w:sz w:val="20"/>
          <w:szCs w:val="20"/>
        </w:rPr>
        <w:t xml:space="preserve"> evaluation of Nutrient Delivery System (NDS) as an alternative food/drug to improve brain function</w:t>
      </w:r>
      <w:r>
        <w:rPr>
          <w:rFonts w:ascii="Times New Roman" w:eastAsia="Times New Roman" w:hAnsi="Times New Roman" w:cs="Times New Roman"/>
          <w:color w:val="auto"/>
          <w:sz w:val="20"/>
          <w:szCs w:val="20"/>
        </w:rPr>
        <w:t xml:space="preserve">.” </w:t>
      </w:r>
      <w:r w:rsidR="004C6F5B" w:rsidRPr="00143624">
        <w:rPr>
          <w:rFonts w:ascii="Times New Roman" w:eastAsia="Times New Roman" w:hAnsi="Times New Roman" w:cs="Times New Roman"/>
          <w:color w:val="auto"/>
          <w:sz w:val="20"/>
          <w:szCs w:val="20"/>
        </w:rPr>
        <w:t>J Pharm Res App 9(1): 129-143</w:t>
      </w:r>
      <w:r>
        <w:rPr>
          <w:rFonts w:ascii="Times New Roman" w:eastAsia="Times New Roman" w:hAnsi="Times New Roman" w:cs="Times New Roman"/>
          <w:color w:val="auto"/>
          <w:sz w:val="20"/>
          <w:szCs w:val="20"/>
        </w:rPr>
        <w:t>.</w:t>
      </w:r>
    </w:p>
    <w:p w14:paraId="2CFB7C82" w14:textId="6ED75FD7" w:rsidR="0070788B" w:rsidRPr="00C35E6E" w:rsidRDefault="0070788B" w:rsidP="0070788B">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Kim</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D</w:t>
      </w:r>
      <w:r w:rsidR="00D07BB9">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M</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Cho</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r w:rsidR="00D07BB9">
        <w:rPr>
          <w:rFonts w:ascii="Times New Roman" w:eastAsia="Times New Roman" w:hAnsi="Times New Roman" w:cs="Times New Roman"/>
          <w:color w:val="auto"/>
          <w:sz w:val="20"/>
          <w:szCs w:val="20"/>
        </w:rPr>
        <w:t xml:space="preserve">and </w:t>
      </w:r>
      <w:r w:rsidRPr="00C35E6E">
        <w:rPr>
          <w:rFonts w:ascii="Times New Roman" w:eastAsia="Times New Roman" w:hAnsi="Times New Roman" w:cs="Times New Roman"/>
          <w:color w:val="auto"/>
          <w:sz w:val="20"/>
          <w:szCs w:val="20"/>
        </w:rPr>
        <w:t>G</w:t>
      </w:r>
      <w:r w:rsidR="00D07BB9">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 xml:space="preserve">S. </w:t>
      </w:r>
      <w:r w:rsidR="00D07BB9" w:rsidRPr="00C35E6E">
        <w:rPr>
          <w:rFonts w:ascii="Times New Roman" w:eastAsia="Times New Roman" w:hAnsi="Times New Roman" w:cs="Times New Roman"/>
          <w:color w:val="auto"/>
          <w:sz w:val="20"/>
          <w:szCs w:val="20"/>
        </w:rPr>
        <w:t>2006</w:t>
      </w:r>
      <w:r w:rsidR="00D07BB9">
        <w:rPr>
          <w:rFonts w:ascii="Times New Roman" w:eastAsia="Times New Roman" w:hAnsi="Times New Roman" w:cs="Times New Roman"/>
          <w:color w:val="auto"/>
          <w:sz w:val="20"/>
          <w:szCs w:val="20"/>
        </w:rPr>
        <w:t>. “</w:t>
      </w:r>
      <w:r w:rsidRPr="00C35E6E">
        <w:rPr>
          <w:rFonts w:ascii="Times New Roman" w:eastAsia="Times New Roman" w:hAnsi="Times New Roman" w:cs="Times New Roman"/>
          <w:color w:val="auto"/>
          <w:sz w:val="20"/>
          <w:szCs w:val="20"/>
        </w:rPr>
        <w:t>Nanofood and its materials as nutrient delivery system (NDS)</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Journal of Applied Biological Chemistry 49(2): 39-47.</w:t>
      </w:r>
    </w:p>
    <w:p w14:paraId="0DBF52B2" w14:textId="5784BD8C" w:rsidR="00C35E6E" w:rsidRDefault="00C35E6E" w:rsidP="00C35E6E">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Kim</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D</w:t>
      </w:r>
      <w:r w:rsidR="00D07BB9">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M</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Lee</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H</w:t>
      </w:r>
      <w:r w:rsidR="00D07BB9">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K</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Kwon</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Y</w:t>
      </w:r>
      <w:r w:rsidR="00D07BB9">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S.</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r w:rsidR="00D07BB9">
        <w:rPr>
          <w:rFonts w:ascii="Times New Roman" w:eastAsia="Times New Roman" w:hAnsi="Times New Roman" w:cs="Times New Roman"/>
          <w:color w:val="auto"/>
          <w:sz w:val="20"/>
          <w:szCs w:val="20"/>
        </w:rPr>
        <w:t xml:space="preserve">and </w:t>
      </w:r>
      <w:r w:rsidRPr="00C35E6E">
        <w:rPr>
          <w:rFonts w:ascii="Times New Roman" w:eastAsia="Times New Roman" w:hAnsi="Times New Roman" w:cs="Times New Roman"/>
          <w:color w:val="auto"/>
          <w:sz w:val="20"/>
          <w:szCs w:val="20"/>
        </w:rPr>
        <w:t>Han</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I</w:t>
      </w:r>
      <w:r w:rsidR="00D07BB9">
        <w:rPr>
          <w:rFonts w:ascii="Times New Roman" w:eastAsia="Times New Roman" w:hAnsi="Times New Roman" w:cs="Times New Roman"/>
          <w:color w:val="auto"/>
          <w:sz w:val="20"/>
          <w:szCs w:val="20"/>
        </w:rPr>
        <w:t xml:space="preserve">. </w:t>
      </w:r>
      <w:r w:rsidRPr="00C35E6E">
        <w:rPr>
          <w:rFonts w:ascii="Times New Roman" w:eastAsia="Times New Roman" w:hAnsi="Times New Roman" w:cs="Times New Roman"/>
          <w:color w:val="auto"/>
          <w:sz w:val="20"/>
          <w:szCs w:val="20"/>
        </w:rPr>
        <w:t xml:space="preserve">S. </w:t>
      </w:r>
      <w:r w:rsidR="00D07BB9" w:rsidRPr="00C35E6E">
        <w:rPr>
          <w:rFonts w:ascii="Times New Roman" w:eastAsia="Times New Roman" w:hAnsi="Times New Roman" w:cs="Times New Roman"/>
          <w:color w:val="auto"/>
          <w:sz w:val="20"/>
          <w:szCs w:val="20"/>
        </w:rPr>
        <w:t>2020</w:t>
      </w:r>
      <w:r w:rsidR="00D07BB9">
        <w:rPr>
          <w:rFonts w:ascii="Times New Roman" w:eastAsia="Times New Roman" w:hAnsi="Times New Roman" w:cs="Times New Roman"/>
          <w:color w:val="auto"/>
          <w:sz w:val="20"/>
          <w:szCs w:val="20"/>
        </w:rPr>
        <w:t>. “</w:t>
      </w:r>
      <w:r w:rsidRPr="00C35E6E">
        <w:rPr>
          <w:rFonts w:ascii="Times New Roman" w:eastAsia="Times New Roman" w:hAnsi="Times New Roman" w:cs="Times New Roman"/>
          <w:color w:val="auto"/>
          <w:sz w:val="20"/>
          <w:szCs w:val="20"/>
        </w:rPr>
        <w:t>A study on purification process of sialic acid from edible bird's nest using affinity bead technology</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J. Mar. </w:t>
      </w:r>
      <w:proofErr w:type="spellStart"/>
      <w:r w:rsidRPr="00C35E6E">
        <w:rPr>
          <w:rFonts w:ascii="Times New Roman" w:eastAsia="Times New Roman" w:hAnsi="Times New Roman" w:cs="Times New Roman"/>
          <w:color w:val="auto"/>
          <w:sz w:val="20"/>
          <w:szCs w:val="20"/>
        </w:rPr>
        <w:t>Biosci</w:t>
      </w:r>
      <w:proofErr w:type="spellEnd"/>
      <w:r w:rsidRPr="00C35E6E">
        <w:rPr>
          <w:rFonts w:ascii="Times New Roman" w:eastAsia="Times New Roman" w:hAnsi="Times New Roman" w:cs="Times New Roman"/>
          <w:color w:val="auto"/>
          <w:sz w:val="20"/>
          <w:szCs w:val="20"/>
        </w:rPr>
        <w:t xml:space="preserve">. </w:t>
      </w:r>
      <w:proofErr w:type="spellStart"/>
      <w:r w:rsidRPr="00C35E6E">
        <w:rPr>
          <w:rFonts w:ascii="Times New Roman" w:eastAsia="Times New Roman" w:hAnsi="Times New Roman" w:cs="Times New Roman"/>
          <w:color w:val="auto"/>
          <w:sz w:val="20"/>
          <w:szCs w:val="20"/>
        </w:rPr>
        <w:t>Biotechnol</w:t>
      </w:r>
      <w:proofErr w:type="spellEnd"/>
      <w:r w:rsidRPr="00C35E6E">
        <w:rPr>
          <w:rFonts w:ascii="Times New Roman" w:eastAsia="Times New Roman" w:hAnsi="Times New Roman" w:cs="Times New Roman"/>
          <w:color w:val="auto"/>
          <w:sz w:val="20"/>
          <w:szCs w:val="20"/>
        </w:rPr>
        <w:t>. 12(2): 81-90.</w:t>
      </w:r>
    </w:p>
    <w:p w14:paraId="5E0FD89B" w14:textId="2BAB7A62" w:rsidR="00143624" w:rsidRPr="00C35E6E" w:rsidRDefault="00143624" w:rsidP="00C35E6E">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143624">
        <w:rPr>
          <w:rFonts w:ascii="Times New Roman" w:eastAsia="Times New Roman" w:hAnsi="Times New Roman" w:cs="Times New Roman"/>
          <w:color w:val="auto"/>
          <w:sz w:val="20"/>
          <w:szCs w:val="20"/>
        </w:rPr>
        <w:t>Kim</w:t>
      </w:r>
      <w:r w:rsidR="00D07BB9">
        <w:rPr>
          <w:rFonts w:ascii="Times New Roman" w:eastAsia="Times New Roman" w:hAnsi="Times New Roman" w:cs="Times New Roman"/>
          <w:color w:val="auto"/>
          <w:sz w:val="20"/>
          <w:szCs w:val="20"/>
        </w:rPr>
        <w:t>,</w:t>
      </w:r>
      <w:r w:rsidRPr="00143624">
        <w:rPr>
          <w:rFonts w:ascii="Times New Roman" w:eastAsia="Times New Roman" w:hAnsi="Times New Roman" w:cs="Times New Roman"/>
          <w:color w:val="auto"/>
          <w:sz w:val="20"/>
          <w:szCs w:val="20"/>
        </w:rPr>
        <w:t xml:space="preserve"> D</w:t>
      </w:r>
      <w:r w:rsidR="00D07BB9">
        <w:rPr>
          <w:rFonts w:ascii="Times New Roman" w:eastAsia="Times New Roman" w:hAnsi="Times New Roman" w:cs="Times New Roman"/>
          <w:color w:val="auto"/>
          <w:sz w:val="20"/>
          <w:szCs w:val="20"/>
        </w:rPr>
        <w:t xml:space="preserve">. </w:t>
      </w:r>
      <w:r w:rsidRPr="00143624">
        <w:rPr>
          <w:rFonts w:ascii="Times New Roman" w:eastAsia="Times New Roman" w:hAnsi="Times New Roman" w:cs="Times New Roman"/>
          <w:color w:val="auto"/>
          <w:sz w:val="20"/>
          <w:szCs w:val="20"/>
        </w:rPr>
        <w:t>M, Lee</w:t>
      </w:r>
      <w:r w:rsidR="00D07BB9">
        <w:rPr>
          <w:rFonts w:ascii="Times New Roman" w:eastAsia="Times New Roman" w:hAnsi="Times New Roman" w:cs="Times New Roman"/>
          <w:color w:val="auto"/>
          <w:sz w:val="20"/>
          <w:szCs w:val="20"/>
        </w:rPr>
        <w:t>,</w:t>
      </w:r>
      <w:r w:rsidRPr="00143624">
        <w:rPr>
          <w:rFonts w:ascii="Times New Roman" w:eastAsia="Times New Roman" w:hAnsi="Times New Roman" w:cs="Times New Roman"/>
          <w:color w:val="auto"/>
          <w:sz w:val="20"/>
          <w:szCs w:val="20"/>
        </w:rPr>
        <w:t xml:space="preserve"> H</w:t>
      </w:r>
      <w:r w:rsidR="00D07BB9">
        <w:rPr>
          <w:rFonts w:ascii="Times New Roman" w:eastAsia="Times New Roman" w:hAnsi="Times New Roman" w:cs="Times New Roman"/>
          <w:color w:val="auto"/>
          <w:sz w:val="20"/>
          <w:szCs w:val="20"/>
        </w:rPr>
        <w:t xml:space="preserve">. </w:t>
      </w:r>
      <w:r w:rsidRPr="00143624">
        <w:rPr>
          <w:rFonts w:ascii="Times New Roman" w:eastAsia="Times New Roman" w:hAnsi="Times New Roman" w:cs="Times New Roman"/>
          <w:color w:val="auto"/>
          <w:sz w:val="20"/>
          <w:szCs w:val="20"/>
        </w:rPr>
        <w:t>K</w:t>
      </w:r>
      <w:r w:rsidR="00D07BB9">
        <w:rPr>
          <w:rFonts w:ascii="Times New Roman" w:eastAsia="Times New Roman" w:hAnsi="Times New Roman" w:cs="Times New Roman"/>
          <w:color w:val="auto"/>
          <w:sz w:val="20"/>
          <w:szCs w:val="20"/>
        </w:rPr>
        <w:t>.</w:t>
      </w:r>
      <w:r w:rsidRPr="00143624">
        <w:rPr>
          <w:rFonts w:ascii="Times New Roman" w:eastAsia="Times New Roman" w:hAnsi="Times New Roman" w:cs="Times New Roman"/>
          <w:color w:val="auto"/>
          <w:sz w:val="20"/>
          <w:szCs w:val="20"/>
        </w:rPr>
        <w:t xml:space="preserve">, </w:t>
      </w:r>
      <w:r w:rsidR="00D07BB9">
        <w:rPr>
          <w:rFonts w:ascii="Times New Roman" w:eastAsia="Times New Roman" w:hAnsi="Times New Roman" w:cs="Times New Roman"/>
          <w:color w:val="auto"/>
          <w:sz w:val="20"/>
          <w:szCs w:val="20"/>
        </w:rPr>
        <w:t xml:space="preserve">and </w:t>
      </w:r>
      <w:r w:rsidRPr="00143624">
        <w:rPr>
          <w:rFonts w:ascii="Times New Roman" w:eastAsia="Times New Roman" w:hAnsi="Times New Roman" w:cs="Times New Roman"/>
          <w:color w:val="auto"/>
          <w:sz w:val="20"/>
          <w:szCs w:val="20"/>
        </w:rPr>
        <w:t>Kwon</w:t>
      </w:r>
      <w:r w:rsidR="00D07BB9">
        <w:rPr>
          <w:rFonts w:ascii="Times New Roman" w:eastAsia="Times New Roman" w:hAnsi="Times New Roman" w:cs="Times New Roman"/>
          <w:color w:val="auto"/>
          <w:sz w:val="20"/>
          <w:szCs w:val="20"/>
        </w:rPr>
        <w:t>,</w:t>
      </w:r>
      <w:r w:rsidRPr="00143624">
        <w:rPr>
          <w:rFonts w:ascii="Times New Roman" w:eastAsia="Times New Roman" w:hAnsi="Times New Roman" w:cs="Times New Roman"/>
          <w:color w:val="auto"/>
          <w:sz w:val="20"/>
          <w:szCs w:val="20"/>
        </w:rPr>
        <w:t xml:space="preserve"> Y</w:t>
      </w:r>
      <w:r w:rsidR="00D07BB9">
        <w:rPr>
          <w:rFonts w:ascii="Times New Roman" w:eastAsia="Times New Roman" w:hAnsi="Times New Roman" w:cs="Times New Roman"/>
          <w:color w:val="auto"/>
          <w:sz w:val="20"/>
          <w:szCs w:val="20"/>
        </w:rPr>
        <w:t xml:space="preserve">. </w:t>
      </w:r>
      <w:r w:rsidRPr="00143624">
        <w:rPr>
          <w:rFonts w:ascii="Times New Roman" w:eastAsia="Times New Roman" w:hAnsi="Times New Roman" w:cs="Times New Roman"/>
          <w:color w:val="auto"/>
          <w:sz w:val="20"/>
          <w:szCs w:val="20"/>
        </w:rPr>
        <w:t xml:space="preserve">S. </w:t>
      </w:r>
      <w:r w:rsidR="00D07BB9" w:rsidRPr="00143624">
        <w:rPr>
          <w:rFonts w:ascii="Times New Roman" w:eastAsia="Times New Roman" w:hAnsi="Times New Roman" w:cs="Times New Roman"/>
          <w:color w:val="auto"/>
          <w:sz w:val="20"/>
          <w:szCs w:val="20"/>
        </w:rPr>
        <w:t>2022</w:t>
      </w:r>
      <w:r w:rsidR="00D07BB9">
        <w:rPr>
          <w:rFonts w:ascii="Times New Roman" w:eastAsia="Times New Roman" w:hAnsi="Times New Roman" w:cs="Times New Roman"/>
          <w:color w:val="auto"/>
          <w:sz w:val="20"/>
          <w:szCs w:val="20"/>
        </w:rPr>
        <w:t>. “</w:t>
      </w:r>
      <w:r w:rsidRPr="00143624">
        <w:rPr>
          <w:rFonts w:ascii="Times New Roman" w:eastAsia="Times New Roman" w:hAnsi="Times New Roman" w:cs="Times New Roman"/>
          <w:color w:val="auto"/>
          <w:sz w:val="20"/>
          <w:szCs w:val="20"/>
        </w:rPr>
        <w:t xml:space="preserve">Purification method of sialic acid in </w:t>
      </w:r>
      <w:r w:rsidR="00D07BB9">
        <w:rPr>
          <w:rFonts w:ascii="Times New Roman" w:eastAsia="Times New Roman" w:hAnsi="Times New Roman" w:cs="Times New Roman"/>
          <w:color w:val="auto"/>
          <w:sz w:val="20"/>
          <w:szCs w:val="20"/>
        </w:rPr>
        <w:t>s</w:t>
      </w:r>
      <w:r w:rsidRPr="00143624">
        <w:rPr>
          <w:rFonts w:ascii="Times New Roman" w:eastAsia="Times New Roman" w:hAnsi="Times New Roman" w:cs="Times New Roman"/>
          <w:color w:val="auto"/>
          <w:sz w:val="20"/>
          <w:szCs w:val="20"/>
        </w:rPr>
        <w:t>wallow's nest using ABT.</w:t>
      </w:r>
      <w:r w:rsidR="00D07BB9">
        <w:rPr>
          <w:rFonts w:ascii="Times New Roman" w:eastAsia="Times New Roman" w:hAnsi="Times New Roman" w:cs="Times New Roman"/>
          <w:color w:val="auto"/>
          <w:sz w:val="20"/>
          <w:szCs w:val="20"/>
        </w:rPr>
        <w:t>”</w:t>
      </w:r>
      <w:r w:rsidRPr="00143624">
        <w:rPr>
          <w:rFonts w:ascii="Times New Roman" w:eastAsia="Times New Roman" w:hAnsi="Times New Roman" w:cs="Times New Roman"/>
          <w:color w:val="auto"/>
          <w:sz w:val="20"/>
          <w:szCs w:val="20"/>
        </w:rPr>
        <w:t xml:space="preserve"> Korea Patent</w:t>
      </w:r>
      <w:r w:rsidR="00D07BB9">
        <w:rPr>
          <w:rFonts w:ascii="Times New Roman" w:eastAsia="Times New Roman" w:hAnsi="Times New Roman" w:cs="Times New Roman"/>
          <w:color w:val="auto"/>
          <w:sz w:val="20"/>
          <w:szCs w:val="20"/>
        </w:rPr>
        <w:t>:</w:t>
      </w:r>
      <w:r w:rsidRPr="00143624">
        <w:rPr>
          <w:rFonts w:ascii="Times New Roman" w:eastAsia="Times New Roman" w:hAnsi="Times New Roman" w:cs="Times New Roman"/>
          <w:color w:val="auto"/>
          <w:sz w:val="20"/>
          <w:szCs w:val="20"/>
        </w:rPr>
        <w:t xml:space="preserve"> </w:t>
      </w:r>
      <w:r w:rsidRPr="00143624">
        <w:rPr>
          <w:rFonts w:ascii="Times New Roman" w:eastAsia="Times New Roman" w:hAnsi="Times New Roman" w:cs="Times New Roman" w:hint="eastAsia"/>
          <w:color w:val="auto"/>
          <w:sz w:val="20"/>
          <w:szCs w:val="20"/>
        </w:rPr>
        <w:t>10-2374808</w:t>
      </w:r>
      <w:r>
        <w:rPr>
          <w:rFonts w:ascii="Times New Roman" w:eastAsia="Times New Roman" w:hAnsi="Times New Roman" w:cs="Times New Roman"/>
          <w:color w:val="auto"/>
          <w:sz w:val="20"/>
          <w:szCs w:val="20"/>
        </w:rPr>
        <w:t>.</w:t>
      </w:r>
    </w:p>
    <w:p w14:paraId="2895BDDC" w14:textId="53E27A24" w:rsidR="00C35E6E" w:rsidRPr="00C35E6E" w:rsidRDefault="00C35E6E" w:rsidP="00C35E6E">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 xml:space="preserve">Blix, G., Gottschalk, A., </w:t>
      </w:r>
      <w:r w:rsidR="00D07BB9">
        <w:rPr>
          <w:rFonts w:ascii="Times New Roman" w:eastAsia="Times New Roman" w:hAnsi="Times New Roman" w:cs="Times New Roman"/>
          <w:color w:val="auto"/>
          <w:sz w:val="20"/>
          <w:szCs w:val="20"/>
        </w:rPr>
        <w:t xml:space="preserve">and </w:t>
      </w:r>
      <w:r w:rsidRPr="00C35E6E">
        <w:rPr>
          <w:rFonts w:ascii="Times New Roman" w:eastAsia="Times New Roman" w:hAnsi="Times New Roman" w:cs="Times New Roman"/>
          <w:color w:val="auto"/>
          <w:sz w:val="20"/>
          <w:szCs w:val="20"/>
        </w:rPr>
        <w:t>Klenk, E. 1957</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Proposed nomenclature in the ﬁeld of neuraminic and </w:t>
      </w:r>
      <w:r w:rsidRPr="00C35E6E">
        <w:rPr>
          <w:rFonts w:ascii="Times New Roman" w:eastAsia="Times New Roman" w:hAnsi="Times New Roman" w:cs="Times New Roman"/>
          <w:color w:val="auto"/>
          <w:sz w:val="20"/>
          <w:szCs w:val="20"/>
        </w:rPr>
        <w:lastRenderedPageBreak/>
        <w:t>sialic acids</w:t>
      </w:r>
      <w:r w:rsidR="00D07BB9">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Nature 179(4569)</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1088.</w:t>
      </w:r>
    </w:p>
    <w:p w14:paraId="56180223" w14:textId="50D4A48B" w:rsidR="00E90DC9" w:rsidRPr="00C35E6E" w:rsidRDefault="00E90DC9" w:rsidP="00E90DC9">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proofErr w:type="spellStart"/>
      <w:r w:rsidRPr="00C35E6E">
        <w:rPr>
          <w:rFonts w:ascii="Times New Roman" w:eastAsia="Times New Roman" w:hAnsi="Times New Roman" w:cs="Times New Roman"/>
          <w:color w:val="auto"/>
          <w:sz w:val="20"/>
          <w:szCs w:val="20"/>
        </w:rPr>
        <w:t>Varky</w:t>
      </w:r>
      <w:proofErr w:type="spellEnd"/>
      <w:r w:rsidRPr="00C35E6E">
        <w:rPr>
          <w:rFonts w:ascii="Times New Roman" w:eastAsia="Times New Roman" w:hAnsi="Times New Roman" w:cs="Times New Roman"/>
          <w:color w:val="auto"/>
          <w:sz w:val="20"/>
          <w:szCs w:val="20"/>
        </w:rPr>
        <w:t xml:space="preserve">, A. 1999.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Sialic acids.</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In R. Cummings, J. Esko, H. Freeze, G. Hart, &amp; J. Marth (Eds.), Essentials of glycobiology 25–40. New York: CSHL Press.</w:t>
      </w:r>
    </w:p>
    <w:p w14:paraId="262EB3D4" w14:textId="4CAB22F5" w:rsidR="00E90DC9" w:rsidRDefault="00C35E6E" w:rsidP="00E90DC9">
      <w:pPr>
        <w:pStyle w:val="10"/>
        <w:numPr>
          <w:ilvl w:val="0"/>
          <w:numId w:val="3"/>
        </w:numPr>
        <w:spacing w:after="0" w:line="240" w:lineRule="auto"/>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 xml:space="preserve">Byres, E., Paton, A. W., Paton, J. C., </w:t>
      </w:r>
      <w:proofErr w:type="spellStart"/>
      <w:r w:rsidRPr="00C35E6E">
        <w:rPr>
          <w:rFonts w:ascii="Times New Roman" w:eastAsia="Times New Roman" w:hAnsi="Times New Roman" w:cs="Times New Roman"/>
          <w:color w:val="auto"/>
          <w:sz w:val="20"/>
          <w:szCs w:val="20"/>
        </w:rPr>
        <w:t>Löﬂing</w:t>
      </w:r>
      <w:proofErr w:type="spellEnd"/>
      <w:r w:rsidRPr="00C35E6E">
        <w:rPr>
          <w:rFonts w:ascii="Times New Roman" w:eastAsia="Times New Roman" w:hAnsi="Times New Roman" w:cs="Times New Roman"/>
          <w:color w:val="auto"/>
          <w:sz w:val="20"/>
          <w:szCs w:val="20"/>
        </w:rPr>
        <w:t xml:space="preserve">, J. C., Smith, D. F., Wilce, M. C. J., et al. 2008.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Incorporation of a non-human glycan mediates human susceptibility to a bacterial toxin</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Nature 456(7222)</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648–652.</w:t>
      </w:r>
      <w:r w:rsidR="00E90DC9" w:rsidRPr="00E90DC9">
        <w:rPr>
          <w:rFonts w:ascii="Times New Roman" w:eastAsia="Times New Roman" w:hAnsi="Times New Roman" w:cs="Times New Roman"/>
          <w:color w:val="auto"/>
          <w:sz w:val="20"/>
          <w:szCs w:val="20"/>
        </w:rPr>
        <w:t xml:space="preserve"> </w:t>
      </w:r>
    </w:p>
    <w:p w14:paraId="402C7FF0" w14:textId="0D2FC1C1" w:rsidR="00E90DC9" w:rsidRPr="00E90DC9"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proofErr w:type="spellStart"/>
      <w:r w:rsidRPr="00C35E6E">
        <w:rPr>
          <w:rFonts w:ascii="Times New Roman" w:eastAsia="Times New Roman" w:hAnsi="Times New Roman" w:cs="Times New Roman"/>
          <w:color w:val="auto"/>
          <w:sz w:val="20"/>
          <w:szCs w:val="20"/>
        </w:rPr>
        <w:t>Löﬂing</w:t>
      </w:r>
      <w:proofErr w:type="spellEnd"/>
      <w:r w:rsidRPr="00C35E6E">
        <w:rPr>
          <w:rFonts w:ascii="Times New Roman" w:eastAsia="Times New Roman" w:hAnsi="Times New Roman" w:cs="Times New Roman"/>
          <w:color w:val="auto"/>
          <w:sz w:val="20"/>
          <w:szCs w:val="20"/>
        </w:rPr>
        <w:t xml:space="preserve">, J., Paton, A., Varki, N., Paton, J., </w:t>
      </w:r>
      <w:r w:rsidR="00AB4706">
        <w:rPr>
          <w:rFonts w:ascii="Times New Roman" w:eastAsia="Times New Roman" w:hAnsi="Times New Roman" w:cs="Times New Roman"/>
          <w:color w:val="auto"/>
          <w:sz w:val="20"/>
          <w:szCs w:val="20"/>
        </w:rPr>
        <w:t xml:space="preserve">and </w:t>
      </w:r>
      <w:r w:rsidRPr="00C35E6E">
        <w:rPr>
          <w:rFonts w:ascii="Times New Roman" w:eastAsia="Times New Roman" w:hAnsi="Times New Roman" w:cs="Times New Roman"/>
          <w:color w:val="auto"/>
          <w:sz w:val="20"/>
          <w:szCs w:val="20"/>
        </w:rPr>
        <w:t xml:space="preserve">Varki, A. 2009.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A dietary non-human sialic acid may facilitate hemolytic-uremic syndrome.</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Kidney International 76(2)</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140–144.</w:t>
      </w:r>
      <w:r w:rsidRPr="00AB4706">
        <w:rPr>
          <w:rFonts w:ascii="Times New Roman" w:eastAsia="Times New Roman" w:hAnsi="Times New Roman" w:cs="Times New Roman"/>
          <w:color w:val="auto"/>
          <w:sz w:val="20"/>
          <w:szCs w:val="20"/>
        </w:rPr>
        <w:t xml:space="preserve"> </w:t>
      </w:r>
    </w:p>
    <w:p w14:paraId="0758F54A" w14:textId="5D0061AA" w:rsidR="00E90DC9" w:rsidRPr="00C35E6E"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r w:rsidRPr="00AB4706">
        <w:rPr>
          <w:rFonts w:ascii="Times New Roman" w:eastAsia="Times New Roman" w:hAnsi="Times New Roman" w:cs="Times New Roman"/>
          <w:color w:val="auto"/>
          <w:sz w:val="20"/>
          <w:szCs w:val="20"/>
        </w:rPr>
        <w:t xml:space="preserve">Martín, M. J., Vázquez, E., </w:t>
      </w:r>
      <w:r w:rsidR="00AB4706" w:rsidRPr="00AB4706">
        <w:rPr>
          <w:rFonts w:ascii="Times New Roman" w:eastAsia="Times New Roman" w:hAnsi="Times New Roman" w:cs="Times New Roman"/>
          <w:color w:val="auto"/>
          <w:sz w:val="20"/>
          <w:szCs w:val="20"/>
        </w:rPr>
        <w:t>and</w:t>
      </w:r>
      <w:r w:rsidRPr="00AB4706">
        <w:rPr>
          <w:rFonts w:ascii="Times New Roman" w:eastAsia="Times New Roman" w:hAnsi="Times New Roman" w:cs="Times New Roman"/>
          <w:color w:val="auto"/>
          <w:sz w:val="20"/>
          <w:szCs w:val="20"/>
        </w:rPr>
        <w:t xml:space="preserve"> Rueda, R. 2007</w:t>
      </w:r>
      <w:r w:rsidR="00AB4706">
        <w:rPr>
          <w:rFonts w:ascii="Times New Roman" w:eastAsia="Times New Roman" w:hAnsi="Times New Roman" w:cs="Times New Roman"/>
          <w:color w:val="auto"/>
          <w:sz w:val="20"/>
          <w:szCs w:val="20"/>
        </w:rPr>
        <w:t>.</w:t>
      </w:r>
      <w:r w:rsidRPr="00AB4706">
        <w:rPr>
          <w:rFonts w:ascii="Times New Roman" w:eastAsia="Times New Roman" w:hAnsi="Times New Roman" w:cs="Times New Roman"/>
          <w:color w:val="auto"/>
          <w:sz w:val="20"/>
          <w:szCs w:val="20"/>
        </w:rPr>
        <w:t xml:space="preserve">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Application of a sensitive ﬂuorometric HPLC assay to determine the sialic acid content of infant formulas.</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Analytical and Bioanalytical Chemistry 387(8)</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2943–2949.</w:t>
      </w:r>
    </w:p>
    <w:p w14:paraId="1EC52E79" w14:textId="7DACE09C" w:rsidR="00E90DC9" w:rsidRPr="00C35E6E"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proofErr w:type="spellStart"/>
      <w:r w:rsidRPr="00C35E6E">
        <w:rPr>
          <w:rFonts w:ascii="Times New Roman" w:eastAsia="Times New Roman" w:hAnsi="Times New Roman" w:cs="Times New Roman"/>
          <w:color w:val="auto"/>
          <w:sz w:val="20"/>
          <w:szCs w:val="20"/>
        </w:rPr>
        <w:t>Lacomba</w:t>
      </w:r>
      <w:proofErr w:type="spellEnd"/>
      <w:r w:rsidRPr="00C35E6E">
        <w:rPr>
          <w:rFonts w:ascii="Times New Roman" w:eastAsia="Times New Roman" w:hAnsi="Times New Roman" w:cs="Times New Roman"/>
          <w:color w:val="auto"/>
          <w:sz w:val="20"/>
          <w:szCs w:val="20"/>
        </w:rPr>
        <w:t xml:space="preserve">, R., Salcedo, J., Alegría, A., Lagarda, M. J., Barbera, R., </w:t>
      </w:r>
      <w:r w:rsidR="00AB4706">
        <w:rPr>
          <w:rFonts w:ascii="Times New Roman" w:eastAsia="Times New Roman" w:hAnsi="Times New Roman" w:cs="Times New Roman"/>
          <w:color w:val="auto"/>
          <w:sz w:val="20"/>
          <w:szCs w:val="20"/>
        </w:rPr>
        <w:t>and</w:t>
      </w:r>
      <w:r w:rsidRPr="00C35E6E">
        <w:rPr>
          <w:rFonts w:ascii="Times New Roman" w:eastAsia="Times New Roman" w:hAnsi="Times New Roman" w:cs="Times New Roman"/>
          <w:color w:val="auto"/>
          <w:sz w:val="20"/>
          <w:szCs w:val="20"/>
        </w:rPr>
        <w:t xml:space="preserve"> </w:t>
      </w:r>
      <w:proofErr w:type="spellStart"/>
      <w:r w:rsidRPr="00C35E6E">
        <w:rPr>
          <w:rFonts w:ascii="Times New Roman" w:eastAsia="Times New Roman" w:hAnsi="Times New Roman" w:cs="Times New Roman"/>
          <w:color w:val="auto"/>
          <w:sz w:val="20"/>
          <w:szCs w:val="20"/>
        </w:rPr>
        <w:t>Matencio</w:t>
      </w:r>
      <w:proofErr w:type="spellEnd"/>
      <w:r w:rsidRPr="00C35E6E">
        <w:rPr>
          <w:rFonts w:ascii="Times New Roman" w:eastAsia="Times New Roman" w:hAnsi="Times New Roman" w:cs="Times New Roman"/>
          <w:color w:val="auto"/>
          <w:sz w:val="20"/>
          <w:szCs w:val="20"/>
        </w:rPr>
        <w:t xml:space="preserve">, E. 2010.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Determination of sialic acid and gangliosides in biological samples and dairy products: A review.</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Journal of Pharmaceutical and Biomedical Analysis 51(2)</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346–357.</w:t>
      </w:r>
    </w:p>
    <w:p w14:paraId="325AF36C" w14:textId="49CE9580" w:rsidR="00E90DC9" w:rsidRPr="00C35E6E"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proofErr w:type="spellStart"/>
      <w:r w:rsidRPr="00C35E6E">
        <w:rPr>
          <w:rFonts w:ascii="Times New Roman" w:eastAsia="Times New Roman" w:hAnsi="Times New Roman" w:cs="Times New Roman"/>
          <w:color w:val="auto"/>
          <w:sz w:val="20"/>
          <w:szCs w:val="20"/>
        </w:rPr>
        <w:t>Svennerholm</w:t>
      </w:r>
      <w:proofErr w:type="spellEnd"/>
      <w:r w:rsidRPr="00C35E6E">
        <w:rPr>
          <w:rFonts w:ascii="Times New Roman" w:eastAsia="Times New Roman" w:hAnsi="Times New Roman" w:cs="Times New Roman"/>
          <w:color w:val="auto"/>
          <w:sz w:val="20"/>
          <w:szCs w:val="20"/>
        </w:rPr>
        <w:t xml:space="preserve">, L. 1957.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Quantitative estimation of sialic acids, II. A colorimetric resorcinol-hydrochloric acid method.</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proofErr w:type="spellStart"/>
      <w:r w:rsidRPr="00C35E6E">
        <w:rPr>
          <w:rFonts w:ascii="Times New Roman" w:eastAsia="Times New Roman" w:hAnsi="Times New Roman" w:cs="Times New Roman"/>
          <w:color w:val="auto"/>
          <w:sz w:val="20"/>
          <w:szCs w:val="20"/>
        </w:rPr>
        <w:t>Biochimica</w:t>
      </w:r>
      <w:proofErr w:type="spellEnd"/>
      <w:r w:rsidRPr="00C35E6E">
        <w:rPr>
          <w:rFonts w:ascii="Times New Roman" w:eastAsia="Times New Roman" w:hAnsi="Times New Roman" w:cs="Times New Roman"/>
          <w:color w:val="auto"/>
          <w:sz w:val="20"/>
          <w:szCs w:val="20"/>
        </w:rPr>
        <w:t xml:space="preserve"> et </w:t>
      </w:r>
      <w:proofErr w:type="spellStart"/>
      <w:r w:rsidRPr="00C35E6E">
        <w:rPr>
          <w:rFonts w:ascii="Times New Roman" w:eastAsia="Times New Roman" w:hAnsi="Times New Roman" w:cs="Times New Roman"/>
          <w:color w:val="auto"/>
          <w:sz w:val="20"/>
          <w:szCs w:val="20"/>
        </w:rPr>
        <w:t>Biophysica</w:t>
      </w:r>
      <w:proofErr w:type="spellEnd"/>
      <w:r w:rsidRPr="00C35E6E">
        <w:rPr>
          <w:rFonts w:ascii="Times New Roman" w:eastAsia="Times New Roman" w:hAnsi="Times New Roman" w:cs="Times New Roman"/>
          <w:color w:val="auto"/>
          <w:sz w:val="20"/>
          <w:szCs w:val="20"/>
        </w:rPr>
        <w:t xml:space="preserve"> Acta 24(3)</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604–611.</w:t>
      </w:r>
    </w:p>
    <w:p w14:paraId="663939D1" w14:textId="4070F0F9" w:rsidR="00E90DC9" w:rsidRPr="00C35E6E"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proofErr w:type="spellStart"/>
      <w:r w:rsidRPr="00C35E6E">
        <w:rPr>
          <w:rFonts w:ascii="Times New Roman" w:eastAsia="Times New Roman" w:hAnsi="Times New Roman" w:cs="Times New Roman"/>
          <w:color w:val="auto"/>
          <w:sz w:val="20"/>
          <w:szCs w:val="20"/>
        </w:rPr>
        <w:t>Svennerholm</w:t>
      </w:r>
      <w:proofErr w:type="spellEnd"/>
      <w:r w:rsidRPr="00C35E6E">
        <w:rPr>
          <w:rFonts w:ascii="Times New Roman" w:eastAsia="Times New Roman" w:hAnsi="Times New Roman" w:cs="Times New Roman"/>
          <w:color w:val="auto"/>
          <w:sz w:val="20"/>
          <w:szCs w:val="20"/>
        </w:rPr>
        <w:t xml:space="preserve">, L. </w:t>
      </w:r>
      <w:r w:rsidR="00AB4706" w:rsidRPr="00C35E6E">
        <w:rPr>
          <w:rFonts w:ascii="Times New Roman" w:eastAsia="Times New Roman" w:hAnsi="Times New Roman" w:cs="Times New Roman"/>
          <w:color w:val="auto"/>
          <w:sz w:val="20"/>
          <w:szCs w:val="20"/>
        </w:rPr>
        <w:t>1958. “</w:t>
      </w:r>
      <w:r w:rsidRPr="00C35E6E">
        <w:rPr>
          <w:rFonts w:ascii="Times New Roman" w:eastAsia="Times New Roman" w:hAnsi="Times New Roman" w:cs="Times New Roman"/>
          <w:color w:val="auto"/>
          <w:sz w:val="20"/>
          <w:szCs w:val="20"/>
        </w:rPr>
        <w:t>Quantitative estimation of sialic acids III. An anion exchange resin method.</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Acta of Chemica Scandinavica 12(3)</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547–554.</w:t>
      </w:r>
    </w:p>
    <w:p w14:paraId="07198227" w14:textId="5E0BFCD3" w:rsidR="00E90DC9" w:rsidRPr="00C35E6E"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lang w:val="fr-FR"/>
        </w:rPr>
        <w:t xml:space="preserve">Puente,  R.,  Garcia-Pardo,  L.  </w:t>
      </w:r>
      <w:r w:rsidRPr="00C35E6E">
        <w:rPr>
          <w:rFonts w:ascii="Times New Roman" w:eastAsia="Times New Roman" w:hAnsi="Times New Roman" w:cs="Times New Roman"/>
          <w:color w:val="auto"/>
          <w:sz w:val="20"/>
          <w:szCs w:val="20"/>
        </w:rPr>
        <w:t xml:space="preserve">A., Rueda, R., Gil, A., </w:t>
      </w:r>
      <w:r w:rsidR="00AB4706">
        <w:rPr>
          <w:rFonts w:ascii="Times New Roman" w:eastAsia="Times New Roman" w:hAnsi="Times New Roman" w:cs="Times New Roman"/>
          <w:color w:val="auto"/>
          <w:sz w:val="20"/>
          <w:szCs w:val="20"/>
        </w:rPr>
        <w:t>and</w:t>
      </w:r>
      <w:r w:rsidRPr="00C35E6E">
        <w:rPr>
          <w:rFonts w:ascii="Times New Roman" w:eastAsia="Times New Roman" w:hAnsi="Times New Roman" w:cs="Times New Roman"/>
          <w:color w:val="auto"/>
          <w:sz w:val="20"/>
          <w:szCs w:val="20"/>
        </w:rPr>
        <w:t xml:space="preserve"> Hueso, P. 1996.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Seasonal variations in the concentration of gangliosides and sialic acids in milk from different mammalian species.</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International Dairy Journal 6(3)</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315–322.</w:t>
      </w:r>
    </w:p>
    <w:p w14:paraId="0B22A4EF" w14:textId="0AA2994A" w:rsidR="00E90DC9" w:rsidRPr="00C35E6E" w:rsidRDefault="00E90DC9"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 xml:space="preserve">Pan, X. L., </w:t>
      </w:r>
      <w:r w:rsidR="00AB4706">
        <w:rPr>
          <w:rFonts w:ascii="Times New Roman" w:eastAsia="Times New Roman" w:hAnsi="Times New Roman" w:cs="Times New Roman"/>
          <w:color w:val="auto"/>
          <w:sz w:val="20"/>
          <w:szCs w:val="20"/>
        </w:rPr>
        <w:t>and</w:t>
      </w:r>
      <w:r w:rsidRPr="00C35E6E">
        <w:rPr>
          <w:rFonts w:ascii="Times New Roman" w:eastAsia="Times New Roman" w:hAnsi="Times New Roman" w:cs="Times New Roman"/>
          <w:color w:val="auto"/>
          <w:sz w:val="20"/>
          <w:szCs w:val="20"/>
        </w:rPr>
        <w:t xml:space="preserve"> Izumi, T. 2000.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Variation of the ganglioside compositions of human milk, cow’s milk and infant formulas.</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Early Human Development 57(1)</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25–31. </w:t>
      </w:r>
    </w:p>
    <w:p w14:paraId="32267C96" w14:textId="57ECACF8" w:rsidR="00C35E6E" w:rsidRPr="00C35E6E" w:rsidRDefault="00C35E6E"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proofErr w:type="spellStart"/>
      <w:r w:rsidRPr="00C35E6E">
        <w:rPr>
          <w:rFonts w:ascii="Times New Roman" w:eastAsia="Times New Roman" w:hAnsi="Times New Roman" w:cs="Times New Roman"/>
          <w:color w:val="auto"/>
          <w:sz w:val="20"/>
          <w:szCs w:val="20"/>
        </w:rPr>
        <w:t>Colarow</w:t>
      </w:r>
      <w:proofErr w:type="spellEnd"/>
      <w:r w:rsidRPr="00C35E6E">
        <w:rPr>
          <w:rFonts w:ascii="Times New Roman" w:eastAsia="Times New Roman" w:hAnsi="Times New Roman" w:cs="Times New Roman"/>
          <w:color w:val="auto"/>
          <w:sz w:val="20"/>
          <w:szCs w:val="20"/>
        </w:rPr>
        <w:t xml:space="preserve">, L., Turini, M., </w:t>
      </w:r>
      <w:proofErr w:type="spellStart"/>
      <w:r w:rsidRPr="00C35E6E">
        <w:rPr>
          <w:rFonts w:ascii="Times New Roman" w:eastAsia="Times New Roman" w:hAnsi="Times New Roman" w:cs="Times New Roman"/>
          <w:color w:val="auto"/>
          <w:sz w:val="20"/>
          <w:szCs w:val="20"/>
        </w:rPr>
        <w:t>Teneberg</w:t>
      </w:r>
      <w:proofErr w:type="spellEnd"/>
      <w:r w:rsidRPr="00C35E6E">
        <w:rPr>
          <w:rFonts w:ascii="Times New Roman" w:eastAsia="Times New Roman" w:hAnsi="Times New Roman" w:cs="Times New Roman"/>
          <w:color w:val="auto"/>
          <w:sz w:val="20"/>
          <w:szCs w:val="20"/>
        </w:rPr>
        <w:t xml:space="preserve">, S., </w:t>
      </w:r>
      <w:r w:rsidR="00AB4706">
        <w:rPr>
          <w:rFonts w:ascii="Times New Roman" w:eastAsia="Times New Roman" w:hAnsi="Times New Roman" w:cs="Times New Roman"/>
          <w:color w:val="auto"/>
          <w:sz w:val="20"/>
          <w:szCs w:val="20"/>
        </w:rPr>
        <w:t>and</w:t>
      </w:r>
      <w:r w:rsidRPr="00C35E6E">
        <w:rPr>
          <w:rFonts w:ascii="Times New Roman" w:eastAsia="Times New Roman" w:hAnsi="Times New Roman" w:cs="Times New Roman"/>
          <w:color w:val="auto"/>
          <w:sz w:val="20"/>
          <w:szCs w:val="20"/>
        </w:rPr>
        <w:t xml:space="preserve"> Berger, A. 2003.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Characterization and biological activity of gangliosides in buffalo milk.</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w:t>
      </w:r>
      <w:proofErr w:type="spellStart"/>
      <w:r w:rsidRPr="00C35E6E">
        <w:rPr>
          <w:rFonts w:ascii="Times New Roman" w:eastAsia="Times New Roman" w:hAnsi="Times New Roman" w:cs="Times New Roman"/>
          <w:color w:val="auto"/>
          <w:sz w:val="20"/>
          <w:szCs w:val="20"/>
        </w:rPr>
        <w:t>Biochimica</w:t>
      </w:r>
      <w:proofErr w:type="spellEnd"/>
      <w:r w:rsidRPr="00C35E6E">
        <w:rPr>
          <w:rFonts w:ascii="Times New Roman" w:eastAsia="Times New Roman" w:hAnsi="Times New Roman" w:cs="Times New Roman"/>
          <w:color w:val="auto"/>
          <w:sz w:val="20"/>
          <w:szCs w:val="20"/>
        </w:rPr>
        <w:t xml:space="preserve"> et </w:t>
      </w:r>
      <w:proofErr w:type="spellStart"/>
      <w:r w:rsidRPr="00C35E6E">
        <w:rPr>
          <w:rFonts w:ascii="Times New Roman" w:eastAsia="Times New Roman" w:hAnsi="Times New Roman" w:cs="Times New Roman"/>
          <w:color w:val="auto"/>
          <w:sz w:val="20"/>
          <w:szCs w:val="20"/>
        </w:rPr>
        <w:t>Biophysica</w:t>
      </w:r>
      <w:proofErr w:type="spellEnd"/>
      <w:r w:rsidRPr="00C35E6E">
        <w:rPr>
          <w:rFonts w:ascii="Times New Roman" w:eastAsia="Times New Roman" w:hAnsi="Times New Roman" w:cs="Times New Roman"/>
          <w:color w:val="auto"/>
          <w:sz w:val="20"/>
          <w:szCs w:val="20"/>
        </w:rPr>
        <w:t xml:space="preserve"> Acta Molecular and Cell Biology of Lipids 1631(1)</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94–106.</w:t>
      </w:r>
    </w:p>
    <w:p w14:paraId="707AFEBC" w14:textId="06776078" w:rsidR="00C35E6E" w:rsidRPr="00C35E6E" w:rsidRDefault="00C35E6E"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r w:rsidRPr="00C35E6E">
        <w:rPr>
          <w:rFonts w:ascii="Times New Roman" w:eastAsia="Times New Roman" w:hAnsi="Times New Roman" w:cs="Times New Roman"/>
          <w:color w:val="auto"/>
          <w:sz w:val="20"/>
          <w:szCs w:val="20"/>
        </w:rPr>
        <w:t xml:space="preserve">Neeser, J. R., </w:t>
      </w:r>
      <w:proofErr w:type="spellStart"/>
      <w:r w:rsidRPr="00C35E6E">
        <w:rPr>
          <w:rFonts w:ascii="Times New Roman" w:eastAsia="Times New Roman" w:hAnsi="Times New Roman" w:cs="Times New Roman"/>
          <w:color w:val="auto"/>
          <w:sz w:val="20"/>
          <w:szCs w:val="20"/>
        </w:rPr>
        <w:t>Golliard</w:t>
      </w:r>
      <w:proofErr w:type="spellEnd"/>
      <w:r w:rsidRPr="00C35E6E">
        <w:rPr>
          <w:rFonts w:ascii="Times New Roman" w:eastAsia="Times New Roman" w:hAnsi="Times New Roman" w:cs="Times New Roman"/>
          <w:color w:val="auto"/>
          <w:sz w:val="20"/>
          <w:szCs w:val="20"/>
        </w:rPr>
        <w:t xml:space="preserve">, M., </w:t>
      </w:r>
      <w:r w:rsidR="00AB4706">
        <w:rPr>
          <w:rFonts w:ascii="Times New Roman" w:eastAsia="Times New Roman" w:hAnsi="Times New Roman" w:cs="Times New Roman"/>
          <w:color w:val="auto"/>
          <w:sz w:val="20"/>
          <w:szCs w:val="20"/>
        </w:rPr>
        <w:t>and</w:t>
      </w:r>
      <w:r w:rsidRPr="00C35E6E">
        <w:rPr>
          <w:rFonts w:ascii="Times New Roman" w:eastAsia="Times New Roman" w:hAnsi="Times New Roman" w:cs="Times New Roman"/>
          <w:color w:val="auto"/>
          <w:sz w:val="20"/>
          <w:szCs w:val="20"/>
        </w:rPr>
        <w:t xml:space="preserve"> Del </w:t>
      </w:r>
      <w:proofErr w:type="spellStart"/>
      <w:r w:rsidRPr="00C35E6E">
        <w:rPr>
          <w:rFonts w:ascii="Times New Roman" w:eastAsia="Times New Roman" w:hAnsi="Times New Roman" w:cs="Times New Roman"/>
          <w:color w:val="auto"/>
          <w:sz w:val="20"/>
          <w:szCs w:val="20"/>
        </w:rPr>
        <w:t>Vedovo</w:t>
      </w:r>
      <w:proofErr w:type="spellEnd"/>
      <w:r w:rsidRPr="00C35E6E">
        <w:rPr>
          <w:rFonts w:ascii="Times New Roman" w:eastAsia="Times New Roman" w:hAnsi="Times New Roman" w:cs="Times New Roman"/>
          <w:color w:val="auto"/>
          <w:sz w:val="20"/>
          <w:szCs w:val="20"/>
        </w:rPr>
        <w:t xml:space="preserve">, S. 1991. </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Quantitative determination of complex carbohydrates in bovine milk and in milk-based infant formulas.</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Journal of Dairy Science 74(9)</w:t>
      </w:r>
      <w:r w:rsidR="00AB4706">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2860–2871.</w:t>
      </w:r>
    </w:p>
    <w:p w14:paraId="1F14EC37" w14:textId="116A1CCC" w:rsidR="00C35E6E" w:rsidRPr="00C35E6E" w:rsidRDefault="00C35E6E" w:rsidP="00AA7717">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r w:rsidRPr="00E92CEE">
        <w:rPr>
          <w:rFonts w:ascii="Times New Roman" w:eastAsia="Times New Roman" w:hAnsi="Times New Roman" w:cs="Times New Roman"/>
          <w:color w:val="auto"/>
          <w:sz w:val="20"/>
          <w:szCs w:val="20"/>
        </w:rPr>
        <w:t xml:space="preserve">Sánchez-Díaz, A., Ruano, M. J., Lorente, F., </w:t>
      </w:r>
      <w:r w:rsidR="00AB4706" w:rsidRPr="00E92CEE">
        <w:rPr>
          <w:rFonts w:ascii="Times New Roman" w:eastAsia="Times New Roman" w:hAnsi="Times New Roman" w:cs="Times New Roman"/>
          <w:color w:val="auto"/>
          <w:sz w:val="20"/>
          <w:szCs w:val="20"/>
        </w:rPr>
        <w:t>and</w:t>
      </w:r>
      <w:r w:rsidRPr="00E92CEE">
        <w:rPr>
          <w:rFonts w:ascii="Times New Roman" w:eastAsia="Times New Roman" w:hAnsi="Times New Roman" w:cs="Times New Roman"/>
          <w:color w:val="auto"/>
          <w:sz w:val="20"/>
          <w:szCs w:val="20"/>
        </w:rPr>
        <w:t xml:space="preserve"> Hueso, P. 1997. </w:t>
      </w:r>
      <w:r w:rsidR="00E92CEE">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A critical analysis of total sialic acid and </w:t>
      </w:r>
      <w:r w:rsidR="00E92CEE" w:rsidRPr="00C35E6E">
        <w:rPr>
          <w:rFonts w:ascii="Times New Roman" w:eastAsia="Times New Roman" w:hAnsi="Times New Roman" w:cs="Times New Roman"/>
          <w:color w:val="auto"/>
          <w:sz w:val="20"/>
          <w:szCs w:val="20"/>
        </w:rPr>
        <w:t>sialo glycoconjugate</w:t>
      </w:r>
      <w:r w:rsidRPr="00C35E6E">
        <w:rPr>
          <w:rFonts w:ascii="Times New Roman" w:eastAsia="Times New Roman" w:hAnsi="Times New Roman" w:cs="Times New Roman"/>
          <w:color w:val="auto"/>
          <w:sz w:val="20"/>
          <w:szCs w:val="20"/>
        </w:rPr>
        <w:t xml:space="preserve"> contents of bovine milk-based infant formulas.</w:t>
      </w:r>
      <w:r w:rsidR="00E92CEE">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Journal of Pediatric Gastroenterology Nutrition 24(4)</w:t>
      </w:r>
      <w:r w:rsidR="00E92CEE">
        <w:rPr>
          <w:rFonts w:ascii="Times New Roman" w:eastAsia="Times New Roman" w:hAnsi="Times New Roman" w:cs="Times New Roman"/>
          <w:color w:val="auto"/>
          <w:sz w:val="20"/>
          <w:szCs w:val="20"/>
        </w:rPr>
        <w:t>:</w:t>
      </w:r>
      <w:r w:rsidRPr="00C35E6E">
        <w:rPr>
          <w:rFonts w:ascii="Times New Roman" w:eastAsia="Times New Roman" w:hAnsi="Times New Roman" w:cs="Times New Roman"/>
          <w:color w:val="auto"/>
          <w:sz w:val="20"/>
          <w:szCs w:val="20"/>
        </w:rPr>
        <w:t xml:space="preserve"> 405–410.</w:t>
      </w:r>
    </w:p>
    <w:p w14:paraId="5DF4F4CF" w14:textId="0A535C93" w:rsidR="009E1390" w:rsidRPr="006D721F" w:rsidRDefault="00C35E6E" w:rsidP="00017E1A">
      <w:pPr>
        <w:pStyle w:val="10"/>
        <w:numPr>
          <w:ilvl w:val="0"/>
          <w:numId w:val="3"/>
        </w:numPr>
        <w:spacing w:after="0" w:line="240" w:lineRule="auto"/>
        <w:ind w:left="709" w:hanging="426"/>
        <w:contextualSpacing/>
        <w:jc w:val="both"/>
        <w:rPr>
          <w:rFonts w:ascii="Times New Roman" w:eastAsia="Times New Roman" w:hAnsi="Times New Roman" w:cs="Times New Roman"/>
          <w:color w:val="auto"/>
          <w:sz w:val="20"/>
          <w:szCs w:val="20"/>
        </w:rPr>
      </w:pPr>
      <w:r w:rsidRPr="00E92CEE">
        <w:rPr>
          <w:rFonts w:ascii="Times New Roman" w:eastAsia="Times New Roman" w:hAnsi="Times New Roman" w:cs="Times New Roman"/>
          <w:color w:val="auto"/>
          <w:sz w:val="20"/>
          <w:szCs w:val="20"/>
        </w:rPr>
        <w:t xml:space="preserve">Wang, B., </w:t>
      </w:r>
      <w:r w:rsidR="00E92CEE" w:rsidRPr="00E92CEE">
        <w:rPr>
          <w:rFonts w:ascii="Times New Roman" w:eastAsia="Times New Roman" w:hAnsi="Times New Roman" w:cs="Times New Roman"/>
          <w:color w:val="auto"/>
          <w:sz w:val="20"/>
          <w:szCs w:val="20"/>
        </w:rPr>
        <w:t>and</w:t>
      </w:r>
      <w:r w:rsidRPr="00E92CEE">
        <w:rPr>
          <w:rFonts w:ascii="Times New Roman" w:eastAsia="Times New Roman" w:hAnsi="Times New Roman" w:cs="Times New Roman"/>
          <w:color w:val="auto"/>
          <w:sz w:val="20"/>
          <w:szCs w:val="20"/>
        </w:rPr>
        <w:t xml:space="preserve"> Brand-Miller, J. 2003. </w:t>
      </w:r>
      <w:r w:rsidR="00E92CEE" w:rsidRPr="00E92CEE">
        <w:rPr>
          <w:rFonts w:ascii="Times New Roman" w:eastAsia="Times New Roman" w:hAnsi="Times New Roman" w:cs="Times New Roman"/>
          <w:color w:val="auto"/>
          <w:sz w:val="20"/>
          <w:szCs w:val="20"/>
        </w:rPr>
        <w:t>“</w:t>
      </w:r>
      <w:r w:rsidRPr="00E92CEE">
        <w:rPr>
          <w:rFonts w:ascii="Times New Roman" w:eastAsia="Times New Roman" w:hAnsi="Times New Roman" w:cs="Times New Roman"/>
          <w:color w:val="auto"/>
          <w:sz w:val="20"/>
          <w:szCs w:val="20"/>
        </w:rPr>
        <w:t>The role and potential of sialic acid in human nutrition.</w:t>
      </w:r>
      <w:r w:rsidR="00E92CEE" w:rsidRPr="00E92CEE">
        <w:rPr>
          <w:rFonts w:ascii="Times New Roman" w:eastAsia="Times New Roman" w:hAnsi="Times New Roman" w:cs="Times New Roman"/>
          <w:color w:val="auto"/>
          <w:sz w:val="20"/>
          <w:szCs w:val="20"/>
        </w:rPr>
        <w:t>”</w:t>
      </w:r>
      <w:r w:rsidRPr="00E92CEE">
        <w:rPr>
          <w:rFonts w:ascii="Times New Roman" w:eastAsia="Times New Roman" w:hAnsi="Times New Roman" w:cs="Times New Roman"/>
          <w:color w:val="auto"/>
          <w:sz w:val="20"/>
          <w:szCs w:val="20"/>
        </w:rPr>
        <w:t xml:space="preserve"> European Journal of Clinical Nutrition 57(11)</w:t>
      </w:r>
      <w:r w:rsidR="00E92CEE" w:rsidRPr="00E92CEE">
        <w:rPr>
          <w:rFonts w:ascii="Times New Roman" w:eastAsia="Times New Roman" w:hAnsi="Times New Roman" w:cs="Times New Roman"/>
          <w:color w:val="auto"/>
          <w:sz w:val="20"/>
          <w:szCs w:val="20"/>
        </w:rPr>
        <w:t>:</w:t>
      </w:r>
      <w:r w:rsidRPr="00E92CEE">
        <w:rPr>
          <w:rFonts w:ascii="Times New Roman" w:eastAsia="Times New Roman" w:hAnsi="Times New Roman" w:cs="Times New Roman"/>
          <w:color w:val="auto"/>
          <w:sz w:val="20"/>
          <w:szCs w:val="20"/>
        </w:rPr>
        <w:t xml:space="preserve"> 1351–1369</w:t>
      </w:r>
      <w:r w:rsidR="00E92CEE" w:rsidRPr="00E92CEE">
        <w:rPr>
          <w:rFonts w:ascii="Times New Roman" w:eastAsia="Times New Roman" w:hAnsi="Times New Roman" w:cs="Times New Roman"/>
          <w:color w:val="auto"/>
          <w:sz w:val="20"/>
          <w:szCs w:val="20"/>
        </w:rPr>
        <w:t>.</w:t>
      </w:r>
    </w:p>
    <w:sectPr w:rsidR="009E1390" w:rsidRPr="006D721F" w:rsidSect="00514952">
      <w:headerReference w:type="default" r:id="rId12"/>
      <w:footerReference w:type="default" r:id="rId13"/>
      <w:headerReference w:type="first" r:id="rId14"/>
      <w:footerReference w:type="first" r:id="rId15"/>
      <w:pgSz w:w="11909" w:h="16834" w:code="9"/>
      <w:pgMar w:top="1440" w:right="1440" w:bottom="1440" w:left="1440" w:header="1138" w:footer="113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F0DF" w14:textId="77777777" w:rsidR="00514952" w:rsidRDefault="00514952" w:rsidP="00FB1C38">
      <w:pPr>
        <w:spacing w:after="0" w:line="240" w:lineRule="auto"/>
      </w:pPr>
      <w:r>
        <w:separator/>
      </w:r>
    </w:p>
  </w:endnote>
  <w:endnote w:type="continuationSeparator" w:id="0">
    <w:p w14:paraId="25824FF2" w14:textId="77777777" w:rsidR="00514952" w:rsidRDefault="00514952" w:rsidP="00F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AF92" w14:textId="77777777" w:rsidR="00FB1C38" w:rsidRPr="007906EB" w:rsidRDefault="007906EB" w:rsidP="007906EB">
    <w:pPr>
      <w:pStyle w:val="ParaAttribute4"/>
      <w:pBdr>
        <w:top w:val="single" w:sz="4" w:space="1" w:color="auto"/>
      </w:pBdr>
      <w:rPr>
        <w:rFonts w:eastAsia="Times New Roman"/>
        <w:color w:val="4F6228" w:themeColor="accent3" w:themeShade="80"/>
        <w:sz w:val="22"/>
        <w:szCs w:val="22"/>
      </w:rPr>
    </w:pPr>
    <w:r w:rsidRPr="007906EB">
      <w:rPr>
        <w:rStyle w:val="CharAttribute7"/>
        <w:rFonts w:eastAsia="바탕"/>
        <w:color w:val="4F6228" w:themeColor="accent3" w:themeShade="80"/>
        <w:szCs w:val="22"/>
      </w:rPr>
      <w:fldChar w:fldCharType="begin"/>
    </w:r>
    <w:r w:rsidRPr="007906EB">
      <w:rPr>
        <w:rStyle w:val="CharAttribute7"/>
        <w:rFonts w:eastAsia="바탕"/>
        <w:color w:val="4F6228" w:themeColor="accent3" w:themeShade="80"/>
        <w:szCs w:val="22"/>
      </w:rPr>
      <w:instrText>PAGE</w:instrText>
    </w:r>
    <w:r w:rsidRPr="007906EB">
      <w:rPr>
        <w:rStyle w:val="CharAttribute7"/>
        <w:rFonts w:eastAsia="바탕"/>
        <w:color w:val="4F6228" w:themeColor="accent3" w:themeShade="80"/>
        <w:szCs w:val="22"/>
      </w:rPr>
      <w:fldChar w:fldCharType="separate"/>
    </w:r>
    <w:r w:rsidR="0066675A">
      <w:rPr>
        <w:rStyle w:val="CharAttribute7"/>
        <w:rFonts w:eastAsia="바탕"/>
        <w:noProof/>
        <w:color w:val="4F6228" w:themeColor="accent3" w:themeShade="80"/>
        <w:szCs w:val="22"/>
      </w:rPr>
      <w:t>7</w:t>
    </w:r>
    <w:r w:rsidRPr="007906EB">
      <w:rPr>
        <w:rStyle w:val="CharAttribute7"/>
        <w:rFonts w:eastAsia="바탕"/>
        <w:color w:val="4F6228" w:themeColor="accent3" w:themeShade="8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39C3" w14:textId="77777777" w:rsidR="00FB1C38" w:rsidRPr="007906EB" w:rsidRDefault="00B31EFE" w:rsidP="00FB1C38">
    <w:pPr>
      <w:pStyle w:val="ParaAttribute4"/>
      <w:pBdr>
        <w:top w:val="single" w:sz="4" w:space="1" w:color="auto"/>
      </w:pBdr>
      <w:rPr>
        <w:rFonts w:eastAsia="Times New Roman"/>
        <w:color w:val="4F6228" w:themeColor="accent3" w:themeShade="80"/>
        <w:sz w:val="22"/>
        <w:szCs w:val="22"/>
      </w:rPr>
    </w:pPr>
    <w:r w:rsidRPr="007906EB">
      <w:rPr>
        <w:rStyle w:val="CharAttribute7"/>
        <w:rFonts w:eastAsia="바탕"/>
        <w:color w:val="4F6228" w:themeColor="accent3" w:themeShade="80"/>
        <w:szCs w:val="22"/>
      </w:rPr>
      <w:fldChar w:fldCharType="begin"/>
    </w:r>
    <w:r w:rsidR="00FB1C38" w:rsidRPr="007906EB">
      <w:rPr>
        <w:rStyle w:val="CharAttribute7"/>
        <w:rFonts w:eastAsia="바탕"/>
        <w:color w:val="4F6228" w:themeColor="accent3" w:themeShade="80"/>
        <w:szCs w:val="22"/>
      </w:rPr>
      <w:instrText>PAGE</w:instrText>
    </w:r>
    <w:r w:rsidRPr="007906EB">
      <w:rPr>
        <w:rStyle w:val="CharAttribute7"/>
        <w:rFonts w:eastAsia="바탕"/>
        <w:color w:val="4F6228" w:themeColor="accent3" w:themeShade="80"/>
        <w:szCs w:val="22"/>
      </w:rPr>
      <w:fldChar w:fldCharType="separate"/>
    </w:r>
    <w:r w:rsidR="007906EB">
      <w:rPr>
        <w:rStyle w:val="CharAttribute7"/>
        <w:rFonts w:eastAsia="바탕"/>
        <w:noProof/>
        <w:color w:val="4F6228" w:themeColor="accent3" w:themeShade="80"/>
        <w:szCs w:val="22"/>
      </w:rPr>
      <w:t>1</w:t>
    </w:r>
    <w:r w:rsidRPr="007906EB">
      <w:rPr>
        <w:rStyle w:val="CharAttribute7"/>
        <w:rFonts w:eastAsia="바탕"/>
        <w:color w:val="4F6228" w:themeColor="accent3" w:themeShade="8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4D8A" w14:textId="77777777" w:rsidR="00514952" w:rsidRDefault="00514952" w:rsidP="00FB1C38">
      <w:pPr>
        <w:spacing w:after="0" w:line="240" w:lineRule="auto"/>
      </w:pPr>
      <w:r>
        <w:separator/>
      </w:r>
    </w:p>
  </w:footnote>
  <w:footnote w:type="continuationSeparator" w:id="0">
    <w:p w14:paraId="35E1DA00" w14:textId="77777777" w:rsidR="00514952" w:rsidRDefault="00514952" w:rsidP="00FB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A1B3" w14:textId="7F4F2332" w:rsidR="00FB1C38" w:rsidRPr="00833443" w:rsidRDefault="00B932B8" w:rsidP="00833443">
    <w:pPr>
      <w:pStyle w:val="a6"/>
      <w:jc w:val="right"/>
    </w:pPr>
    <w:r>
      <w:rPr>
        <w:rFonts w:ascii="Times New Roman" w:eastAsia="Times New Roman" w:hAnsi="Times New Roman" w:cs="Times New Roman"/>
        <w:i/>
        <w:color w:val="auto"/>
        <w:szCs w:val="20"/>
      </w:rPr>
      <w:t xml:space="preserve">Analysis Method for </w:t>
    </w:r>
    <w:r w:rsidR="00833443" w:rsidRPr="00833443">
      <w:rPr>
        <w:rFonts w:ascii="Times New Roman" w:eastAsia="Times New Roman" w:hAnsi="Times New Roman" w:cs="Times New Roman"/>
        <w:i/>
        <w:color w:val="auto"/>
        <w:szCs w:val="20"/>
      </w:rPr>
      <w:t>Measuring Sialic Acid in Dementia Drugs and Cognitive Functional Foods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B05" w14:textId="7F1F6B79" w:rsidR="00FB1C38" w:rsidRPr="007906EB" w:rsidRDefault="00FB1C38" w:rsidP="00FB1C38">
    <w:pPr>
      <w:pStyle w:val="ParaAttribute2"/>
      <w:rPr>
        <w:rFonts w:eastAsia="Times New Roman"/>
        <w:i/>
        <w:color w:val="4F6228" w:themeColor="accent3" w:themeShade="80"/>
        <w:sz w:val="22"/>
        <w:szCs w:val="22"/>
      </w:rPr>
    </w:pPr>
    <w:r w:rsidRPr="007906EB">
      <w:rPr>
        <w:rStyle w:val="CharAttribute2"/>
        <w:rFonts w:eastAsia="바탕"/>
        <w:color w:val="4F6228" w:themeColor="accent3" w:themeShade="80"/>
        <w:szCs w:val="22"/>
      </w:rPr>
      <w:t>Journal Of Pharmacy</w:t>
    </w:r>
    <w:r w:rsidR="00725B62" w:rsidRPr="007906EB">
      <w:rPr>
        <w:rStyle w:val="CharAttribute2"/>
        <w:rFonts w:eastAsia="바탕"/>
        <w:color w:val="4F6228" w:themeColor="accent3" w:themeShade="80"/>
        <w:szCs w:val="22"/>
      </w:rPr>
      <w:t xml:space="preserve"> </w:t>
    </w:r>
    <w:r w:rsidR="00F439C3">
      <w:rPr>
        <w:rStyle w:val="CharAttribute2"/>
        <w:rFonts w:eastAsia="바탕"/>
        <w:color w:val="4F6228" w:themeColor="accent3" w:themeShade="80"/>
        <w:szCs w:val="22"/>
      </w:rPr>
      <w:t xml:space="preserve">                                             </w:t>
    </w:r>
    <w:r w:rsidR="00725B62" w:rsidRPr="007906EB">
      <w:rPr>
        <w:i/>
        <w:color w:val="4F6228" w:themeColor="accent3" w:themeShade="80"/>
      </w:rPr>
      <w:t xml:space="preserve">                                               </w:t>
    </w:r>
    <w:r w:rsidR="00725B62" w:rsidRPr="007906EB">
      <w:rPr>
        <w:rStyle w:val="CharAttribute2"/>
        <w:rFonts w:eastAsia="바탕"/>
        <w:color w:val="4F6228" w:themeColor="accent3" w:themeShade="80"/>
        <w:szCs w:val="22"/>
      </w:rPr>
      <w:t xml:space="preserve">  </w:t>
    </w:r>
    <w:r w:rsidR="000160B5" w:rsidRPr="007906EB">
      <w:rPr>
        <w:rStyle w:val="CharAttribute2"/>
        <w:rFonts w:eastAsia="바탕"/>
        <w:color w:val="4F6228" w:themeColor="accent3" w:themeShade="80"/>
        <w:szCs w:val="22"/>
      </w:rPr>
      <w:t xml:space="preserve"> </w:t>
    </w:r>
  </w:p>
  <w:p w14:paraId="68E9EDDD" w14:textId="77777777" w:rsidR="00FB1C38" w:rsidRPr="007906EB" w:rsidRDefault="00FB1C38" w:rsidP="00FB1C38">
    <w:pPr>
      <w:pStyle w:val="ParaAttribute2"/>
      <w:rPr>
        <w:rFonts w:eastAsia="Times New Roman"/>
        <w:i/>
        <w:color w:val="4F6228" w:themeColor="accent3" w:themeShade="80"/>
        <w:sz w:val="22"/>
        <w:szCs w:val="22"/>
      </w:rPr>
    </w:pPr>
    <w:r w:rsidRPr="007906EB">
      <w:rPr>
        <w:rStyle w:val="CharAttribute2"/>
        <w:rFonts w:eastAsia="바탕"/>
        <w:color w:val="4F6228" w:themeColor="accent3" w:themeShade="80"/>
        <w:szCs w:val="22"/>
      </w:rPr>
      <w:t>(e)-ISSN: 2250-3013, (p)-ISSN: 2319-4219</w:t>
    </w:r>
  </w:p>
  <w:p w14:paraId="71572953" w14:textId="63A704B4" w:rsidR="00FB1C38" w:rsidRPr="007906EB" w:rsidRDefault="00FB1C38" w:rsidP="00FB1C38">
    <w:pPr>
      <w:pStyle w:val="ParaAttribute3"/>
      <w:rPr>
        <w:rFonts w:eastAsia="Times New Roman"/>
        <w:color w:val="4F6228" w:themeColor="accent3" w:themeShade="80"/>
        <w:sz w:val="22"/>
        <w:szCs w:val="22"/>
      </w:rPr>
    </w:pPr>
    <w:r w:rsidRPr="007906EB">
      <w:rPr>
        <w:rStyle w:val="CharAttribute2"/>
        <w:rFonts w:eastAsia="바탕"/>
        <w:color w:val="4F6228" w:themeColor="accent3" w:themeShade="80"/>
        <w:szCs w:val="22"/>
      </w:rPr>
      <w:t xml:space="preserve">Volume </w:t>
    </w:r>
    <w:r w:rsidR="007906EB">
      <w:rPr>
        <w:rStyle w:val="CharAttribute2"/>
        <w:rFonts w:eastAsia="바탕"/>
        <w:color w:val="4F6228" w:themeColor="accent3" w:themeShade="80"/>
        <w:szCs w:val="22"/>
      </w:rPr>
      <w:t>9</w:t>
    </w:r>
    <w:r w:rsidRPr="007906EB">
      <w:rPr>
        <w:rStyle w:val="CharAttribute2"/>
        <w:rFonts w:eastAsia="바탕"/>
        <w:color w:val="4F6228" w:themeColor="accent3" w:themeShade="80"/>
        <w:szCs w:val="22"/>
      </w:rPr>
      <w:t xml:space="preserve">, Issue </w:t>
    </w:r>
    <w:r w:rsidR="007906EB">
      <w:rPr>
        <w:rStyle w:val="CharAttribute2"/>
        <w:rFonts w:eastAsia="바탕"/>
        <w:color w:val="4F6228" w:themeColor="accent3" w:themeShade="80"/>
        <w:szCs w:val="22"/>
      </w:rPr>
      <w:t>8</w:t>
    </w:r>
    <w:r w:rsidRPr="007906EB">
      <w:rPr>
        <w:rStyle w:val="CharAttribute2"/>
        <w:rFonts w:eastAsia="바탕"/>
        <w:color w:val="4F6228" w:themeColor="accent3" w:themeShade="80"/>
        <w:szCs w:val="22"/>
      </w:rPr>
      <w:t xml:space="preserve"> Version. 1 (</w:t>
    </w:r>
    <w:r w:rsidR="0055248F">
      <w:rPr>
        <w:rStyle w:val="CharAttribute2"/>
        <w:rFonts w:eastAsia="바탕"/>
        <w:color w:val="4F6228" w:themeColor="accent3" w:themeShade="80"/>
        <w:szCs w:val="22"/>
      </w:rPr>
      <w:t>March</w:t>
    </w:r>
    <w:r w:rsidRPr="007906EB">
      <w:rPr>
        <w:rStyle w:val="CharAttribute2"/>
        <w:rFonts w:eastAsia="바탕"/>
        <w:color w:val="4F6228" w:themeColor="accent3" w:themeShade="80"/>
        <w:szCs w:val="22"/>
      </w:rPr>
      <w:t xml:space="preserve"> 20</w:t>
    </w:r>
    <w:r w:rsidR="00C56556">
      <w:rPr>
        <w:rStyle w:val="CharAttribute2"/>
        <w:rFonts w:eastAsia="바탕"/>
        <w:color w:val="4F6228" w:themeColor="accent3" w:themeShade="80"/>
        <w:szCs w:val="22"/>
      </w:rPr>
      <w:t>24</w:t>
    </w:r>
    <w:r w:rsidRPr="007906EB">
      <w:rPr>
        <w:rStyle w:val="CharAttribute2"/>
        <w:rFonts w:eastAsia="바탕"/>
        <w:color w:val="4F6228" w:themeColor="accent3" w:themeShade="80"/>
        <w:szCs w:val="22"/>
      </w:rPr>
      <w:t xml:space="preserve">), PP. </w:t>
    </w:r>
    <w:r w:rsidR="00C96A3B" w:rsidRPr="007906EB">
      <w:rPr>
        <w:rStyle w:val="CharAttribute2"/>
        <w:rFonts w:eastAsia="바탕"/>
        <w:color w:val="4F6228" w:themeColor="accent3" w:themeShade="80"/>
        <w:szCs w:val="22"/>
      </w:rPr>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A45"/>
    <w:multiLevelType w:val="hybridMultilevel"/>
    <w:tmpl w:val="94B20342"/>
    <w:lvl w:ilvl="0" w:tplc="5B7AB1E6">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040F2"/>
    <w:multiLevelType w:val="multilevel"/>
    <w:tmpl w:val="7696BA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99105A4"/>
    <w:multiLevelType w:val="hybridMultilevel"/>
    <w:tmpl w:val="DB66752C"/>
    <w:lvl w:ilvl="0" w:tplc="861C5B66">
      <w:start w:val="1"/>
      <w:numFmt w:val="upperRoman"/>
      <w:lvlText w:val="%1."/>
      <w:lvlJc w:val="left"/>
      <w:pPr>
        <w:ind w:left="720" w:hanging="36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09665">
    <w:abstractNumId w:val="1"/>
  </w:num>
  <w:num w:numId="2" w16cid:durableId="649362057">
    <w:abstractNumId w:val="2"/>
  </w:num>
  <w:num w:numId="3" w16cid:durableId="74988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37D75"/>
    <w:rsid w:val="00001B1C"/>
    <w:rsid w:val="00006FC0"/>
    <w:rsid w:val="000160B5"/>
    <w:rsid w:val="00083DE1"/>
    <w:rsid w:val="000B175C"/>
    <w:rsid w:val="000B65B9"/>
    <w:rsid w:val="00110460"/>
    <w:rsid w:val="00111776"/>
    <w:rsid w:val="00116043"/>
    <w:rsid w:val="00143624"/>
    <w:rsid w:val="001511F1"/>
    <w:rsid w:val="001557E4"/>
    <w:rsid w:val="00176E2B"/>
    <w:rsid w:val="0018300A"/>
    <w:rsid w:val="001B145C"/>
    <w:rsid w:val="001E04EC"/>
    <w:rsid w:val="002118BF"/>
    <w:rsid w:val="0021608C"/>
    <w:rsid w:val="00221073"/>
    <w:rsid w:val="00233182"/>
    <w:rsid w:val="002567F0"/>
    <w:rsid w:val="00272AB9"/>
    <w:rsid w:val="00294705"/>
    <w:rsid w:val="00314821"/>
    <w:rsid w:val="00321028"/>
    <w:rsid w:val="003376D3"/>
    <w:rsid w:val="00364E40"/>
    <w:rsid w:val="00365E28"/>
    <w:rsid w:val="0037772D"/>
    <w:rsid w:val="00380619"/>
    <w:rsid w:val="003A467C"/>
    <w:rsid w:val="003A4FA6"/>
    <w:rsid w:val="003B61AD"/>
    <w:rsid w:val="003D1582"/>
    <w:rsid w:val="004068DE"/>
    <w:rsid w:val="00412EB4"/>
    <w:rsid w:val="00432940"/>
    <w:rsid w:val="00440B02"/>
    <w:rsid w:val="00450B02"/>
    <w:rsid w:val="0045190F"/>
    <w:rsid w:val="00466BC3"/>
    <w:rsid w:val="004839BD"/>
    <w:rsid w:val="004903F7"/>
    <w:rsid w:val="004C6F5B"/>
    <w:rsid w:val="004E0D4C"/>
    <w:rsid w:val="0050263C"/>
    <w:rsid w:val="0050714F"/>
    <w:rsid w:val="00514952"/>
    <w:rsid w:val="00516CFE"/>
    <w:rsid w:val="0055248F"/>
    <w:rsid w:val="00553867"/>
    <w:rsid w:val="00554E63"/>
    <w:rsid w:val="00556719"/>
    <w:rsid w:val="005651B6"/>
    <w:rsid w:val="00565794"/>
    <w:rsid w:val="005675A7"/>
    <w:rsid w:val="0057060A"/>
    <w:rsid w:val="005724EC"/>
    <w:rsid w:val="005942C8"/>
    <w:rsid w:val="005B034B"/>
    <w:rsid w:val="005B2FD6"/>
    <w:rsid w:val="005F1B96"/>
    <w:rsid w:val="00603497"/>
    <w:rsid w:val="00605B54"/>
    <w:rsid w:val="006106A9"/>
    <w:rsid w:val="00614145"/>
    <w:rsid w:val="00630496"/>
    <w:rsid w:val="0064378B"/>
    <w:rsid w:val="006437F7"/>
    <w:rsid w:val="0066675A"/>
    <w:rsid w:val="00674FC0"/>
    <w:rsid w:val="00697A9F"/>
    <w:rsid w:val="006A1021"/>
    <w:rsid w:val="006B01D6"/>
    <w:rsid w:val="006D176C"/>
    <w:rsid w:val="006D721F"/>
    <w:rsid w:val="006E6F23"/>
    <w:rsid w:val="007005CD"/>
    <w:rsid w:val="0070788B"/>
    <w:rsid w:val="00725B62"/>
    <w:rsid w:val="00727743"/>
    <w:rsid w:val="0073215A"/>
    <w:rsid w:val="007533F8"/>
    <w:rsid w:val="007627DD"/>
    <w:rsid w:val="007719CC"/>
    <w:rsid w:val="00777909"/>
    <w:rsid w:val="007906EB"/>
    <w:rsid w:val="00796ABF"/>
    <w:rsid w:val="007A5340"/>
    <w:rsid w:val="007B0A90"/>
    <w:rsid w:val="007C40A4"/>
    <w:rsid w:val="007E59AD"/>
    <w:rsid w:val="007F3C73"/>
    <w:rsid w:val="007F5846"/>
    <w:rsid w:val="00814A3A"/>
    <w:rsid w:val="00814C44"/>
    <w:rsid w:val="00833443"/>
    <w:rsid w:val="008359E8"/>
    <w:rsid w:val="00865585"/>
    <w:rsid w:val="00873C64"/>
    <w:rsid w:val="008763F8"/>
    <w:rsid w:val="00884C19"/>
    <w:rsid w:val="008915B0"/>
    <w:rsid w:val="00891F28"/>
    <w:rsid w:val="008B080E"/>
    <w:rsid w:val="008F0ED0"/>
    <w:rsid w:val="00917924"/>
    <w:rsid w:val="009215C8"/>
    <w:rsid w:val="009373E7"/>
    <w:rsid w:val="00943E01"/>
    <w:rsid w:val="00982DF5"/>
    <w:rsid w:val="00992331"/>
    <w:rsid w:val="009A2EAA"/>
    <w:rsid w:val="009A31C9"/>
    <w:rsid w:val="009B7290"/>
    <w:rsid w:val="009C7341"/>
    <w:rsid w:val="009E1390"/>
    <w:rsid w:val="009E70AF"/>
    <w:rsid w:val="009F3871"/>
    <w:rsid w:val="009F6D7C"/>
    <w:rsid w:val="00A12782"/>
    <w:rsid w:val="00A13984"/>
    <w:rsid w:val="00A3691B"/>
    <w:rsid w:val="00A51D4F"/>
    <w:rsid w:val="00A84065"/>
    <w:rsid w:val="00AA2700"/>
    <w:rsid w:val="00AA7717"/>
    <w:rsid w:val="00AB4706"/>
    <w:rsid w:val="00AC1418"/>
    <w:rsid w:val="00AC5812"/>
    <w:rsid w:val="00AF6EF9"/>
    <w:rsid w:val="00B13039"/>
    <w:rsid w:val="00B31EFE"/>
    <w:rsid w:val="00B63C52"/>
    <w:rsid w:val="00B932B8"/>
    <w:rsid w:val="00BB012B"/>
    <w:rsid w:val="00BD1DE4"/>
    <w:rsid w:val="00BF61FE"/>
    <w:rsid w:val="00C10193"/>
    <w:rsid w:val="00C20086"/>
    <w:rsid w:val="00C35042"/>
    <w:rsid w:val="00C35E6E"/>
    <w:rsid w:val="00C56556"/>
    <w:rsid w:val="00C817B4"/>
    <w:rsid w:val="00C95351"/>
    <w:rsid w:val="00C96A3B"/>
    <w:rsid w:val="00CD7D75"/>
    <w:rsid w:val="00D07BB9"/>
    <w:rsid w:val="00D23B9B"/>
    <w:rsid w:val="00D37D75"/>
    <w:rsid w:val="00D640FC"/>
    <w:rsid w:val="00D900B0"/>
    <w:rsid w:val="00D9246F"/>
    <w:rsid w:val="00D977F7"/>
    <w:rsid w:val="00DA58C6"/>
    <w:rsid w:val="00DB25E0"/>
    <w:rsid w:val="00DD07BD"/>
    <w:rsid w:val="00DD284F"/>
    <w:rsid w:val="00DD64A7"/>
    <w:rsid w:val="00DD7A27"/>
    <w:rsid w:val="00DE6619"/>
    <w:rsid w:val="00E0392A"/>
    <w:rsid w:val="00E13F50"/>
    <w:rsid w:val="00E819D6"/>
    <w:rsid w:val="00E84ED6"/>
    <w:rsid w:val="00E90DC9"/>
    <w:rsid w:val="00E917D2"/>
    <w:rsid w:val="00E92CEE"/>
    <w:rsid w:val="00E94AB2"/>
    <w:rsid w:val="00EB7238"/>
    <w:rsid w:val="00EC51CE"/>
    <w:rsid w:val="00EC722B"/>
    <w:rsid w:val="00ED68D4"/>
    <w:rsid w:val="00ED7520"/>
    <w:rsid w:val="00EF6124"/>
    <w:rsid w:val="00EF6DA7"/>
    <w:rsid w:val="00F027DD"/>
    <w:rsid w:val="00F439C3"/>
    <w:rsid w:val="00F5117B"/>
    <w:rsid w:val="00F53D9F"/>
    <w:rsid w:val="00F604C7"/>
    <w:rsid w:val="00F61A75"/>
    <w:rsid w:val="00F80478"/>
    <w:rsid w:val="00F878D2"/>
    <w:rsid w:val="00F964D4"/>
    <w:rsid w:val="00FA3512"/>
    <w:rsid w:val="00FA435A"/>
    <w:rsid w:val="00FA6C84"/>
    <w:rsid w:val="00FB1C38"/>
    <w:rsid w:val="00FC5980"/>
    <w:rsid w:val="00FE2145"/>
    <w:rsid w:val="00FF62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FDA1"/>
  <w15:docId w15:val="{E78DA244-6750-4B87-8E78-87C84D49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E63"/>
  </w:style>
  <w:style w:type="paragraph" w:styleId="1">
    <w:name w:val="heading 1"/>
    <w:basedOn w:val="10"/>
    <w:next w:val="10"/>
    <w:rsid w:val="00D37D75"/>
    <w:pPr>
      <w:keepNext/>
      <w:keepLines/>
      <w:spacing w:before="480" w:after="120"/>
      <w:contextualSpacing/>
      <w:outlineLvl w:val="0"/>
    </w:pPr>
    <w:rPr>
      <w:b/>
      <w:sz w:val="48"/>
      <w:szCs w:val="48"/>
    </w:rPr>
  </w:style>
  <w:style w:type="paragraph" w:styleId="2">
    <w:name w:val="heading 2"/>
    <w:basedOn w:val="10"/>
    <w:next w:val="10"/>
    <w:rsid w:val="00D37D75"/>
    <w:pPr>
      <w:keepNext/>
      <w:keepLines/>
      <w:spacing w:before="360" w:after="80"/>
      <w:contextualSpacing/>
      <w:outlineLvl w:val="1"/>
    </w:pPr>
    <w:rPr>
      <w:b/>
      <w:sz w:val="36"/>
      <w:szCs w:val="36"/>
    </w:rPr>
  </w:style>
  <w:style w:type="paragraph" w:styleId="3">
    <w:name w:val="heading 3"/>
    <w:basedOn w:val="10"/>
    <w:next w:val="10"/>
    <w:rsid w:val="00D37D75"/>
    <w:pPr>
      <w:keepNext/>
      <w:keepLines/>
      <w:spacing w:before="280" w:after="80"/>
      <w:contextualSpacing/>
      <w:outlineLvl w:val="2"/>
    </w:pPr>
    <w:rPr>
      <w:b/>
      <w:sz w:val="28"/>
      <w:szCs w:val="28"/>
    </w:rPr>
  </w:style>
  <w:style w:type="paragraph" w:styleId="4">
    <w:name w:val="heading 4"/>
    <w:basedOn w:val="10"/>
    <w:next w:val="10"/>
    <w:rsid w:val="00D37D75"/>
    <w:pPr>
      <w:keepNext/>
      <w:keepLines/>
      <w:spacing w:before="240" w:after="40"/>
      <w:contextualSpacing/>
      <w:outlineLvl w:val="3"/>
    </w:pPr>
    <w:rPr>
      <w:b/>
      <w:sz w:val="24"/>
      <w:szCs w:val="24"/>
    </w:rPr>
  </w:style>
  <w:style w:type="paragraph" w:styleId="5">
    <w:name w:val="heading 5"/>
    <w:basedOn w:val="10"/>
    <w:next w:val="10"/>
    <w:rsid w:val="00D37D75"/>
    <w:pPr>
      <w:keepNext/>
      <w:keepLines/>
      <w:spacing w:before="220" w:after="40"/>
      <w:contextualSpacing/>
      <w:outlineLvl w:val="4"/>
    </w:pPr>
    <w:rPr>
      <w:b/>
    </w:rPr>
  </w:style>
  <w:style w:type="paragraph" w:styleId="6">
    <w:name w:val="heading 6"/>
    <w:basedOn w:val="10"/>
    <w:next w:val="10"/>
    <w:rsid w:val="00D37D75"/>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표준1"/>
    <w:rsid w:val="00D37D75"/>
  </w:style>
  <w:style w:type="paragraph" w:styleId="a3">
    <w:name w:val="Title"/>
    <w:basedOn w:val="10"/>
    <w:next w:val="10"/>
    <w:rsid w:val="00D37D75"/>
    <w:pPr>
      <w:keepNext/>
      <w:keepLines/>
      <w:spacing w:before="480" w:after="120"/>
      <w:contextualSpacing/>
    </w:pPr>
    <w:rPr>
      <w:b/>
      <w:sz w:val="72"/>
      <w:szCs w:val="72"/>
    </w:rPr>
  </w:style>
  <w:style w:type="paragraph" w:styleId="a4">
    <w:name w:val="Subtitle"/>
    <w:basedOn w:val="10"/>
    <w:next w:val="10"/>
    <w:rsid w:val="00D37D75"/>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Char"/>
    <w:uiPriority w:val="99"/>
    <w:semiHidden/>
    <w:unhideWhenUsed/>
    <w:rsid w:val="00FB1C38"/>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FB1C38"/>
    <w:rPr>
      <w:rFonts w:ascii="Tahoma" w:hAnsi="Tahoma" w:cs="Tahoma"/>
      <w:sz w:val="16"/>
      <w:szCs w:val="16"/>
    </w:rPr>
  </w:style>
  <w:style w:type="paragraph" w:styleId="a6">
    <w:name w:val="header"/>
    <w:aliases w:val=" Char,Header1,even,Char,Char Char4,Char Char4 Char Char Char,Char Char4 Char Char Char Char,Header Char1,Header Char Char Char Char,Header Char Char Char,Header Char1 Char Char,Header Char1 Char,Header1...,Header Char Char"/>
    <w:basedOn w:val="a"/>
    <w:link w:val="Char0"/>
    <w:uiPriority w:val="99"/>
    <w:unhideWhenUsed/>
    <w:qFormat/>
    <w:rsid w:val="00FB1C38"/>
    <w:pPr>
      <w:tabs>
        <w:tab w:val="center" w:pos="4680"/>
        <w:tab w:val="right" w:pos="9360"/>
      </w:tabs>
      <w:spacing w:after="0" w:line="240" w:lineRule="auto"/>
    </w:pPr>
  </w:style>
  <w:style w:type="character" w:customStyle="1" w:styleId="Char0">
    <w:name w:val="머리글 Char"/>
    <w:aliases w:val=" Char Char,Header1 Char,even Char,Char Char,Char Char4 Char,Char Char4 Char Char Char Char1,Char Char4 Char Char Char Char Char,Header Char1 Char1,Header Char Char Char Char Char,Header Char Char Char Char1,Header Char1 Char Char Char"/>
    <w:basedOn w:val="a0"/>
    <w:link w:val="a6"/>
    <w:uiPriority w:val="99"/>
    <w:qFormat/>
    <w:rsid w:val="00FB1C38"/>
  </w:style>
  <w:style w:type="paragraph" w:styleId="a7">
    <w:name w:val="footer"/>
    <w:basedOn w:val="a"/>
    <w:link w:val="Char1"/>
    <w:uiPriority w:val="99"/>
    <w:unhideWhenUsed/>
    <w:rsid w:val="00FB1C38"/>
    <w:pPr>
      <w:tabs>
        <w:tab w:val="center" w:pos="4680"/>
        <w:tab w:val="right" w:pos="9360"/>
      </w:tabs>
      <w:spacing w:after="0" w:line="240" w:lineRule="auto"/>
    </w:pPr>
  </w:style>
  <w:style w:type="character" w:customStyle="1" w:styleId="Char1">
    <w:name w:val="바닥글 Char"/>
    <w:basedOn w:val="a0"/>
    <w:link w:val="a7"/>
    <w:uiPriority w:val="99"/>
    <w:rsid w:val="00FB1C38"/>
  </w:style>
  <w:style w:type="paragraph" w:customStyle="1" w:styleId="ParaAttribute2">
    <w:name w:val="ParaAttribute2"/>
    <w:rsid w:val="00FB1C38"/>
    <w:pPr>
      <w:widowControl/>
      <w:wordWrap w:val="0"/>
      <w:spacing w:after="0" w:line="240" w:lineRule="auto"/>
    </w:pPr>
    <w:rPr>
      <w:rFonts w:ascii="Times New Roman" w:eastAsia="바탕" w:hAnsi="Times New Roman" w:cs="Times New Roman"/>
      <w:color w:val="auto"/>
      <w:sz w:val="20"/>
      <w:szCs w:val="20"/>
    </w:rPr>
  </w:style>
  <w:style w:type="paragraph" w:customStyle="1" w:styleId="ParaAttribute3">
    <w:name w:val="ParaAttribute3"/>
    <w:rsid w:val="00FB1C38"/>
    <w:pPr>
      <w:widowControl/>
      <w:pBdr>
        <w:bottom w:val="single" w:sz="4" w:space="0" w:color="000000"/>
      </w:pBdr>
      <w:wordWrap w:val="0"/>
      <w:spacing w:after="200" w:line="240" w:lineRule="auto"/>
    </w:pPr>
    <w:rPr>
      <w:rFonts w:ascii="Times New Roman" w:eastAsia="바탕" w:hAnsi="Times New Roman" w:cs="Times New Roman"/>
      <w:color w:val="auto"/>
      <w:sz w:val="20"/>
      <w:szCs w:val="20"/>
    </w:rPr>
  </w:style>
  <w:style w:type="character" w:customStyle="1" w:styleId="CharAttribute2">
    <w:name w:val="CharAttribute2"/>
    <w:rsid w:val="00FB1C38"/>
    <w:rPr>
      <w:rFonts w:ascii="Times New Roman" w:eastAsia="Times New Roman"/>
      <w:i/>
      <w:sz w:val="22"/>
    </w:rPr>
  </w:style>
  <w:style w:type="paragraph" w:customStyle="1" w:styleId="ParaAttribute4">
    <w:name w:val="ParaAttribute4"/>
    <w:rsid w:val="00FB1C38"/>
    <w:pPr>
      <w:widowControl/>
      <w:tabs>
        <w:tab w:val="center" w:pos="4680"/>
        <w:tab w:val="right" w:pos="9360"/>
      </w:tabs>
      <w:wordWrap w:val="0"/>
      <w:spacing w:after="0" w:line="240" w:lineRule="auto"/>
      <w:jc w:val="center"/>
    </w:pPr>
    <w:rPr>
      <w:rFonts w:ascii="Times New Roman" w:eastAsia="바탕" w:hAnsi="Times New Roman" w:cs="Times New Roman"/>
      <w:color w:val="auto"/>
      <w:sz w:val="20"/>
      <w:szCs w:val="20"/>
    </w:rPr>
  </w:style>
  <w:style w:type="character" w:customStyle="1" w:styleId="CharAttribute7">
    <w:name w:val="CharAttribute7"/>
    <w:rsid w:val="00FB1C38"/>
    <w:rPr>
      <w:rFonts w:ascii="Times New Roman" w:eastAsia="Times New Roman"/>
      <w:sz w:val="22"/>
    </w:rPr>
  </w:style>
  <w:style w:type="paragraph" w:styleId="a8">
    <w:name w:val="List Paragraph"/>
    <w:basedOn w:val="a"/>
    <w:uiPriority w:val="34"/>
    <w:qFormat/>
    <w:rsid w:val="00365E28"/>
    <w:pPr>
      <w:widowControl/>
      <w:ind w:left="720"/>
      <w:contextualSpacing/>
    </w:pPr>
    <w:rPr>
      <w:rFonts w:cs="Times New Roman"/>
      <w:color w:val="auto"/>
    </w:rPr>
  </w:style>
  <w:style w:type="table" w:customStyle="1" w:styleId="LightShading1">
    <w:name w:val="Light Shading1"/>
    <w:basedOn w:val="a1"/>
    <w:uiPriority w:val="60"/>
    <w:rsid w:val="007906EB"/>
    <w:pPr>
      <w:widowControl/>
      <w:spacing w:after="0" w:line="240" w:lineRule="auto"/>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9">
    <w:name w:val="Hyperlink"/>
    <w:basedOn w:val="a0"/>
    <w:uiPriority w:val="99"/>
    <w:unhideWhenUsed/>
    <w:rsid w:val="00A3691B"/>
    <w:rPr>
      <w:color w:val="0000FF" w:themeColor="hyperlink"/>
      <w:u w:val="single"/>
    </w:rPr>
  </w:style>
  <w:style w:type="character" w:styleId="aa">
    <w:name w:val="Unresolved Mention"/>
    <w:basedOn w:val="a0"/>
    <w:uiPriority w:val="99"/>
    <w:semiHidden/>
    <w:unhideWhenUsed/>
    <w:rsid w:val="00A3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362">
      <w:bodyDiv w:val="1"/>
      <w:marLeft w:val="0"/>
      <w:marRight w:val="0"/>
      <w:marTop w:val="0"/>
      <w:marBottom w:val="0"/>
      <w:divBdr>
        <w:top w:val="none" w:sz="0" w:space="0" w:color="auto"/>
        <w:left w:val="none" w:sz="0" w:space="0" w:color="auto"/>
        <w:bottom w:val="none" w:sz="0" w:space="0" w:color="auto"/>
        <w:right w:val="none" w:sz="0" w:space="0" w:color="auto"/>
      </w:divBdr>
    </w:div>
    <w:div w:id="910700795">
      <w:bodyDiv w:val="1"/>
      <w:marLeft w:val="0"/>
      <w:marRight w:val="0"/>
      <w:marTop w:val="0"/>
      <w:marBottom w:val="0"/>
      <w:divBdr>
        <w:top w:val="none" w:sz="0" w:space="0" w:color="auto"/>
        <w:left w:val="none" w:sz="0" w:space="0" w:color="auto"/>
        <w:bottom w:val="none" w:sz="0" w:space="0" w:color="auto"/>
        <w:right w:val="none" w:sz="0" w:space="0" w:color="auto"/>
      </w:divBdr>
    </w:div>
    <w:div w:id="178527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kim@aloe.co.k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hapyvirus@nave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E8D9-AA70-4DED-B052-93BD3C21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8</Pages>
  <Words>4277</Words>
  <Characters>24384</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동명 김</cp:lastModifiedBy>
  <cp:revision>109</cp:revision>
  <cp:lastPrinted>2024-03-08T07:42:00Z</cp:lastPrinted>
  <dcterms:created xsi:type="dcterms:W3CDTF">2017-05-31T05:55:00Z</dcterms:created>
  <dcterms:modified xsi:type="dcterms:W3CDTF">2024-03-08T07:59:00Z</dcterms:modified>
</cp:coreProperties>
</file>