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672E9" w14:textId="1CAE2ED1" w:rsidR="009648F9" w:rsidRPr="008C3AB2" w:rsidRDefault="009648F9" w:rsidP="008C3AB2">
      <w:pPr>
        <w:bidi w:val="0"/>
        <w:ind w:left="720"/>
        <w:jc w:val="center"/>
        <w:rPr>
          <w:sz w:val="24"/>
          <w:szCs w:val="24"/>
          <w:rtl/>
        </w:rPr>
      </w:pPr>
      <w:r w:rsidRPr="008C3AB2">
        <w:rPr>
          <w:b/>
          <w:spacing w:val="12"/>
          <w:sz w:val="36"/>
          <w:szCs w:val="24"/>
        </w:rPr>
        <w:t xml:space="preserve">Synthesis, </w:t>
      </w:r>
      <w:r w:rsidR="00F774CB">
        <w:rPr>
          <w:b/>
          <w:spacing w:val="12"/>
          <w:sz w:val="36"/>
          <w:szCs w:val="24"/>
        </w:rPr>
        <w:t>C</w:t>
      </w:r>
      <w:r w:rsidRPr="008C3AB2">
        <w:rPr>
          <w:b/>
          <w:spacing w:val="12"/>
          <w:sz w:val="36"/>
          <w:szCs w:val="24"/>
        </w:rPr>
        <w:t xml:space="preserve">haracteristics and </w:t>
      </w:r>
      <w:r w:rsidR="00F774CB">
        <w:rPr>
          <w:b/>
          <w:spacing w:val="12"/>
          <w:sz w:val="36"/>
          <w:szCs w:val="24"/>
        </w:rPr>
        <w:t>B</w:t>
      </w:r>
      <w:r w:rsidRPr="008C3AB2">
        <w:rPr>
          <w:b/>
          <w:spacing w:val="12"/>
          <w:sz w:val="36"/>
          <w:szCs w:val="24"/>
        </w:rPr>
        <w:t xml:space="preserve">iological </w:t>
      </w:r>
      <w:r w:rsidR="00F774CB">
        <w:rPr>
          <w:b/>
          <w:spacing w:val="12"/>
          <w:sz w:val="36"/>
          <w:szCs w:val="24"/>
        </w:rPr>
        <w:t>A</w:t>
      </w:r>
      <w:r w:rsidRPr="008C3AB2">
        <w:rPr>
          <w:b/>
          <w:spacing w:val="12"/>
          <w:sz w:val="36"/>
          <w:szCs w:val="24"/>
        </w:rPr>
        <w:t xml:space="preserve">ctivity of </w:t>
      </w:r>
      <w:proofErr w:type="spellStart"/>
      <w:r w:rsidR="00F774CB">
        <w:rPr>
          <w:b/>
          <w:spacing w:val="12"/>
          <w:sz w:val="36"/>
          <w:szCs w:val="24"/>
        </w:rPr>
        <w:t>P</w:t>
      </w:r>
      <w:r w:rsidRPr="008C3AB2">
        <w:rPr>
          <w:b/>
          <w:spacing w:val="12"/>
          <w:sz w:val="36"/>
          <w:szCs w:val="24"/>
        </w:rPr>
        <w:t>yrazolone</w:t>
      </w:r>
      <w:proofErr w:type="spellEnd"/>
    </w:p>
    <w:p w14:paraId="3E532B7D" w14:textId="77777777" w:rsidR="009648F9" w:rsidRPr="008C3AB2" w:rsidRDefault="009648F9" w:rsidP="008C3AB2">
      <w:pPr>
        <w:bidi w:val="0"/>
        <w:jc w:val="center"/>
        <w:rPr>
          <w:b/>
          <w:bCs/>
          <w:sz w:val="24"/>
          <w:szCs w:val="24"/>
        </w:rPr>
      </w:pPr>
      <w:r w:rsidRPr="008C3AB2">
        <w:rPr>
          <w:b/>
          <w:bCs/>
          <w:sz w:val="24"/>
          <w:szCs w:val="24"/>
        </w:rPr>
        <w:t>Mohamed Saad Muftah</w:t>
      </w:r>
    </w:p>
    <w:p w14:paraId="17B821E5" w14:textId="77777777" w:rsidR="009648F9" w:rsidRPr="008C3AB2" w:rsidRDefault="009648F9" w:rsidP="008C3AB2">
      <w:pPr>
        <w:bidi w:val="0"/>
        <w:jc w:val="center"/>
        <w:rPr>
          <w:b/>
          <w:bCs/>
          <w:sz w:val="24"/>
          <w:szCs w:val="24"/>
        </w:rPr>
      </w:pPr>
      <w:r w:rsidRPr="008C3AB2">
        <w:rPr>
          <w:b/>
          <w:bCs/>
          <w:sz w:val="24"/>
          <w:szCs w:val="24"/>
        </w:rPr>
        <w:t>Chemistry Department,</w:t>
      </w:r>
    </w:p>
    <w:p w14:paraId="0DF90C9C" w14:textId="77777777" w:rsidR="009648F9" w:rsidRPr="008C3AB2" w:rsidRDefault="009648F9" w:rsidP="008C3AB2">
      <w:pPr>
        <w:bidi w:val="0"/>
        <w:jc w:val="center"/>
        <w:rPr>
          <w:b/>
          <w:bCs/>
          <w:sz w:val="24"/>
          <w:szCs w:val="24"/>
        </w:rPr>
      </w:pPr>
      <w:r w:rsidRPr="008C3AB2">
        <w:rPr>
          <w:b/>
          <w:bCs/>
          <w:sz w:val="24"/>
          <w:szCs w:val="24"/>
        </w:rPr>
        <w:t>Faculty of Sciences, Bani Walid University, Libya</w:t>
      </w:r>
    </w:p>
    <w:p w14:paraId="30626C68" w14:textId="77777777" w:rsidR="008C3AB2" w:rsidRPr="008C3AB2" w:rsidRDefault="008C3AB2" w:rsidP="009648F9">
      <w:pPr>
        <w:bidi w:val="0"/>
        <w:rPr>
          <w:b/>
          <w:bCs/>
          <w:sz w:val="24"/>
          <w:szCs w:val="24"/>
        </w:rPr>
      </w:pPr>
    </w:p>
    <w:p w14:paraId="0DA538BC" w14:textId="6B121953" w:rsidR="009648F9" w:rsidRPr="008C3AB2" w:rsidRDefault="009648F9" w:rsidP="008C3AB2">
      <w:pPr>
        <w:bidi w:val="0"/>
        <w:rPr>
          <w:b/>
          <w:bCs/>
          <w:sz w:val="24"/>
          <w:szCs w:val="24"/>
        </w:rPr>
      </w:pPr>
      <w:r w:rsidRPr="008C3AB2">
        <w:rPr>
          <w:b/>
          <w:bCs/>
          <w:sz w:val="24"/>
          <w:szCs w:val="24"/>
        </w:rPr>
        <w:t>Keywords</w:t>
      </w:r>
      <w:r w:rsidRPr="008C3AB2">
        <w:rPr>
          <w:sz w:val="24"/>
          <w:szCs w:val="24"/>
        </w:rPr>
        <w:t>: 4-dimethyaminobemzal-dehyde, elemental analysis, biological activity.</w:t>
      </w:r>
    </w:p>
    <w:p w14:paraId="51090B1C" w14:textId="13747E90" w:rsidR="0084606B" w:rsidRPr="008C3AB2" w:rsidRDefault="009648F9" w:rsidP="009648F9">
      <w:pPr>
        <w:jc w:val="right"/>
        <w:rPr>
          <w:b/>
          <w:bCs/>
          <w:sz w:val="24"/>
          <w:szCs w:val="24"/>
        </w:rPr>
      </w:pPr>
      <w:r w:rsidRPr="008C3AB2">
        <w:rPr>
          <w:b/>
          <w:bCs/>
          <w:sz w:val="24"/>
          <w:szCs w:val="24"/>
        </w:rPr>
        <w:t>Abstract:</w:t>
      </w:r>
    </w:p>
    <w:p w14:paraId="04266F75" w14:textId="5BB3F064" w:rsidR="009648F9" w:rsidRPr="008C3AB2" w:rsidRDefault="009648F9" w:rsidP="009648F9">
      <w:pPr>
        <w:bidi w:val="0"/>
        <w:rPr>
          <w:sz w:val="24"/>
          <w:szCs w:val="24"/>
          <w:rtl/>
        </w:rPr>
      </w:pPr>
      <w:r w:rsidRPr="008C3AB2">
        <w:rPr>
          <w:sz w:val="24"/>
          <w:szCs w:val="24"/>
        </w:rPr>
        <w:t xml:space="preserve">The </w:t>
      </w:r>
      <w:proofErr w:type="spellStart"/>
      <w:r w:rsidRPr="008C3AB2">
        <w:rPr>
          <w:spacing w:val="12"/>
          <w:sz w:val="24"/>
          <w:szCs w:val="24"/>
        </w:rPr>
        <w:t>pyrazolone</w:t>
      </w:r>
      <w:proofErr w:type="spellEnd"/>
      <w:r w:rsidRPr="008C3AB2">
        <w:rPr>
          <w:sz w:val="24"/>
          <w:szCs w:val="24"/>
        </w:rPr>
        <w:t xml:space="preserve"> derivative was synthesized by reaction 1-(3,4,5</w:t>
      </w:r>
      <w:proofErr w:type="gramStart"/>
      <w:r w:rsidRPr="008C3AB2">
        <w:rPr>
          <w:sz w:val="24"/>
          <w:szCs w:val="24"/>
        </w:rPr>
        <w:t>tribromophenyl )</w:t>
      </w:r>
      <w:proofErr w:type="gramEnd"/>
      <w:r w:rsidRPr="008C3AB2">
        <w:rPr>
          <w:sz w:val="24"/>
          <w:szCs w:val="24"/>
        </w:rPr>
        <w:t xml:space="preserve">-3-pheny pyrazoline -5- one with 4-dimethyl </w:t>
      </w:r>
      <w:proofErr w:type="spellStart"/>
      <w:r w:rsidRPr="008C3AB2">
        <w:rPr>
          <w:sz w:val="24"/>
          <w:szCs w:val="24"/>
        </w:rPr>
        <w:t>aminobenzadehyde</w:t>
      </w:r>
      <w:proofErr w:type="spellEnd"/>
      <w:r w:rsidRPr="008C3AB2">
        <w:rPr>
          <w:sz w:val="24"/>
          <w:szCs w:val="24"/>
        </w:rPr>
        <w:t>.</w:t>
      </w:r>
    </w:p>
    <w:p w14:paraId="55416017" w14:textId="11DD78C4" w:rsidR="009648F9" w:rsidRDefault="009648F9" w:rsidP="009648F9">
      <w:pPr>
        <w:jc w:val="right"/>
        <w:rPr>
          <w:sz w:val="24"/>
          <w:szCs w:val="24"/>
        </w:rPr>
      </w:pPr>
      <w:r w:rsidRPr="008C3AB2">
        <w:rPr>
          <w:b/>
          <w:bCs/>
          <w:sz w:val="24"/>
          <w:szCs w:val="24"/>
        </w:rPr>
        <w:t xml:space="preserve"> </w:t>
      </w:r>
      <w:r w:rsidRPr="008C3AB2">
        <w:rPr>
          <w:sz w:val="24"/>
          <w:szCs w:val="24"/>
        </w:rPr>
        <w:t xml:space="preserve">The </w:t>
      </w:r>
      <w:proofErr w:type="spellStart"/>
      <w:r w:rsidRPr="008C3AB2">
        <w:rPr>
          <w:spacing w:val="12"/>
          <w:sz w:val="24"/>
          <w:szCs w:val="24"/>
        </w:rPr>
        <w:t>pyrazolone</w:t>
      </w:r>
      <w:proofErr w:type="spellEnd"/>
      <w:r w:rsidRPr="008C3AB2">
        <w:rPr>
          <w:sz w:val="24"/>
          <w:szCs w:val="24"/>
        </w:rPr>
        <w:t xml:space="preserve"> derivative was characterized by elemental analysis, infrared ,</w:t>
      </w:r>
      <w:r w:rsidRPr="008C3AB2">
        <w:rPr>
          <w:sz w:val="24"/>
          <w:szCs w:val="24"/>
          <w:vertAlign w:val="superscript"/>
        </w:rPr>
        <w:t>1</w:t>
      </w:r>
      <w:r w:rsidRPr="008C3AB2">
        <w:rPr>
          <w:sz w:val="24"/>
          <w:szCs w:val="24"/>
        </w:rPr>
        <w:t xml:space="preserve">H-NMR and mass </w:t>
      </w:r>
      <w:proofErr w:type="gramStart"/>
      <w:r w:rsidRPr="008C3AB2">
        <w:rPr>
          <w:sz w:val="24"/>
          <w:szCs w:val="24"/>
        </w:rPr>
        <w:t>spectroscopy .</w:t>
      </w:r>
      <w:proofErr w:type="gramEnd"/>
      <w:r w:rsidRPr="008C3AB2">
        <w:rPr>
          <w:sz w:val="24"/>
          <w:szCs w:val="24"/>
        </w:rPr>
        <w:t xml:space="preserve"> the biological activity was compared with amphotericin B</w:t>
      </w:r>
      <w:r w:rsidR="00E826DB">
        <w:rPr>
          <w:sz w:val="24"/>
          <w:szCs w:val="24"/>
        </w:rPr>
        <w:t xml:space="preserve"> </w:t>
      </w:r>
      <w:r w:rsidRPr="008C3AB2">
        <w:rPr>
          <w:sz w:val="24"/>
          <w:szCs w:val="24"/>
        </w:rPr>
        <w:t>as standa</w:t>
      </w:r>
      <w:r w:rsidR="00A3339F" w:rsidRPr="008C3AB2">
        <w:rPr>
          <w:sz w:val="24"/>
          <w:szCs w:val="24"/>
        </w:rPr>
        <w:t>rd.</w:t>
      </w:r>
    </w:p>
    <w:p w14:paraId="3A550D7E" w14:textId="77777777" w:rsidR="00E826DB" w:rsidRPr="008C3AB2" w:rsidRDefault="00E826DB" w:rsidP="00E826DB">
      <w:pPr>
        <w:bidi w:val="0"/>
        <w:rPr>
          <w:b/>
          <w:bCs/>
          <w:sz w:val="24"/>
          <w:szCs w:val="24"/>
        </w:rPr>
      </w:pPr>
      <w:r w:rsidRPr="008C3AB2">
        <w:rPr>
          <w:b/>
          <w:bCs/>
          <w:sz w:val="24"/>
          <w:szCs w:val="24"/>
        </w:rPr>
        <w:t>Keywords</w:t>
      </w:r>
      <w:r w:rsidRPr="008C3AB2">
        <w:rPr>
          <w:sz w:val="24"/>
          <w:szCs w:val="24"/>
        </w:rPr>
        <w:t>: 4-dimethyaminobemzal-dehyde, elemental analysis, biological activity.</w:t>
      </w:r>
    </w:p>
    <w:p w14:paraId="2664CB99" w14:textId="1D2B98B0" w:rsidR="00A3339F" w:rsidRPr="008C3AB2" w:rsidRDefault="00A3339F" w:rsidP="009648F9">
      <w:pPr>
        <w:jc w:val="right"/>
        <w:rPr>
          <w:b/>
          <w:bCs/>
          <w:sz w:val="24"/>
          <w:szCs w:val="24"/>
        </w:rPr>
      </w:pPr>
      <w:r w:rsidRPr="008C3AB2">
        <w:rPr>
          <w:b/>
          <w:bCs/>
          <w:sz w:val="24"/>
          <w:szCs w:val="24"/>
        </w:rPr>
        <w:t>Introduction:</w:t>
      </w:r>
    </w:p>
    <w:p w14:paraId="45A99B20" w14:textId="49323893" w:rsidR="00A3339F" w:rsidRPr="008C3AB2" w:rsidRDefault="00A3339F" w:rsidP="009648F9">
      <w:pPr>
        <w:jc w:val="right"/>
        <w:rPr>
          <w:sz w:val="24"/>
          <w:szCs w:val="24"/>
          <w:rtl/>
        </w:rPr>
      </w:pPr>
      <w:r w:rsidRPr="008C3AB2">
        <w:rPr>
          <w:sz w:val="24"/>
          <w:szCs w:val="24"/>
        </w:rPr>
        <w:t xml:space="preserve">Many heterocyclic compounds due to specific activity are employed in the treatment of many infectious diseases. Their use in the treatment is attributed to their inherent toxicity to various pathogens. Among wide range of heterocyclic compounds that have been explored for the development of pharmaceutically important molecules, pyrazolines </w:t>
      </w:r>
      <w:proofErr w:type="spellStart"/>
      <w:r w:rsidRPr="008C3AB2">
        <w:rPr>
          <w:sz w:val="24"/>
          <w:szCs w:val="24"/>
        </w:rPr>
        <w:t>consistitutdue</w:t>
      </w:r>
      <w:proofErr w:type="spellEnd"/>
      <w:r w:rsidRPr="008C3AB2">
        <w:rPr>
          <w:sz w:val="24"/>
          <w:szCs w:val="24"/>
        </w:rPr>
        <w:t xml:space="preserve"> an interesting class of </w:t>
      </w:r>
      <w:proofErr w:type="gramStart"/>
      <w:r w:rsidRPr="008C3AB2">
        <w:rPr>
          <w:sz w:val="24"/>
          <w:szCs w:val="24"/>
        </w:rPr>
        <w:t>heterocycles  due</w:t>
      </w:r>
      <w:proofErr w:type="gramEnd"/>
      <w:r w:rsidRPr="008C3AB2">
        <w:rPr>
          <w:sz w:val="24"/>
          <w:szCs w:val="24"/>
        </w:rPr>
        <w:t xml:space="preserve"> to their synthetic </w:t>
      </w:r>
      <w:proofErr w:type="spellStart"/>
      <w:r w:rsidRPr="008C3AB2">
        <w:rPr>
          <w:sz w:val="24"/>
          <w:szCs w:val="24"/>
        </w:rPr>
        <w:t>rersatility</w:t>
      </w:r>
      <w:proofErr w:type="spellEnd"/>
      <w:r w:rsidRPr="008C3AB2">
        <w:rPr>
          <w:sz w:val="24"/>
          <w:szCs w:val="24"/>
        </w:rPr>
        <w:t xml:space="preserve"> and effective biological activities such as anticancer</w:t>
      </w:r>
      <w:r w:rsidRPr="008C3AB2">
        <w:rPr>
          <w:sz w:val="24"/>
          <w:szCs w:val="24"/>
          <w:vertAlign w:val="superscript"/>
        </w:rPr>
        <w:t>1</w:t>
      </w:r>
      <w:r w:rsidR="00447221" w:rsidRPr="008C3AB2">
        <w:rPr>
          <w:sz w:val="24"/>
          <w:szCs w:val="24"/>
        </w:rPr>
        <w:t>, antioxidant</w:t>
      </w:r>
      <w:r w:rsidR="00447221" w:rsidRPr="008C3AB2">
        <w:rPr>
          <w:sz w:val="24"/>
          <w:szCs w:val="24"/>
          <w:vertAlign w:val="superscript"/>
        </w:rPr>
        <w:t>2</w:t>
      </w:r>
      <w:r w:rsidR="00447221" w:rsidRPr="008C3AB2">
        <w:rPr>
          <w:sz w:val="24"/>
          <w:szCs w:val="24"/>
        </w:rPr>
        <w:t>, antibacterial</w:t>
      </w:r>
      <w:r w:rsidR="00447221" w:rsidRPr="008C3AB2">
        <w:rPr>
          <w:sz w:val="24"/>
          <w:szCs w:val="24"/>
          <w:vertAlign w:val="superscript"/>
        </w:rPr>
        <w:t>3</w:t>
      </w:r>
      <w:r w:rsidR="00447221" w:rsidRPr="008C3AB2">
        <w:rPr>
          <w:sz w:val="24"/>
          <w:szCs w:val="24"/>
        </w:rPr>
        <w:t>, antifungal</w:t>
      </w:r>
      <w:r w:rsidR="00447221" w:rsidRPr="008C3AB2">
        <w:rPr>
          <w:sz w:val="24"/>
          <w:szCs w:val="24"/>
          <w:vertAlign w:val="superscript"/>
        </w:rPr>
        <w:t>4</w:t>
      </w:r>
      <w:r w:rsidR="00447221" w:rsidRPr="008C3AB2">
        <w:rPr>
          <w:sz w:val="24"/>
          <w:szCs w:val="24"/>
        </w:rPr>
        <w:t xml:space="preserve"> , antidepressant</w:t>
      </w:r>
      <w:r w:rsidR="00447221" w:rsidRPr="008C3AB2">
        <w:rPr>
          <w:sz w:val="24"/>
          <w:szCs w:val="24"/>
          <w:vertAlign w:val="superscript"/>
        </w:rPr>
        <w:t>5-7</w:t>
      </w:r>
      <w:r w:rsidR="00447221" w:rsidRPr="008C3AB2">
        <w:rPr>
          <w:sz w:val="24"/>
          <w:szCs w:val="24"/>
        </w:rPr>
        <w:t>, antiinflammatory</w:t>
      </w:r>
      <w:r w:rsidR="00447221" w:rsidRPr="008C3AB2">
        <w:rPr>
          <w:sz w:val="24"/>
          <w:szCs w:val="24"/>
          <w:vertAlign w:val="superscript"/>
        </w:rPr>
        <w:t>8</w:t>
      </w:r>
      <w:r w:rsidR="00447221" w:rsidRPr="008C3AB2">
        <w:rPr>
          <w:sz w:val="24"/>
          <w:szCs w:val="24"/>
        </w:rPr>
        <w:t>, anticonvulsant</w:t>
      </w:r>
      <w:r w:rsidR="00447221" w:rsidRPr="008C3AB2">
        <w:rPr>
          <w:sz w:val="24"/>
          <w:szCs w:val="24"/>
          <w:vertAlign w:val="superscript"/>
        </w:rPr>
        <w:t>9</w:t>
      </w:r>
      <w:r w:rsidR="00447221" w:rsidRPr="008C3AB2">
        <w:rPr>
          <w:sz w:val="24"/>
          <w:szCs w:val="24"/>
        </w:rPr>
        <w:t>, antitumor</w:t>
      </w:r>
      <w:r w:rsidR="00447221" w:rsidRPr="008C3AB2">
        <w:rPr>
          <w:sz w:val="24"/>
          <w:szCs w:val="24"/>
          <w:vertAlign w:val="superscript"/>
        </w:rPr>
        <w:t>10</w:t>
      </w:r>
      <w:r w:rsidR="00447221" w:rsidRPr="008C3AB2">
        <w:rPr>
          <w:sz w:val="24"/>
          <w:szCs w:val="24"/>
        </w:rPr>
        <w:t>, analgesic</w:t>
      </w:r>
      <w:r w:rsidR="00447221" w:rsidRPr="008C3AB2">
        <w:rPr>
          <w:sz w:val="24"/>
          <w:szCs w:val="24"/>
          <w:vertAlign w:val="superscript"/>
        </w:rPr>
        <w:t>11</w:t>
      </w:r>
      <w:r w:rsidR="00447221" w:rsidRPr="008C3AB2">
        <w:rPr>
          <w:sz w:val="24"/>
          <w:szCs w:val="24"/>
        </w:rPr>
        <w:t>, properties.</w:t>
      </w:r>
    </w:p>
    <w:p w14:paraId="7A075902" w14:textId="5A16279E" w:rsidR="00447221" w:rsidRPr="008C3AB2" w:rsidRDefault="004D7F01" w:rsidP="009648F9">
      <w:pPr>
        <w:jc w:val="right"/>
        <w:rPr>
          <w:b/>
          <w:bCs/>
          <w:sz w:val="24"/>
          <w:szCs w:val="24"/>
        </w:rPr>
      </w:pPr>
      <w:r w:rsidRPr="008C3AB2">
        <w:rPr>
          <w:b/>
          <w:bCs/>
          <w:sz w:val="24"/>
          <w:szCs w:val="24"/>
        </w:rPr>
        <w:t>Experimental</w:t>
      </w:r>
    </w:p>
    <w:p w14:paraId="27ACC631" w14:textId="4AE590F2" w:rsidR="004D7F01" w:rsidRPr="008C3AB2" w:rsidRDefault="004D7F01" w:rsidP="009648F9">
      <w:pPr>
        <w:jc w:val="right"/>
        <w:rPr>
          <w:sz w:val="24"/>
          <w:szCs w:val="24"/>
          <w:rtl/>
        </w:rPr>
      </w:pPr>
      <w:r w:rsidRPr="008C3AB2">
        <w:rPr>
          <w:b/>
          <w:bCs/>
          <w:sz w:val="24"/>
          <w:szCs w:val="24"/>
        </w:rPr>
        <w:t>Chemicals</w:t>
      </w:r>
      <w:r w:rsidRPr="008C3AB2">
        <w:rPr>
          <w:sz w:val="24"/>
          <w:szCs w:val="24"/>
        </w:rPr>
        <w:t xml:space="preserve">: 4-dimethyl </w:t>
      </w:r>
      <w:proofErr w:type="spellStart"/>
      <w:r w:rsidRPr="008C3AB2">
        <w:rPr>
          <w:sz w:val="24"/>
          <w:szCs w:val="24"/>
        </w:rPr>
        <w:t>aminobenzadehyde</w:t>
      </w:r>
      <w:proofErr w:type="spellEnd"/>
      <w:r w:rsidRPr="008C3AB2">
        <w:rPr>
          <w:sz w:val="24"/>
          <w:szCs w:val="24"/>
        </w:rPr>
        <w:t xml:space="preserve"> and 3,4,5tribromophenyl </w:t>
      </w:r>
      <w:proofErr w:type="spellStart"/>
      <w:r w:rsidRPr="008C3AB2">
        <w:rPr>
          <w:sz w:val="24"/>
          <w:szCs w:val="24"/>
        </w:rPr>
        <w:t>pheny</w:t>
      </w:r>
      <w:proofErr w:type="spellEnd"/>
      <w:r w:rsidRPr="008C3AB2">
        <w:rPr>
          <w:sz w:val="24"/>
          <w:szCs w:val="24"/>
        </w:rPr>
        <w:t xml:space="preserve"> pyrazoline. </w:t>
      </w:r>
    </w:p>
    <w:p w14:paraId="0E7F5960" w14:textId="15F5C1CB" w:rsidR="004D7F01" w:rsidRPr="008C3AB2" w:rsidRDefault="004D7F01" w:rsidP="009648F9">
      <w:pPr>
        <w:jc w:val="right"/>
        <w:rPr>
          <w:b/>
          <w:bCs/>
          <w:sz w:val="24"/>
          <w:szCs w:val="24"/>
        </w:rPr>
      </w:pPr>
      <w:r w:rsidRPr="008C3AB2">
        <w:rPr>
          <w:b/>
          <w:bCs/>
          <w:sz w:val="24"/>
          <w:szCs w:val="24"/>
        </w:rPr>
        <w:t>Instrumentation:</w:t>
      </w:r>
    </w:p>
    <w:p w14:paraId="4D255BD9" w14:textId="77777777" w:rsidR="00C8252E" w:rsidRDefault="004D7F01" w:rsidP="009648F9">
      <w:pPr>
        <w:pBdr>
          <w:bottom w:val="single" w:sz="6" w:space="1" w:color="auto"/>
        </w:pBdr>
        <w:jc w:val="right"/>
        <w:rPr>
          <w:sz w:val="24"/>
          <w:szCs w:val="24"/>
        </w:rPr>
      </w:pPr>
      <w:r w:rsidRPr="008C3AB2">
        <w:rPr>
          <w:sz w:val="24"/>
          <w:szCs w:val="24"/>
        </w:rPr>
        <w:t xml:space="preserve">Meting point was measured on </w:t>
      </w:r>
      <w:proofErr w:type="spellStart"/>
      <w:r w:rsidRPr="008C3AB2">
        <w:rPr>
          <w:sz w:val="24"/>
          <w:szCs w:val="24"/>
        </w:rPr>
        <w:t>gallenkamp</w:t>
      </w:r>
      <w:proofErr w:type="spellEnd"/>
      <w:r w:rsidRPr="008C3AB2">
        <w:rPr>
          <w:sz w:val="24"/>
          <w:szCs w:val="24"/>
        </w:rPr>
        <w:t xml:space="preserve"> electronic melting points apparatus, the elemental analysis was performed on </w:t>
      </w:r>
      <w:proofErr w:type="spellStart"/>
      <w:r w:rsidRPr="008C3AB2">
        <w:rPr>
          <w:sz w:val="24"/>
          <w:szCs w:val="24"/>
        </w:rPr>
        <w:t>perkin</w:t>
      </w:r>
      <w:proofErr w:type="spellEnd"/>
      <w:r w:rsidRPr="008C3AB2">
        <w:rPr>
          <w:sz w:val="24"/>
          <w:szCs w:val="24"/>
        </w:rPr>
        <w:t xml:space="preserve"> Elmer </w:t>
      </w:r>
      <w:proofErr w:type="gramStart"/>
      <w:r w:rsidRPr="008C3AB2">
        <w:rPr>
          <w:sz w:val="24"/>
          <w:szCs w:val="24"/>
        </w:rPr>
        <w:t>2400 .infrared</w:t>
      </w:r>
      <w:proofErr w:type="gramEnd"/>
      <w:r w:rsidRPr="008C3AB2">
        <w:rPr>
          <w:sz w:val="24"/>
          <w:szCs w:val="24"/>
        </w:rPr>
        <w:t xml:space="preserve"> spectra was </w:t>
      </w:r>
      <w:r w:rsidR="00C8252E" w:rsidRPr="008C3AB2">
        <w:rPr>
          <w:sz w:val="24"/>
          <w:szCs w:val="24"/>
        </w:rPr>
        <w:t xml:space="preserve">recoded using potassium bromide disks on a </w:t>
      </w:r>
      <w:proofErr w:type="spellStart"/>
      <w:r w:rsidR="00C8252E" w:rsidRPr="008C3AB2">
        <w:rPr>
          <w:sz w:val="24"/>
          <w:szCs w:val="24"/>
        </w:rPr>
        <w:t>pye</w:t>
      </w:r>
      <w:proofErr w:type="spellEnd"/>
      <w:r w:rsidR="00C8252E" w:rsidRPr="008C3AB2">
        <w:rPr>
          <w:sz w:val="24"/>
          <w:szCs w:val="24"/>
        </w:rPr>
        <w:t xml:space="preserve"> </w:t>
      </w:r>
      <w:proofErr w:type="spellStart"/>
      <w:r w:rsidR="00C8252E" w:rsidRPr="008C3AB2">
        <w:rPr>
          <w:sz w:val="24"/>
          <w:szCs w:val="24"/>
        </w:rPr>
        <w:t>unicam</w:t>
      </w:r>
      <w:proofErr w:type="spellEnd"/>
      <w:r w:rsidR="00C8252E" w:rsidRPr="008C3AB2">
        <w:rPr>
          <w:sz w:val="24"/>
          <w:szCs w:val="24"/>
        </w:rPr>
        <w:t xml:space="preserve"> Sp-3-300 infrared spectrophotometer </w:t>
      </w:r>
      <w:r w:rsidR="00C8252E" w:rsidRPr="008C3AB2">
        <w:rPr>
          <w:sz w:val="24"/>
          <w:szCs w:val="24"/>
          <w:vertAlign w:val="superscript"/>
        </w:rPr>
        <w:t>1</w:t>
      </w:r>
      <w:r w:rsidR="00C8252E" w:rsidRPr="008C3AB2">
        <w:rPr>
          <w:sz w:val="24"/>
          <w:szCs w:val="24"/>
        </w:rPr>
        <w:t xml:space="preserve">H-NMR experiment was run at 300 MHz on an a </w:t>
      </w:r>
      <w:proofErr w:type="spellStart"/>
      <w:r w:rsidR="00C8252E" w:rsidRPr="008C3AB2">
        <w:rPr>
          <w:sz w:val="24"/>
          <w:szCs w:val="24"/>
        </w:rPr>
        <w:t>varian</w:t>
      </w:r>
      <w:proofErr w:type="spellEnd"/>
      <w:r w:rsidR="00C8252E" w:rsidRPr="008C3AB2">
        <w:rPr>
          <w:sz w:val="24"/>
          <w:szCs w:val="24"/>
        </w:rPr>
        <w:t xml:space="preserve"> mercury VX-300NMR spectrometer using TMS as internal standard in deuterated dimethyl </w:t>
      </w:r>
      <w:proofErr w:type="spellStart"/>
      <w:r w:rsidR="00C8252E" w:rsidRPr="008C3AB2">
        <w:rPr>
          <w:sz w:val="24"/>
          <w:szCs w:val="24"/>
        </w:rPr>
        <w:t>suphoxide</w:t>
      </w:r>
      <w:proofErr w:type="spellEnd"/>
      <w:r w:rsidR="00C8252E" w:rsidRPr="008C3AB2">
        <w:rPr>
          <w:sz w:val="24"/>
          <w:szCs w:val="24"/>
        </w:rPr>
        <w:t xml:space="preserve">. The mass spectra was recorded on Shimadzu GCMS-Q-P-1000 EX mass </w:t>
      </w:r>
      <w:proofErr w:type="spellStart"/>
      <w:r w:rsidR="00C8252E" w:rsidRPr="008C3AB2">
        <w:rPr>
          <w:sz w:val="24"/>
          <w:szCs w:val="24"/>
        </w:rPr>
        <w:t>spectrameter</w:t>
      </w:r>
      <w:proofErr w:type="spellEnd"/>
      <w:r w:rsidR="00C8252E" w:rsidRPr="008C3AB2">
        <w:rPr>
          <w:sz w:val="24"/>
          <w:szCs w:val="24"/>
        </w:rPr>
        <w:t xml:space="preserve"> at 70 </w:t>
      </w:r>
      <w:proofErr w:type="spellStart"/>
      <w:proofErr w:type="gramStart"/>
      <w:r w:rsidR="00C8252E" w:rsidRPr="008C3AB2">
        <w:rPr>
          <w:sz w:val="24"/>
          <w:szCs w:val="24"/>
        </w:rPr>
        <w:t>ev</w:t>
      </w:r>
      <w:proofErr w:type="spellEnd"/>
      <w:r w:rsidR="00C8252E" w:rsidRPr="008C3AB2">
        <w:rPr>
          <w:sz w:val="24"/>
          <w:szCs w:val="24"/>
        </w:rPr>
        <w:t xml:space="preserve"> .</w:t>
      </w:r>
      <w:proofErr w:type="gramEnd"/>
    </w:p>
    <w:p w14:paraId="17AEDDCB" w14:textId="08394F29" w:rsidR="00E826DB" w:rsidRPr="008C3AB2" w:rsidRDefault="00E826DB" w:rsidP="009648F9">
      <w:pPr>
        <w:jc w:val="right"/>
        <w:rPr>
          <w:sz w:val="24"/>
          <w:szCs w:val="24"/>
        </w:rPr>
      </w:pPr>
      <w:r>
        <w:rPr>
          <w:sz w:val="24"/>
          <w:szCs w:val="24"/>
        </w:rPr>
        <w:t>corresponding</w:t>
      </w:r>
    </w:p>
    <w:p w14:paraId="2DB92BC2" w14:textId="25976CEA" w:rsidR="004D7F01" w:rsidRPr="008C3AB2" w:rsidRDefault="00C8252E" w:rsidP="009648F9">
      <w:pPr>
        <w:jc w:val="right"/>
        <w:rPr>
          <w:b/>
          <w:bCs/>
          <w:sz w:val="24"/>
          <w:szCs w:val="24"/>
          <w:rtl/>
        </w:rPr>
      </w:pPr>
      <w:r w:rsidRPr="008C3AB2">
        <w:rPr>
          <w:b/>
          <w:bCs/>
          <w:sz w:val="24"/>
          <w:szCs w:val="24"/>
        </w:rPr>
        <w:lastRenderedPageBreak/>
        <w:t xml:space="preserve">Synthesis of 4-(dimethyl </w:t>
      </w:r>
      <w:proofErr w:type="spellStart"/>
      <w:r w:rsidRPr="008C3AB2">
        <w:rPr>
          <w:b/>
          <w:bCs/>
          <w:sz w:val="24"/>
          <w:szCs w:val="24"/>
        </w:rPr>
        <w:t>aminobenzadehyde</w:t>
      </w:r>
      <w:proofErr w:type="spellEnd"/>
      <w:r w:rsidRPr="008C3AB2">
        <w:rPr>
          <w:b/>
          <w:bCs/>
          <w:sz w:val="24"/>
          <w:szCs w:val="24"/>
        </w:rPr>
        <w:t>) 1-(3,4,5</w:t>
      </w:r>
      <w:proofErr w:type="gramStart"/>
      <w:r w:rsidRPr="008C3AB2">
        <w:rPr>
          <w:b/>
          <w:bCs/>
          <w:sz w:val="24"/>
          <w:szCs w:val="24"/>
        </w:rPr>
        <w:t>tribromophenyl )</w:t>
      </w:r>
      <w:proofErr w:type="gramEnd"/>
      <w:r w:rsidRPr="008C3AB2">
        <w:rPr>
          <w:b/>
          <w:bCs/>
          <w:sz w:val="24"/>
          <w:szCs w:val="24"/>
        </w:rPr>
        <w:t>- 3-pheny pyrazoline -5- one.</w:t>
      </w:r>
    </w:p>
    <w:p w14:paraId="272394AF" w14:textId="34E19C03" w:rsidR="00C8252E" w:rsidRPr="008C3AB2" w:rsidRDefault="007D692E" w:rsidP="00C8252E">
      <w:pPr>
        <w:bidi w:val="0"/>
        <w:rPr>
          <w:sz w:val="24"/>
          <w:szCs w:val="24"/>
          <w:rtl/>
        </w:rPr>
      </w:pPr>
      <w:proofErr w:type="spellStart"/>
      <w:proofErr w:type="gramStart"/>
      <w:r w:rsidRPr="008C3AB2">
        <w:rPr>
          <w:sz w:val="24"/>
          <w:szCs w:val="24"/>
        </w:rPr>
        <w:t>Amixture</w:t>
      </w:r>
      <w:proofErr w:type="spellEnd"/>
      <w:r w:rsidRPr="008C3AB2">
        <w:rPr>
          <w:sz w:val="24"/>
          <w:szCs w:val="24"/>
        </w:rPr>
        <w:t xml:space="preserve"> of</w:t>
      </w:r>
      <w:r w:rsidR="008C3AB2" w:rsidRPr="008C3AB2">
        <w:rPr>
          <w:sz w:val="24"/>
          <w:szCs w:val="24"/>
        </w:rPr>
        <w:t xml:space="preserve"> </w:t>
      </w:r>
      <w:r w:rsidRPr="008C3AB2">
        <w:rPr>
          <w:sz w:val="24"/>
          <w:szCs w:val="24"/>
        </w:rPr>
        <w:t xml:space="preserve"> </w:t>
      </w:r>
      <w:r w:rsidR="008C3AB2" w:rsidRPr="008C3AB2">
        <w:rPr>
          <w:sz w:val="24"/>
          <w:szCs w:val="24"/>
        </w:rPr>
        <w:t xml:space="preserve"> </w:t>
      </w:r>
      <w:r w:rsidRPr="008C3AB2">
        <w:rPr>
          <w:sz w:val="24"/>
          <w:szCs w:val="24"/>
        </w:rPr>
        <w:t>4</w:t>
      </w:r>
      <w:proofErr w:type="gramEnd"/>
      <w:r w:rsidRPr="008C3AB2">
        <w:rPr>
          <w:sz w:val="24"/>
          <w:szCs w:val="24"/>
        </w:rPr>
        <w:t>-</w:t>
      </w:r>
      <w:r w:rsidR="008C3AB2" w:rsidRPr="008C3AB2">
        <w:rPr>
          <w:sz w:val="24"/>
          <w:szCs w:val="24"/>
        </w:rPr>
        <w:t xml:space="preserve"> </w:t>
      </w:r>
      <w:r w:rsidRPr="008C3AB2">
        <w:rPr>
          <w:sz w:val="24"/>
          <w:szCs w:val="24"/>
        </w:rPr>
        <w:t xml:space="preserve">(dimethyl </w:t>
      </w:r>
      <w:proofErr w:type="spellStart"/>
      <w:r w:rsidRPr="008C3AB2">
        <w:rPr>
          <w:sz w:val="24"/>
          <w:szCs w:val="24"/>
        </w:rPr>
        <w:t>aminobenzadehyde</w:t>
      </w:r>
      <w:proofErr w:type="spellEnd"/>
      <w:r w:rsidRPr="008C3AB2">
        <w:rPr>
          <w:sz w:val="24"/>
          <w:szCs w:val="24"/>
        </w:rPr>
        <w:t xml:space="preserve">) (1,49gm,10mmole) and1-(3,4,5tribromophenyl)- 3-pheny pyrazoline -5- one(4,73gm,10mmole) in around bottom flask (250ml) in 200ml of ethanol and </w:t>
      </w:r>
      <w:proofErr w:type="spellStart"/>
      <w:r w:rsidRPr="008C3AB2">
        <w:rPr>
          <w:sz w:val="24"/>
          <w:szCs w:val="24"/>
        </w:rPr>
        <w:t>hoursand</w:t>
      </w:r>
      <w:proofErr w:type="spellEnd"/>
      <w:r w:rsidRPr="008C3AB2">
        <w:rPr>
          <w:sz w:val="24"/>
          <w:szCs w:val="24"/>
        </w:rPr>
        <w:t xml:space="preserve"> kept </w:t>
      </w:r>
      <w:proofErr w:type="gramStart"/>
      <w:r w:rsidRPr="008C3AB2">
        <w:rPr>
          <w:sz w:val="24"/>
          <w:szCs w:val="24"/>
        </w:rPr>
        <w:t>overnight .</w:t>
      </w:r>
      <w:proofErr w:type="gramEnd"/>
      <w:r w:rsidRPr="008C3AB2">
        <w:rPr>
          <w:sz w:val="24"/>
          <w:szCs w:val="24"/>
        </w:rPr>
        <w:t xml:space="preserve"> </w:t>
      </w:r>
      <w:proofErr w:type="gramStart"/>
      <w:r w:rsidRPr="008C3AB2">
        <w:rPr>
          <w:sz w:val="24"/>
          <w:szCs w:val="24"/>
        </w:rPr>
        <w:t>the</w:t>
      </w:r>
      <w:proofErr w:type="gramEnd"/>
      <w:r w:rsidRPr="008C3AB2">
        <w:rPr>
          <w:sz w:val="24"/>
          <w:szCs w:val="24"/>
        </w:rPr>
        <w:t xml:space="preserve"> solid product was separated by </w:t>
      </w:r>
      <w:proofErr w:type="gramStart"/>
      <w:r w:rsidRPr="008C3AB2">
        <w:rPr>
          <w:sz w:val="24"/>
          <w:szCs w:val="24"/>
        </w:rPr>
        <w:t>filtration .</w:t>
      </w:r>
      <w:proofErr w:type="gramEnd"/>
      <w:r w:rsidRPr="008C3AB2">
        <w:rPr>
          <w:sz w:val="24"/>
          <w:szCs w:val="24"/>
        </w:rPr>
        <w:t xml:space="preserve"> </w:t>
      </w:r>
      <w:proofErr w:type="gramStart"/>
      <w:r w:rsidRPr="008C3AB2">
        <w:rPr>
          <w:sz w:val="24"/>
          <w:szCs w:val="24"/>
        </w:rPr>
        <w:t>the</w:t>
      </w:r>
      <w:proofErr w:type="gramEnd"/>
      <w:r w:rsidRPr="008C3AB2">
        <w:rPr>
          <w:sz w:val="24"/>
          <w:szCs w:val="24"/>
        </w:rPr>
        <w:t xml:space="preserve"> solid was recrystallized from ethanol. </w:t>
      </w:r>
    </w:p>
    <w:p w14:paraId="066AC573" w14:textId="3B86713E" w:rsidR="004D7F01" w:rsidRPr="008C3AB2" w:rsidRDefault="00536029" w:rsidP="004D7F01">
      <w:pPr>
        <w:jc w:val="center"/>
        <w:rPr>
          <w:sz w:val="24"/>
          <w:szCs w:val="24"/>
          <w:rtl/>
        </w:rPr>
      </w:pPr>
      <w:r>
        <w:rPr>
          <w:noProof/>
          <w:sz w:val="24"/>
          <w:szCs w:val="24"/>
        </w:rPr>
        <w:drawing>
          <wp:inline distT="0" distB="0" distL="0" distR="0" wp14:anchorId="0E80A3B8" wp14:editId="55ABD13A">
            <wp:extent cx="4133850" cy="2647950"/>
            <wp:effectExtent l="0" t="0" r="0" b="0"/>
            <wp:docPr id="14931901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3850" cy="2647950"/>
                    </a:xfrm>
                    <a:prstGeom prst="rect">
                      <a:avLst/>
                    </a:prstGeom>
                    <a:noFill/>
                    <a:ln>
                      <a:noFill/>
                    </a:ln>
                  </pic:spPr>
                </pic:pic>
              </a:graphicData>
            </a:graphic>
          </wp:inline>
        </w:drawing>
      </w:r>
    </w:p>
    <w:p w14:paraId="14C5AD09" w14:textId="77777777" w:rsidR="007D692E" w:rsidRPr="008C3AB2" w:rsidRDefault="007D692E" w:rsidP="004D7F01">
      <w:pPr>
        <w:jc w:val="center"/>
        <w:rPr>
          <w:b/>
          <w:bCs/>
          <w:sz w:val="24"/>
          <w:szCs w:val="24"/>
          <w:rtl/>
        </w:rPr>
      </w:pPr>
    </w:p>
    <w:p w14:paraId="57390AB9" w14:textId="4CA7864B" w:rsidR="007D692E" w:rsidRPr="008C3AB2" w:rsidRDefault="001B5AB9" w:rsidP="007D692E">
      <w:pPr>
        <w:jc w:val="right"/>
        <w:rPr>
          <w:b/>
          <w:bCs/>
          <w:sz w:val="24"/>
          <w:szCs w:val="24"/>
        </w:rPr>
      </w:pPr>
      <w:r w:rsidRPr="008C3AB2">
        <w:rPr>
          <w:b/>
          <w:bCs/>
          <w:sz w:val="24"/>
          <w:szCs w:val="24"/>
        </w:rPr>
        <w:t xml:space="preserve">Results and discussion </w:t>
      </w:r>
    </w:p>
    <w:p w14:paraId="5339DCEC" w14:textId="64E2CE56" w:rsidR="0082674D" w:rsidRPr="008C3AB2" w:rsidRDefault="001B5AB9" w:rsidP="007D692E">
      <w:pPr>
        <w:jc w:val="right"/>
        <w:rPr>
          <w:sz w:val="28"/>
          <w:szCs w:val="28"/>
        </w:rPr>
      </w:pPr>
      <w:r w:rsidRPr="008C3AB2">
        <w:rPr>
          <w:sz w:val="24"/>
          <w:szCs w:val="24"/>
        </w:rPr>
        <w:t xml:space="preserve">Spectroscopic studies of 4-(dimethyl </w:t>
      </w:r>
      <w:proofErr w:type="spellStart"/>
      <w:r w:rsidRPr="008C3AB2">
        <w:rPr>
          <w:sz w:val="24"/>
          <w:szCs w:val="24"/>
        </w:rPr>
        <w:t>aminobenzadehyde</w:t>
      </w:r>
      <w:proofErr w:type="spellEnd"/>
      <w:r w:rsidRPr="008C3AB2">
        <w:rPr>
          <w:sz w:val="24"/>
          <w:szCs w:val="24"/>
        </w:rPr>
        <w:t>) 1-(3,4,5</w:t>
      </w:r>
      <w:proofErr w:type="gramStart"/>
      <w:r w:rsidRPr="008C3AB2">
        <w:rPr>
          <w:sz w:val="24"/>
          <w:szCs w:val="24"/>
        </w:rPr>
        <w:t>tribromophenyl )</w:t>
      </w:r>
      <w:proofErr w:type="gramEnd"/>
      <w:r w:rsidRPr="008C3AB2">
        <w:rPr>
          <w:sz w:val="24"/>
          <w:szCs w:val="24"/>
        </w:rPr>
        <w:t xml:space="preserve">- 3-pheny pyrazoline -5- one. The infrared spectrum of </w:t>
      </w:r>
      <w:proofErr w:type="spellStart"/>
      <w:r w:rsidRPr="008C3AB2">
        <w:rPr>
          <w:sz w:val="24"/>
          <w:szCs w:val="24"/>
        </w:rPr>
        <w:t>pyrazolone</w:t>
      </w:r>
      <w:proofErr w:type="spellEnd"/>
      <w:r w:rsidRPr="008C3AB2">
        <w:rPr>
          <w:sz w:val="24"/>
          <w:szCs w:val="24"/>
        </w:rPr>
        <w:t xml:space="preserve"> </w:t>
      </w:r>
      <w:r w:rsidR="008D1EC0" w:rsidRPr="008C3AB2">
        <w:rPr>
          <w:sz w:val="24"/>
          <w:szCs w:val="24"/>
        </w:rPr>
        <w:t xml:space="preserve">derivative </w:t>
      </w:r>
      <w:proofErr w:type="gramStart"/>
      <w:r w:rsidR="008D1EC0" w:rsidRPr="008C3AB2">
        <w:rPr>
          <w:sz w:val="24"/>
          <w:szCs w:val="24"/>
        </w:rPr>
        <w:t>exhibit</w:t>
      </w:r>
      <w:proofErr w:type="gramEnd"/>
      <w:r w:rsidR="008D1EC0" w:rsidRPr="008C3AB2">
        <w:rPr>
          <w:sz w:val="24"/>
          <w:szCs w:val="24"/>
        </w:rPr>
        <w:t xml:space="preserve"> a strong band at 1739cm</w:t>
      </w:r>
      <w:r w:rsidR="008D1EC0" w:rsidRPr="008C3AB2">
        <w:rPr>
          <w:sz w:val="24"/>
          <w:szCs w:val="24"/>
          <w:vertAlign w:val="superscript"/>
        </w:rPr>
        <w:t>-1</w:t>
      </w:r>
      <w:r w:rsidR="008D1EC0" w:rsidRPr="008C3AB2">
        <w:rPr>
          <w:sz w:val="24"/>
          <w:szCs w:val="24"/>
        </w:rPr>
        <w:t>for carbonyl group and two strong bands at 1556cm</w:t>
      </w:r>
      <w:r w:rsidR="008D1EC0" w:rsidRPr="008C3AB2">
        <w:rPr>
          <w:sz w:val="24"/>
          <w:szCs w:val="24"/>
          <w:vertAlign w:val="superscript"/>
        </w:rPr>
        <w:t xml:space="preserve">-1 </w:t>
      </w:r>
      <w:r w:rsidR="008D1EC0" w:rsidRPr="008C3AB2">
        <w:rPr>
          <w:sz w:val="24"/>
          <w:szCs w:val="24"/>
        </w:rPr>
        <w:t>and 1571cm</w:t>
      </w:r>
      <w:r w:rsidR="008D1EC0" w:rsidRPr="008C3AB2">
        <w:rPr>
          <w:sz w:val="28"/>
          <w:szCs w:val="28"/>
          <w:vertAlign w:val="superscript"/>
        </w:rPr>
        <w:t>-1</w:t>
      </w:r>
      <w:r w:rsidR="008D1EC0" w:rsidRPr="008C3AB2">
        <w:rPr>
          <w:sz w:val="28"/>
          <w:szCs w:val="28"/>
        </w:rPr>
        <w:t xml:space="preserve">due to v (C=C) and (C=N) </w:t>
      </w:r>
      <w:proofErr w:type="spellStart"/>
      <w:proofErr w:type="gramStart"/>
      <w:r w:rsidR="008D1EC0" w:rsidRPr="008C3AB2">
        <w:rPr>
          <w:sz w:val="28"/>
          <w:szCs w:val="28"/>
        </w:rPr>
        <w:t>respectivey</w:t>
      </w:r>
      <w:proofErr w:type="spellEnd"/>
      <w:r w:rsidR="008D1EC0" w:rsidRPr="008C3AB2">
        <w:rPr>
          <w:sz w:val="28"/>
          <w:szCs w:val="28"/>
        </w:rPr>
        <w:t xml:space="preserve"> .</w:t>
      </w:r>
      <w:proofErr w:type="gramEnd"/>
      <w:r w:rsidR="008D1EC0" w:rsidRPr="008C3AB2">
        <w:rPr>
          <w:sz w:val="28"/>
          <w:szCs w:val="28"/>
        </w:rPr>
        <w:t xml:space="preserve"> the v N-N B</w:t>
      </w:r>
      <w:r w:rsidR="00E826DB">
        <w:rPr>
          <w:sz w:val="28"/>
          <w:szCs w:val="28"/>
        </w:rPr>
        <w:t>a</w:t>
      </w:r>
      <w:r w:rsidR="008D1EC0" w:rsidRPr="008C3AB2">
        <w:rPr>
          <w:sz w:val="28"/>
          <w:szCs w:val="28"/>
        </w:rPr>
        <w:t>nd at 1449cm</w:t>
      </w:r>
      <w:r w:rsidR="008D1EC0" w:rsidRPr="008C3AB2">
        <w:rPr>
          <w:sz w:val="28"/>
          <w:szCs w:val="28"/>
          <w:vertAlign w:val="superscript"/>
        </w:rPr>
        <w:t>-1</w:t>
      </w:r>
      <w:r w:rsidR="008D1EC0" w:rsidRPr="008C3AB2">
        <w:rPr>
          <w:sz w:val="28"/>
          <w:szCs w:val="28"/>
        </w:rPr>
        <w:t xml:space="preserve">.the </w:t>
      </w:r>
      <w:r w:rsidR="008D1EC0" w:rsidRPr="008C3AB2">
        <w:rPr>
          <w:sz w:val="28"/>
          <w:szCs w:val="28"/>
          <w:vertAlign w:val="superscript"/>
        </w:rPr>
        <w:t>1</w:t>
      </w:r>
      <w:r w:rsidR="008D1EC0" w:rsidRPr="008C3AB2">
        <w:rPr>
          <w:sz w:val="28"/>
          <w:szCs w:val="28"/>
        </w:rPr>
        <w:t xml:space="preserve">H-NMR spectrum of </w:t>
      </w:r>
      <w:proofErr w:type="spellStart"/>
      <w:r w:rsidR="008D1EC0" w:rsidRPr="008C3AB2">
        <w:rPr>
          <w:sz w:val="28"/>
          <w:szCs w:val="28"/>
        </w:rPr>
        <w:t>pyrazolone</w:t>
      </w:r>
      <w:proofErr w:type="spellEnd"/>
      <w:r w:rsidR="008D1EC0" w:rsidRPr="008C3AB2">
        <w:rPr>
          <w:sz w:val="28"/>
          <w:szCs w:val="28"/>
        </w:rPr>
        <w:t xml:space="preserve"> derivative in deuterated DMSO-d</w:t>
      </w:r>
      <w:r w:rsidR="008D1EC0" w:rsidRPr="008C3AB2">
        <w:rPr>
          <w:sz w:val="28"/>
          <w:szCs w:val="28"/>
          <w:vertAlign w:val="subscript"/>
        </w:rPr>
        <w:t xml:space="preserve">6 </w:t>
      </w:r>
      <w:r w:rsidR="008D1EC0" w:rsidRPr="008C3AB2">
        <w:rPr>
          <w:sz w:val="28"/>
          <w:szCs w:val="28"/>
        </w:rPr>
        <w:t xml:space="preserve">table2: showed a singlet signal at 7,99ppm due to HC=C and </w:t>
      </w:r>
      <w:proofErr w:type="spellStart"/>
      <w:r w:rsidR="008D1EC0" w:rsidRPr="008C3AB2">
        <w:rPr>
          <w:sz w:val="28"/>
          <w:szCs w:val="28"/>
        </w:rPr>
        <w:t>multiplets</w:t>
      </w:r>
      <w:proofErr w:type="spellEnd"/>
      <w:r w:rsidR="008D1EC0" w:rsidRPr="008C3AB2">
        <w:rPr>
          <w:sz w:val="28"/>
          <w:szCs w:val="28"/>
        </w:rPr>
        <w:t xml:space="preserve"> at 6,83-7,35 ppm due to phenyl </w:t>
      </w:r>
      <w:proofErr w:type="gramStart"/>
      <w:r w:rsidR="008D1EC0" w:rsidRPr="008C3AB2">
        <w:rPr>
          <w:sz w:val="28"/>
          <w:szCs w:val="28"/>
        </w:rPr>
        <w:t>protons .</w:t>
      </w:r>
      <w:proofErr w:type="gramEnd"/>
      <w:r w:rsidR="008D1EC0" w:rsidRPr="008C3AB2">
        <w:rPr>
          <w:sz w:val="28"/>
          <w:szCs w:val="28"/>
        </w:rPr>
        <w:t xml:space="preserve"> </w:t>
      </w:r>
      <w:r w:rsidR="00E826DB">
        <w:rPr>
          <w:sz w:val="28"/>
          <w:szCs w:val="28"/>
        </w:rPr>
        <w:t>T</w:t>
      </w:r>
      <w:r w:rsidR="008D1EC0" w:rsidRPr="008C3AB2">
        <w:rPr>
          <w:sz w:val="28"/>
          <w:szCs w:val="28"/>
        </w:rPr>
        <w:t xml:space="preserve">he mass </w:t>
      </w:r>
      <w:proofErr w:type="spellStart"/>
      <w:r w:rsidR="008D1EC0" w:rsidRPr="008C3AB2">
        <w:rPr>
          <w:sz w:val="28"/>
          <w:szCs w:val="28"/>
        </w:rPr>
        <w:t>sprctrum</w:t>
      </w:r>
      <w:proofErr w:type="spellEnd"/>
      <w:r w:rsidR="008D1EC0" w:rsidRPr="008C3AB2">
        <w:rPr>
          <w:sz w:val="28"/>
          <w:szCs w:val="28"/>
        </w:rPr>
        <w:t xml:space="preserve"> of </w:t>
      </w:r>
      <w:proofErr w:type="spellStart"/>
      <w:r w:rsidR="008D1EC0" w:rsidRPr="008C3AB2">
        <w:rPr>
          <w:sz w:val="28"/>
          <w:szCs w:val="28"/>
        </w:rPr>
        <w:t>pyrazolone</w:t>
      </w:r>
      <w:proofErr w:type="spellEnd"/>
      <w:r w:rsidR="008D1EC0" w:rsidRPr="008C3AB2">
        <w:rPr>
          <w:sz w:val="28"/>
          <w:szCs w:val="28"/>
        </w:rPr>
        <w:t xml:space="preserve"> derivative shows the molecular ion peak at </w:t>
      </w:r>
      <w:r w:rsidR="0082674D" w:rsidRPr="008C3AB2">
        <w:rPr>
          <w:sz w:val="28"/>
          <w:szCs w:val="28"/>
        </w:rPr>
        <w:t>m/z 604,19(84%</w:t>
      </w:r>
      <w:proofErr w:type="gramStart"/>
      <w:r w:rsidR="0082674D" w:rsidRPr="008C3AB2">
        <w:rPr>
          <w:sz w:val="28"/>
          <w:szCs w:val="28"/>
        </w:rPr>
        <w:t>),the</w:t>
      </w:r>
      <w:proofErr w:type="gramEnd"/>
      <w:r w:rsidR="0082674D" w:rsidRPr="008C3AB2">
        <w:rPr>
          <w:sz w:val="28"/>
          <w:szCs w:val="28"/>
        </w:rPr>
        <w:t xml:space="preserve"> base peak at 65,23(100%).</w:t>
      </w:r>
    </w:p>
    <w:p w14:paraId="5B9A06B8" w14:textId="1BDEF3C0" w:rsidR="001B5AB9" w:rsidRPr="008C3AB2" w:rsidRDefault="001B5AB9" w:rsidP="007D692E">
      <w:pPr>
        <w:jc w:val="right"/>
        <w:rPr>
          <w:sz w:val="24"/>
          <w:szCs w:val="24"/>
        </w:rPr>
      </w:pPr>
      <w:r w:rsidRPr="008C3AB2">
        <w:rPr>
          <w:sz w:val="24"/>
          <w:szCs w:val="24"/>
        </w:rPr>
        <w:t xml:space="preserve"> </w:t>
      </w:r>
    </w:p>
    <w:p w14:paraId="165A2D8B" w14:textId="12694326" w:rsidR="0098328B" w:rsidRPr="008C3AB2" w:rsidRDefault="0098328B" w:rsidP="0098328B">
      <w:pPr>
        <w:bidi w:val="0"/>
        <w:rPr>
          <w:sz w:val="24"/>
          <w:szCs w:val="24"/>
        </w:rPr>
      </w:pPr>
      <w:r w:rsidRPr="008C3AB2">
        <w:rPr>
          <w:sz w:val="24"/>
          <w:szCs w:val="24"/>
        </w:rPr>
        <w:t xml:space="preserve">Table </w:t>
      </w:r>
      <w:proofErr w:type="gramStart"/>
      <w:r w:rsidRPr="008C3AB2">
        <w:rPr>
          <w:sz w:val="24"/>
          <w:szCs w:val="24"/>
        </w:rPr>
        <w:t>1 :</w:t>
      </w:r>
      <w:proofErr w:type="gramEnd"/>
      <w:r w:rsidRPr="008C3AB2">
        <w:rPr>
          <w:sz w:val="24"/>
          <w:szCs w:val="24"/>
        </w:rPr>
        <w:t xml:space="preserve"> physical characterization of </w:t>
      </w:r>
      <w:proofErr w:type="spellStart"/>
      <w:r w:rsidRPr="008C3AB2">
        <w:rPr>
          <w:sz w:val="24"/>
          <w:szCs w:val="24"/>
        </w:rPr>
        <w:t>pyrazolone</w:t>
      </w:r>
      <w:proofErr w:type="spellEnd"/>
      <w:r w:rsidRPr="008C3AB2">
        <w:rPr>
          <w:sz w:val="24"/>
          <w:szCs w:val="24"/>
        </w:rPr>
        <w:t xml:space="preserve"> derivative</w:t>
      </w:r>
    </w:p>
    <w:tbl>
      <w:tblPr>
        <w:tblStyle w:val="TableGrid"/>
        <w:tblW w:w="0" w:type="auto"/>
        <w:tblLook w:val="04A0" w:firstRow="1" w:lastRow="0" w:firstColumn="1" w:lastColumn="0" w:noHBand="0" w:noVBand="1"/>
      </w:tblPr>
      <w:tblGrid>
        <w:gridCol w:w="1555"/>
        <w:gridCol w:w="1701"/>
        <w:gridCol w:w="1984"/>
        <w:gridCol w:w="840"/>
        <w:gridCol w:w="1011"/>
        <w:gridCol w:w="1205"/>
      </w:tblGrid>
      <w:tr w:rsidR="0098328B" w:rsidRPr="008C3AB2" w14:paraId="61E9EE60" w14:textId="77777777" w:rsidTr="008C3AB2">
        <w:trPr>
          <w:trHeight w:val="257"/>
        </w:trPr>
        <w:tc>
          <w:tcPr>
            <w:tcW w:w="1555" w:type="dxa"/>
            <w:vMerge w:val="restart"/>
          </w:tcPr>
          <w:p w14:paraId="1C91F5E1" w14:textId="77777777" w:rsidR="0098328B" w:rsidRPr="008C3AB2" w:rsidRDefault="0098328B" w:rsidP="00FC1AF9">
            <w:pPr>
              <w:bidi w:val="0"/>
              <w:rPr>
                <w:sz w:val="24"/>
                <w:szCs w:val="24"/>
              </w:rPr>
            </w:pPr>
          </w:p>
          <w:p w14:paraId="26927E0D" w14:textId="77777777" w:rsidR="0098328B" w:rsidRPr="008C3AB2" w:rsidRDefault="0098328B" w:rsidP="00FC1AF9">
            <w:pPr>
              <w:pStyle w:val="TableParagraph"/>
              <w:spacing w:line="210" w:lineRule="exact"/>
              <w:ind w:left="146"/>
              <w:rPr>
                <w:rFonts w:ascii="Cambria Math" w:hAnsi="Cambria Math"/>
                <w:sz w:val="20"/>
                <w:szCs w:val="24"/>
              </w:rPr>
            </w:pPr>
            <w:r w:rsidRPr="008C3AB2">
              <w:rPr>
                <w:b/>
                <w:sz w:val="20"/>
                <w:szCs w:val="24"/>
              </w:rPr>
              <w:t>MP.C</w:t>
            </w:r>
            <w:r w:rsidRPr="008C3AB2">
              <w:rPr>
                <w:rFonts w:ascii="Cambria Math" w:hAnsi="Cambria Math"/>
                <w:sz w:val="20"/>
                <w:szCs w:val="24"/>
              </w:rPr>
              <w:t xml:space="preserve">° </w:t>
            </w:r>
            <w:proofErr w:type="spellStart"/>
            <w:r w:rsidRPr="008C3AB2">
              <w:rPr>
                <w:b/>
                <w:sz w:val="20"/>
                <w:szCs w:val="24"/>
              </w:rPr>
              <w:t>Colour</w:t>
            </w:r>
            <w:proofErr w:type="spellEnd"/>
          </w:p>
        </w:tc>
        <w:tc>
          <w:tcPr>
            <w:tcW w:w="1701" w:type="dxa"/>
            <w:vMerge w:val="restart"/>
          </w:tcPr>
          <w:p w14:paraId="5CFA6CDF" w14:textId="77777777" w:rsidR="0098328B" w:rsidRPr="008C3AB2" w:rsidRDefault="0098328B" w:rsidP="00FC1AF9">
            <w:pPr>
              <w:bidi w:val="0"/>
              <w:rPr>
                <w:b/>
                <w:sz w:val="20"/>
                <w:szCs w:val="24"/>
              </w:rPr>
            </w:pPr>
          </w:p>
          <w:p w14:paraId="0E2F910A" w14:textId="77777777" w:rsidR="0098328B" w:rsidRPr="008C3AB2" w:rsidRDefault="0098328B" w:rsidP="00FC1AF9">
            <w:pPr>
              <w:bidi w:val="0"/>
              <w:rPr>
                <w:sz w:val="24"/>
                <w:szCs w:val="24"/>
              </w:rPr>
            </w:pPr>
            <w:r w:rsidRPr="008C3AB2">
              <w:rPr>
                <w:b/>
                <w:sz w:val="20"/>
                <w:szCs w:val="24"/>
              </w:rPr>
              <w:t>Solvent</w:t>
            </w:r>
            <w:r w:rsidRPr="008C3AB2">
              <w:rPr>
                <w:b/>
                <w:spacing w:val="-1"/>
                <w:sz w:val="20"/>
                <w:szCs w:val="24"/>
              </w:rPr>
              <w:t xml:space="preserve"> </w:t>
            </w:r>
            <w:r w:rsidRPr="008C3AB2">
              <w:rPr>
                <w:b/>
                <w:sz w:val="20"/>
                <w:szCs w:val="24"/>
              </w:rPr>
              <w:t>yield %</w:t>
            </w:r>
          </w:p>
        </w:tc>
        <w:tc>
          <w:tcPr>
            <w:tcW w:w="1984" w:type="dxa"/>
            <w:vMerge w:val="restart"/>
          </w:tcPr>
          <w:p w14:paraId="51DBE0EF" w14:textId="77777777" w:rsidR="0098328B" w:rsidRPr="008C3AB2" w:rsidRDefault="0098328B" w:rsidP="00FC1AF9">
            <w:pPr>
              <w:bidi w:val="0"/>
              <w:rPr>
                <w:b/>
                <w:sz w:val="20"/>
                <w:szCs w:val="24"/>
              </w:rPr>
            </w:pPr>
          </w:p>
          <w:p w14:paraId="7B51026B" w14:textId="77777777" w:rsidR="0098328B" w:rsidRPr="008C3AB2" w:rsidRDefault="0098328B" w:rsidP="00FC1AF9">
            <w:pPr>
              <w:bidi w:val="0"/>
              <w:rPr>
                <w:sz w:val="24"/>
                <w:szCs w:val="24"/>
              </w:rPr>
            </w:pPr>
            <w:r w:rsidRPr="008C3AB2">
              <w:rPr>
                <w:b/>
                <w:sz w:val="20"/>
                <w:szCs w:val="24"/>
              </w:rPr>
              <w:t>MF</w:t>
            </w:r>
            <w:r w:rsidRPr="008C3AB2">
              <w:rPr>
                <w:b/>
                <w:spacing w:val="-3"/>
                <w:sz w:val="20"/>
                <w:szCs w:val="24"/>
              </w:rPr>
              <w:t xml:space="preserve"> </w:t>
            </w:r>
            <w:r w:rsidRPr="008C3AB2">
              <w:rPr>
                <w:b/>
                <w:sz w:val="20"/>
                <w:szCs w:val="24"/>
              </w:rPr>
              <w:t>(</w:t>
            </w:r>
            <w:proofErr w:type="spellStart"/>
            <w:proofErr w:type="gramStart"/>
            <w:r w:rsidRPr="008C3AB2">
              <w:rPr>
                <w:b/>
                <w:sz w:val="20"/>
                <w:szCs w:val="24"/>
              </w:rPr>
              <w:t>M.wt</w:t>
            </w:r>
            <w:proofErr w:type="spellEnd"/>
            <w:proofErr w:type="gramEnd"/>
            <w:r w:rsidRPr="008C3AB2">
              <w:rPr>
                <w:b/>
                <w:sz w:val="20"/>
                <w:szCs w:val="24"/>
              </w:rPr>
              <w:t>)</w:t>
            </w:r>
          </w:p>
        </w:tc>
        <w:tc>
          <w:tcPr>
            <w:tcW w:w="3056" w:type="dxa"/>
            <w:gridSpan w:val="3"/>
          </w:tcPr>
          <w:p w14:paraId="6DD6BBA7" w14:textId="77777777" w:rsidR="0098328B" w:rsidRPr="008C3AB2" w:rsidRDefault="0098328B" w:rsidP="00FC1AF9">
            <w:pPr>
              <w:bidi w:val="0"/>
              <w:rPr>
                <w:sz w:val="24"/>
                <w:szCs w:val="24"/>
              </w:rPr>
            </w:pPr>
            <w:proofErr w:type="spellStart"/>
            <w:r w:rsidRPr="008C3AB2">
              <w:rPr>
                <w:b/>
                <w:sz w:val="20"/>
                <w:szCs w:val="24"/>
              </w:rPr>
              <w:t>Elemented</w:t>
            </w:r>
            <w:proofErr w:type="spellEnd"/>
            <w:r w:rsidRPr="008C3AB2">
              <w:rPr>
                <w:b/>
                <w:spacing w:val="-5"/>
                <w:sz w:val="20"/>
                <w:szCs w:val="24"/>
              </w:rPr>
              <w:t xml:space="preserve"> </w:t>
            </w:r>
            <w:r w:rsidRPr="008C3AB2">
              <w:rPr>
                <w:b/>
                <w:sz w:val="20"/>
                <w:szCs w:val="24"/>
              </w:rPr>
              <w:t>analysis</w:t>
            </w:r>
            <w:r w:rsidRPr="008C3AB2">
              <w:rPr>
                <w:b/>
                <w:spacing w:val="-2"/>
                <w:sz w:val="20"/>
                <w:szCs w:val="24"/>
              </w:rPr>
              <w:t xml:space="preserve"> </w:t>
            </w:r>
            <w:proofErr w:type="spellStart"/>
            <w:r w:rsidRPr="008C3AB2">
              <w:rPr>
                <w:b/>
                <w:sz w:val="20"/>
                <w:szCs w:val="24"/>
              </w:rPr>
              <w:t>calcd</w:t>
            </w:r>
            <w:proofErr w:type="spellEnd"/>
            <w:r w:rsidRPr="008C3AB2">
              <w:rPr>
                <w:b/>
                <w:sz w:val="20"/>
                <w:szCs w:val="24"/>
              </w:rPr>
              <w:t>/found</w:t>
            </w:r>
          </w:p>
        </w:tc>
      </w:tr>
      <w:tr w:rsidR="0098328B" w:rsidRPr="008C3AB2" w14:paraId="64765D8B" w14:textId="77777777" w:rsidTr="008C3AB2">
        <w:trPr>
          <w:trHeight w:val="274"/>
        </w:trPr>
        <w:tc>
          <w:tcPr>
            <w:tcW w:w="1555" w:type="dxa"/>
            <w:vMerge/>
          </w:tcPr>
          <w:p w14:paraId="666ACAB0" w14:textId="77777777" w:rsidR="0098328B" w:rsidRPr="008C3AB2" w:rsidRDefault="0098328B" w:rsidP="00FC1AF9">
            <w:pPr>
              <w:bidi w:val="0"/>
              <w:rPr>
                <w:sz w:val="24"/>
                <w:szCs w:val="24"/>
              </w:rPr>
            </w:pPr>
          </w:p>
        </w:tc>
        <w:tc>
          <w:tcPr>
            <w:tcW w:w="1701" w:type="dxa"/>
            <w:vMerge/>
          </w:tcPr>
          <w:p w14:paraId="29EEBEC5" w14:textId="77777777" w:rsidR="0098328B" w:rsidRPr="008C3AB2" w:rsidRDefault="0098328B" w:rsidP="00FC1AF9">
            <w:pPr>
              <w:bidi w:val="0"/>
              <w:rPr>
                <w:sz w:val="24"/>
                <w:szCs w:val="24"/>
              </w:rPr>
            </w:pPr>
          </w:p>
        </w:tc>
        <w:tc>
          <w:tcPr>
            <w:tcW w:w="1984" w:type="dxa"/>
            <w:vMerge/>
          </w:tcPr>
          <w:p w14:paraId="47195692" w14:textId="77777777" w:rsidR="0098328B" w:rsidRPr="008C3AB2" w:rsidRDefault="0098328B" w:rsidP="00FC1AF9">
            <w:pPr>
              <w:bidi w:val="0"/>
              <w:rPr>
                <w:sz w:val="24"/>
                <w:szCs w:val="24"/>
              </w:rPr>
            </w:pPr>
          </w:p>
        </w:tc>
        <w:tc>
          <w:tcPr>
            <w:tcW w:w="840" w:type="dxa"/>
          </w:tcPr>
          <w:p w14:paraId="321AF210" w14:textId="77777777" w:rsidR="0098328B" w:rsidRPr="008C3AB2" w:rsidRDefault="0098328B" w:rsidP="00FC1AF9">
            <w:pPr>
              <w:bidi w:val="0"/>
              <w:rPr>
                <w:sz w:val="24"/>
                <w:szCs w:val="24"/>
              </w:rPr>
            </w:pPr>
            <w:r w:rsidRPr="008C3AB2">
              <w:rPr>
                <w:b/>
                <w:sz w:val="20"/>
                <w:szCs w:val="24"/>
              </w:rPr>
              <w:t>C%</w:t>
            </w:r>
          </w:p>
        </w:tc>
        <w:tc>
          <w:tcPr>
            <w:tcW w:w="1011" w:type="dxa"/>
          </w:tcPr>
          <w:p w14:paraId="4EC50D2E" w14:textId="77777777" w:rsidR="0098328B" w:rsidRPr="008C3AB2" w:rsidRDefault="0098328B" w:rsidP="00FC1AF9">
            <w:pPr>
              <w:bidi w:val="0"/>
              <w:rPr>
                <w:sz w:val="24"/>
                <w:szCs w:val="24"/>
              </w:rPr>
            </w:pPr>
            <w:r w:rsidRPr="008C3AB2">
              <w:rPr>
                <w:b/>
                <w:sz w:val="20"/>
                <w:szCs w:val="24"/>
              </w:rPr>
              <w:t>H%</w:t>
            </w:r>
          </w:p>
        </w:tc>
        <w:tc>
          <w:tcPr>
            <w:tcW w:w="1205" w:type="dxa"/>
          </w:tcPr>
          <w:p w14:paraId="78976E7B" w14:textId="77777777" w:rsidR="0098328B" w:rsidRPr="008C3AB2" w:rsidRDefault="0098328B" w:rsidP="00FC1AF9">
            <w:pPr>
              <w:bidi w:val="0"/>
              <w:rPr>
                <w:sz w:val="24"/>
                <w:szCs w:val="24"/>
              </w:rPr>
            </w:pPr>
            <w:r w:rsidRPr="008C3AB2">
              <w:rPr>
                <w:b/>
                <w:sz w:val="20"/>
                <w:szCs w:val="24"/>
              </w:rPr>
              <w:t>N%</w:t>
            </w:r>
          </w:p>
        </w:tc>
      </w:tr>
      <w:tr w:rsidR="0098328B" w:rsidRPr="008C3AB2" w14:paraId="39FB1CE8" w14:textId="77777777" w:rsidTr="008C3AB2">
        <w:tc>
          <w:tcPr>
            <w:tcW w:w="1555" w:type="dxa"/>
          </w:tcPr>
          <w:p w14:paraId="2BEF76E3" w14:textId="03ADBD79" w:rsidR="0098328B" w:rsidRPr="008C3AB2" w:rsidRDefault="0098328B" w:rsidP="00FC1AF9">
            <w:pPr>
              <w:bidi w:val="0"/>
              <w:rPr>
                <w:sz w:val="24"/>
                <w:szCs w:val="24"/>
              </w:rPr>
            </w:pPr>
            <w:r w:rsidRPr="008C3AB2">
              <w:rPr>
                <w:sz w:val="24"/>
                <w:szCs w:val="24"/>
              </w:rPr>
              <w:t>202-204</w:t>
            </w:r>
          </w:p>
          <w:p w14:paraId="1CB0B0B1" w14:textId="77777777" w:rsidR="0098328B" w:rsidRPr="008C3AB2" w:rsidRDefault="0098328B" w:rsidP="00FC1AF9">
            <w:pPr>
              <w:bidi w:val="0"/>
              <w:rPr>
                <w:sz w:val="24"/>
                <w:szCs w:val="24"/>
              </w:rPr>
            </w:pPr>
            <w:r w:rsidRPr="008C3AB2">
              <w:rPr>
                <w:sz w:val="24"/>
                <w:szCs w:val="24"/>
              </w:rPr>
              <w:t xml:space="preserve">Brown </w:t>
            </w:r>
          </w:p>
          <w:p w14:paraId="4177420E" w14:textId="77777777" w:rsidR="0098328B" w:rsidRPr="008C3AB2" w:rsidRDefault="0098328B" w:rsidP="00FC1AF9">
            <w:pPr>
              <w:bidi w:val="0"/>
              <w:rPr>
                <w:sz w:val="24"/>
                <w:szCs w:val="24"/>
              </w:rPr>
            </w:pPr>
          </w:p>
        </w:tc>
        <w:tc>
          <w:tcPr>
            <w:tcW w:w="1701" w:type="dxa"/>
          </w:tcPr>
          <w:p w14:paraId="172DDF11" w14:textId="77777777" w:rsidR="0098328B" w:rsidRPr="008C3AB2" w:rsidRDefault="0098328B" w:rsidP="00FC1AF9">
            <w:pPr>
              <w:bidi w:val="0"/>
              <w:rPr>
                <w:sz w:val="24"/>
                <w:szCs w:val="24"/>
              </w:rPr>
            </w:pPr>
            <w:r w:rsidRPr="008C3AB2">
              <w:rPr>
                <w:sz w:val="24"/>
                <w:szCs w:val="24"/>
              </w:rPr>
              <w:t xml:space="preserve">Ethanol </w:t>
            </w:r>
          </w:p>
          <w:p w14:paraId="55D349B2" w14:textId="218752FF" w:rsidR="0098328B" w:rsidRPr="008C3AB2" w:rsidRDefault="0098328B" w:rsidP="00FC1AF9">
            <w:pPr>
              <w:bidi w:val="0"/>
              <w:rPr>
                <w:sz w:val="24"/>
                <w:szCs w:val="24"/>
              </w:rPr>
            </w:pPr>
            <w:r w:rsidRPr="008C3AB2">
              <w:rPr>
                <w:sz w:val="24"/>
                <w:szCs w:val="24"/>
              </w:rPr>
              <w:t>84</w:t>
            </w:r>
          </w:p>
        </w:tc>
        <w:tc>
          <w:tcPr>
            <w:tcW w:w="1984" w:type="dxa"/>
          </w:tcPr>
          <w:p w14:paraId="25BF062F" w14:textId="77777777" w:rsidR="0098328B" w:rsidRPr="008C3AB2" w:rsidRDefault="0098328B" w:rsidP="00FC1AF9">
            <w:pPr>
              <w:bidi w:val="0"/>
              <w:rPr>
                <w:sz w:val="24"/>
                <w:szCs w:val="24"/>
              </w:rPr>
            </w:pPr>
            <w:r w:rsidRPr="008C3AB2">
              <w:rPr>
                <w:sz w:val="24"/>
                <w:szCs w:val="24"/>
              </w:rPr>
              <w:t>C</w:t>
            </w:r>
            <w:r w:rsidRPr="008C3AB2">
              <w:rPr>
                <w:sz w:val="24"/>
                <w:szCs w:val="24"/>
                <w:vertAlign w:val="subscript"/>
              </w:rPr>
              <w:t>15</w:t>
            </w:r>
            <w:r w:rsidRPr="008C3AB2">
              <w:rPr>
                <w:sz w:val="24"/>
                <w:szCs w:val="24"/>
              </w:rPr>
              <w:t>H</w:t>
            </w:r>
            <w:r w:rsidRPr="008C3AB2">
              <w:rPr>
                <w:sz w:val="24"/>
                <w:szCs w:val="24"/>
                <w:vertAlign w:val="subscript"/>
              </w:rPr>
              <w:t>9</w:t>
            </w:r>
            <w:r w:rsidRPr="008C3AB2">
              <w:rPr>
                <w:sz w:val="24"/>
                <w:szCs w:val="24"/>
              </w:rPr>
              <w:t>N</w:t>
            </w:r>
            <w:r w:rsidRPr="008C3AB2">
              <w:rPr>
                <w:sz w:val="24"/>
                <w:szCs w:val="24"/>
                <w:vertAlign w:val="subscript"/>
              </w:rPr>
              <w:t>2</w:t>
            </w:r>
            <w:r w:rsidRPr="008C3AB2">
              <w:rPr>
                <w:sz w:val="24"/>
                <w:szCs w:val="24"/>
              </w:rPr>
              <w:t>OBr</w:t>
            </w:r>
            <w:r w:rsidRPr="008C3AB2">
              <w:rPr>
                <w:sz w:val="24"/>
                <w:szCs w:val="24"/>
                <w:vertAlign w:val="subscript"/>
              </w:rPr>
              <w:t>3</w:t>
            </w:r>
          </w:p>
          <w:p w14:paraId="2C5D0EB8" w14:textId="7F15DB37" w:rsidR="0098328B" w:rsidRPr="008C3AB2" w:rsidRDefault="0098328B" w:rsidP="00FC1AF9">
            <w:pPr>
              <w:bidi w:val="0"/>
              <w:rPr>
                <w:sz w:val="24"/>
                <w:szCs w:val="24"/>
              </w:rPr>
            </w:pPr>
            <w:r w:rsidRPr="008C3AB2">
              <w:rPr>
                <w:sz w:val="24"/>
                <w:szCs w:val="24"/>
              </w:rPr>
              <w:t>604.125</w:t>
            </w:r>
          </w:p>
        </w:tc>
        <w:tc>
          <w:tcPr>
            <w:tcW w:w="840" w:type="dxa"/>
          </w:tcPr>
          <w:p w14:paraId="090A73ED" w14:textId="7C660D7C" w:rsidR="0098328B" w:rsidRPr="008C3AB2" w:rsidRDefault="0098328B" w:rsidP="00FC1AF9">
            <w:pPr>
              <w:bidi w:val="0"/>
              <w:rPr>
                <w:sz w:val="24"/>
                <w:szCs w:val="24"/>
              </w:rPr>
            </w:pPr>
            <w:r w:rsidRPr="008C3AB2">
              <w:rPr>
                <w:sz w:val="24"/>
                <w:szCs w:val="24"/>
              </w:rPr>
              <w:t>47.71</w:t>
            </w:r>
          </w:p>
          <w:p w14:paraId="710DFEB8" w14:textId="73209BCE" w:rsidR="0098328B" w:rsidRPr="008C3AB2" w:rsidRDefault="0098328B" w:rsidP="00FC1AF9">
            <w:pPr>
              <w:bidi w:val="0"/>
              <w:rPr>
                <w:sz w:val="24"/>
                <w:szCs w:val="24"/>
              </w:rPr>
            </w:pPr>
            <w:r w:rsidRPr="008C3AB2">
              <w:rPr>
                <w:sz w:val="24"/>
                <w:szCs w:val="24"/>
              </w:rPr>
              <w:t>47.16</w:t>
            </w:r>
          </w:p>
        </w:tc>
        <w:tc>
          <w:tcPr>
            <w:tcW w:w="1011" w:type="dxa"/>
          </w:tcPr>
          <w:p w14:paraId="40F1DED1" w14:textId="04FDF247" w:rsidR="0098328B" w:rsidRPr="008C3AB2" w:rsidRDefault="0098328B" w:rsidP="00FC1AF9">
            <w:pPr>
              <w:bidi w:val="0"/>
              <w:rPr>
                <w:sz w:val="24"/>
                <w:szCs w:val="24"/>
              </w:rPr>
            </w:pPr>
            <w:r w:rsidRPr="008C3AB2">
              <w:rPr>
                <w:sz w:val="24"/>
                <w:szCs w:val="24"/>
              </w:rPr>
              <w:t>3.00</w:t>
            </w:r>
          </w:p>
          <w:p w14:paraId="19FDC913" w14:textId="7D098824" w:rsidR="0098328B" w:rsidRPr="008C3AB2" w:rsidRDefault="0098328B" w:rsidP="00FC1AF9">
            <w:pPr>
              <w:bidi w:val="0"/>
              <w:rPr>
                <w:sz w:val="24"/>
                <w:szCs w:val="24"/>
              </w:rPr>
            </w:pPr>
            <w:r w:rsidRPr="008C3AB2">
              <w:rPr>
                <w:sz w:val="24"/>
                <w:szCs w:val="24"/>
              </w:rPr>
              <w:t>2.93</w:t>
            </w:r>
          </w:p>
        </w:tc>
        <w:tc>
          <w:tcPr>
            <w:tcW w:w="1205" w:type="dxa"/>
          </w:tcPr>
          <w:p w14:paraId="3817ACE1" w14:textId="65333FA6" w:rsidR="0098328B" w:rsidRPr="008C3AB2" w:rsidRDefault="0098328B" w:rsidP="00FC1AF9">
            <w:pPr>
              <w:bidi w:val="0"/>
              <w:rPr>
                <w:sz w:val="24"/>
                <w:szCs w:val="24"/>
              </w:rPr>
            </w:pPr>
            <w:r w:rsidRPr="008C3AB2">
              <w:rPr>
                <w:sz w:val="24"/>
                <w:szCs w:val="24"/>
              </w:rPr>
              <w:t>6.95</w:t>
            </w:r>
          </w:p>
          <w:p w14:paraId="7F4FF872" w14:textId="5205CBDC" w:rsidR="0098328B" w:rsidRPr="008C3AB2" w:rsidRDefault="0098328B" w:rsidP="00FC1AF9">
            <w:pPr>
              <w:bidi w:val="0"/>
              <w:rPr>
                <w:sz w:val="24"/>
                <w:szCs w:val="24"/>
              </w:rPr>
            </w:pPr>
            <w:r w:rsidRPr="008C3AB2">
              <w:rPr>
                <w:sz w:val="24"/>
                <w:szCs w:val="24"/>
              </w:rPr>
              <w:t>6.73</w:t>
            </w:r>
          </w:p>
        </w:tc>
      </w:tr>
    </w:tbl>
    <w:p w14:paraId="78F2B84C" w14:textId="77777777" w:rsidR="007D692E" w:rsidRPr="008C3AB2" w:rsidRDefault="007D692E" w:rsidP="004D7F01">
      <w:pPr>
        <w:jc w:val="center"/>
        <w:rPr>
          <w:sz w:val="24"/>
          <w:szCs w:val="24"/>
        </w:rPr>
      </w:pPr>
    </w:p>
    <w:p w14:paraId="2B2756A8" w14:textId="53CD3313" w:rsidR="0098328B" w:rsidRPr="008C3AB2" w:rsidRDefault="0098328B" w:rsidP="0098328B">
      <w:pPr>
        <w:bidi w:val="0"/>
        <w:rPr>
          <w:sz w:val="24"/>
          <w:szCs w:val="24"/>
        </w:rPr>
      </w:pPr>
      <w:r w:rsidRPr="008C3AB2">
        <w:rPr>
          <w:sz w:val="24"/>
          <w:szCs w:val="24"/>
        </w:rPr>
        <w:t xml:space="preserve">Table 2: spectroscopic data for </w:t>
      </w:r>
      <w:proofErr w:type="spellStart"/>
      <w:r w:rsidRPr="008C3AB2">
        <w:rPr>
          <w:sz w:val="24"/>
          <w:szCs w:val="24"/>
        </w:rPr>
        <w:t>pyrazolone</w:t>
      </w:r>
      <w:proofErr w:type="spellEnd"/>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686"/>
      </w:tblGrid>
      <w:tr w:rsidR="0098328B" w:rsidRPr="008C3AB2" w14:paraId="17731C21" w14:textId="77777777" w:rsidTr="008C3AB2">
        <w:trPr>
          <w:trHeight w:val="424"/>
          <w:jc w:val="center"/>
        </w:trPr>
        <w:tc>
          <w:tcPr>
            <w:tcW w:w="2977" w:type="dxa"/>
          </w:tcPr>
          <w:p w14:paraId="5BD4947C" w14:textId="77777777" w:rsidR="0098328B" w:rsidRPr="008C3AB2" w:rsidRDefault="0098328B" w:rsidP="00FC1AF9">
            <w:pPr>
              <w:pStyle w:val="TableParagraph"/>
              <w:spacing w:before="112"/>
              <w:ind w:left="215"/>
              <w:rPr>
                <w:b/>
                <w:bCs/>
                <w:sz w:val="20"/>
                <w:szCs w:val="20"/>
              </w:rPr>
            </w:pPr>
            <w:r w:rsidRPr="008C3AB2">
              <w:rPr>
                <w:b/>
                <w:bCs/>
                <w:sz w:val="20"/>
                <w:szCs w:val="20"/>
              </w:rPr>
              <w:t>IR(KBr)</w:t>
            </w:r>
            <w:r w:rsidRPr="008C3AB2">
              <w:rPr>
                <w:b/>
                <w:bCs/>
                <w:spacing w:val="-2"/>
                <w:sz w:val="20"/>
                <w:szCs w:val="20"/>
              </w:rPr>
              <w:t xml:space="preserve"> </w:t>
            </w:r>
            <w:r w:rsidRPr="008C3AB2">
              <w:rPr>
                <w:rtl/>
              </w:rPr>
              <w:t>ע</w:t>
            </w:r>
            <w:r w:rsidRPr="008C3AB2">
              <w:rPr>
                <w:b/>
                <w:bCs/>
                <w:sz w:val="20"/>
                <w:szCs w:val="20"/>
              </w:rPr>
              <w:t>cm</w:t>
            </w:r>
            <w:r w:rsidRPr="008C3AB2">
              <w:rPr>
                <w:b/>
                <w:bCs/>
                <w:sz w:val="20"/>
                <w:szCs w:val="20"/>
                <w:vertAlign w:val="superscript"/>
              </w:rPr>
              <w:t>-1</w:t>
            </w:r>
          </w:p>
        </w:tc>
        <w:tc>
          <w:tcPr>
            <w:tcW w:w="3686" w:type="dxa"/>
          </w:tcPr>
          <w:p w14:paraId="05513536" w14:textId="77777777" w:rsidR="0098328B" w:rsidRPr="008C3AB2" w:rsidRDefault="0098328B" w:rsidP="00FC1AF9">
            <w:pPr>
              <w:pStyle w:val="TableParagraph"/>
              <w:spacing w:before="105"/>
              <w:ind w:left="618"/>
              <w:rPr>
                <w:b/>
                <w:sz w:val="20"/>
                <w:szCs w:val="24"/>
              </w:rPr>
            </w:pPr>
            <w:r w:rsidRPr="008C3AB2">
              <w:rPr>
                <w:b/>
                <w:position w:val="6"/>
                <w:sz w:val="14"/>
                <w:szCs w:val="24"/>
              </w:rPr>
              <w:t>1</w:t>
            </w:r>
            <w:r w:rsidRPr="008C3AB2">
              <w:rPr>
                <w:b/>
                <w:sz w:val="20"/>
                <w:szCs w:val="24"/>
              </w:rPr>
              <w:t>HNMR</w:t>
            </w:r>
            <w:proofErr w:type="gramStart"/>
            <w:r w:rsidRPr="008C3AB2">
              <w:rPr>
                <w:rFonts w:ascii="Cambria Math" w:eastAsia="Cambria Math"/>
                <w:sz w:val="20"/>
                <w:szCs w:val="24"/>
              </w:rPr>
              <w:t>𝜹</w:t>
            </w:r>
            <w:r w:rsidRPr="008C3AB2">
              <w:rPr>
                <w:b/>
                <w:sz w:val="20"/>
                <w:szCs w:val="24"/>
              </w:rPr>
              <w:t>(</w:t>
            </w:r>
            <w:proofErr w:type="spellStart"/>
            <w:proofErr w:type="gramEnd"/>
            <w:r w:rsidRPr="008C3AB2">
              <w:rPr>
                <w:b/>
                <w:sz w:val="20"/>
                <w:szCs w:val="24"/>
              </w:rPr>
              <w:t>PPm</w:t>
            </w:r>
            <w:proofErr w:type="spellEnd"/>
            <w:r w:rsidRPr="008C3AB2">
              <w:rPr>
                <w:b/>
                <w:sz w:val="20"/>
                <w:szCs w:val="24"/>
              </w:rPr>
              <w:t>)</w:t>
            </w:r>
          </w:p>
        </w:tc>
      </w:tr>
      <w:tr w:rsidR="0098328B" w:rsidRPr="008C3AB2" w14:paraId="593E6A22" w14:textId="77777777" w:rsidTr="008C3AB2">
        <w:trPr>
          <w:trHeight w:val="621"/>
          <w:jc w:val="center"/>
        </w:trPr>
        <w:tc>
          <w:tcPr>
            <w:tcW w:w="2977" w:type="dxa"/>
          </w:tcPr>
          <w:p w14:paraId="360AEAB7" w14:textId="0018B829" w:rsidR="0098328B" w:rsidRPr="008C3AB2" w:rsidRDefault="0098328B" w:rsidP="00FC1AF9">
            <w:pPr>
              <w:pStyle w:val="TableParagraph"/>
              <w:spacing w:before="31"/>
              <w:ind w:left="48" w:right="39"/>
              <w:jc w:val="center"/>
              <w:rPr>
                <w:sz w:val="20"/>
                <w:szCs w:val="20"/>
              </w:rPr>
            </w:pPr>
            <w:r w:rsidRPr="008C3AB2">
              <w:rPr>
                <w:rtl/>
              </w:rPr>
              <w:t>ע</w:t>
            </w:r>
            <w:r w:rsidRPr="008C3AB2">
              <w:rPr>
                <w:sz w:val="20"/>
                <w:szCs w:val="20"/>
              </w:rPr>
              <w:t>C=O 1739cm</w:t>
            </w:r>
            <w:r w:rsidRPr="008C3AB2">
              <w:rPr>
                <w:sz w:val="20"/>
                <w:szCs w:val="20"/>
                <w:vertAlign w:val="superscript"/>
              </w:rPr>
              <w:t>-1</w:t>
            </w:r>
          </w:p>
          <w:p w14:paraId="06724377" w14:textId="7C30C103" w:rsidR="0098328B" w:rsidRPr="008C3AB2" w:rsidRDefault="0098328B" w:rsidP="00FC1AF9">
            <w:pPr>
              <w:pStyle w:val="TableParagraph"/>
              <w:spacing w:before="31"/>
              <w:ind w:left="48" w:right="39"/>
              <w:jc w:val="center"/>
              <w:rPr>
                <w:sz w:val="20"/>
                <w:szCs w:val="20"/>
              </w:rPr>
            </w:pPr>
            <w:r w:rsidRPr="008C3AB2">
              <w:rPr>
                <w:rtl/>
              </w:rPr>
              <w:t>ע</w:t>
            </w:r>
            <w:r w:rsidRPr="008C3AB2">
              <w:rPr>
                <w:sz w:val="20"/>
                <w:szCs w:val="20"/>
              </w:rPr>
              <w:t>C=C 1556cm</w:t>
            </w:r>
            <w:r w:rsidRPr="008C3AB2">
              <w:rPr>
                <w:sz w:val="20"/>
                <w:szCs w:val="20"/>
                <w:vertAlign w:val="superscript"/>
              </w:rPr>
              <w:t>-1</w:t>
            </w:r>
          </w:p>
        </w:tc>
        <w:tc>
          <w:tcPr>
            <w:tcW w:w="3686" w:type="dxa"/>
          </w:tcPr>
          <w:p w14:paraId="6892DF41" w14:textId="566AB494" w:rsidR="0098328B" w:rsidRPr="008C3AB2" w:rsidRDefault="0098328B" w:rsidP="00FC1AF9">
            <w:pPr>
              <w:pStyle w:val="TableParagraph"/>
              <w:spacing w:line="203" w:lineRule="exact"/>
              <w:ind w:left="271" w:right="263"/>
              <w:jc w:val="center"/>
              <w:rPr>
                <w:sz w:val="20"/>
                <w:szCs w:val="24"/>
              </w:rPr>
            </w:pPr>
            <w:r w:rsidRPr="008C3AB2">
              <w:rPr>
                <w:sz w:val="20"/>
                <w:szCs w:val="24"/>
              </w:rPr>
              <w:t>7.99(S,</w:t>
            </w:r>
            <w:r w:rsidRPr="008C3AB2">
              <w:rPr>
                <w:spacing w:val="-1"/>
                <w:sz w:val="20"/>
                <w:szCs w:val="24"/>
              </w:rPr>
              <w:t xml:space="preserve"> </w:t>
            </w:r>
            <w:r w:rsidRPr="008C3AB2">
              <w:rPr>
                <w:sz w:val="20"/>
                <w:szCs w:val="24"/>
              </w:rPr>
              <w:t>Pyran ring)</w:t>
            </w:r>
          </w:p>
          <w:p w14:paraId="658BB533" w14:textId="6BEE7E5F" w:rsidR="0098328B" w:rsidRPr="008C3AB2" w:rsidRDefault="0098328B" w:rsidP="00FC1AF9">
            <w:pPr>
              <w:pStyle w:val="TableParagraph"/>
              <w:spacing w:line="207" w:lineRule="exact"/>
              <w:ind w:left="269" w:right="263"/>
              <w:jc w:val="center"/>
              <w:rPr>
                <w:sz w:val="20"/>
                <w:szCs w:val="24"/>
              </w:rPr>
            </w:pPr>
            <w:r w:rsidRPr="008C3AB2">
              <w:rPr>
                <w:sz w:val="20"/>
                <w:szCs w:val="24"/>
              </w:rPr>
              <w:t>7.35 (m,</w:t>
            </w:r>
            <w:r w:rsidRPr="008C3AB2">
              <w:rPr>
                <w:spacing w:val="-2"/>
                <w:sz w:val="20"/>
                <w:szCs w:val="24"/>
              </w:rPr>
              <w:t xml:space="preserve"> </w:t>
            </w:r>
            <w:proofErr w:type="spellStart"/>
            <w:r w:rsidRPr="008C3AB2">
              <w:rPr>
                <w:sz w:val="20"/>
                <w:szCs w:val="24"/>
              </w:rPr>
              <w:t>Ar</w:t>
            </w:r>
            <w:proofErr w:type="spellEnd"/>
            <w:r w:rsidRPr="008C3AB2">
              <w:rPr>
                <w:sz w:val="20"/>
                <w:szCs w:val="24"/>
              </w:rPr>
              <w:t>)</w:t>
            </w:r>
          </w:p>
          <w:p w14:paraId="3BB357A5" w14:textId="77777777" w:rsidR="0098328B" w:rsidRPr="008C3AB2" w:rsidRDefault="0098328B" w:rsidP="00FC1AF9">
            <w:pPr>
              <w:pStyle w:val="TableParagraph"/>
              <w:spacing w:line="191" w:lineRule="exact"/>
              <w:ind w:left="272" w:right="263"/>
              <w:rPr>
                <w:position w:val="1"/>
                <w:sz w:val="20"/>
                <w:szCs w:val="24"/>
              </w:rPr>
            </w:pPr>
          </w:p>
          <w:p w14:paraId="6A3620EB" w14:textId="77777777" w:rsidR="0098328B" w:rsidRPr="008C3AB2" w:rsidRDefault="0098328B" w:rsidP="00FC1AF9">
            <w:pPr>
              <w:pStyle w:val="TableParagraph"/>
              <w:spacing w:line="191" w:lineRule="exact"/>
              <w:ind w:left="272" w:right="263"/>
              <w:rPr>
                <w:position w:val="1"/>
                <w:sz w:val="20"/>
                <w:szCs w:val="24"/>
              </w:rPr>
            </w:pPr>
          </w:p>
          <w:p w14:paraId="3999B841" w14:textId="77777777" w:rsidR="0098328B" w:rsidRPr="008C3AB2" w:rsidRDefault="0098328B" w:rsidP="00FC1AF9">
            <w:pPr>
              <w:pStyle w:val="TableParagraph"/>
              <w:spacing w:line="191" w:lineRule="exact"/>
              <w:ind w:left="272" w:right="263"/>
              <w:rPr>
                <w:sz w:val="20"/>
                <w:szCs w:val="24"/>
              </w:rPr>
            </w:pPr>
          </w:p>
        </w:tc>
      </w:tr>
    </w:tbl>
    <w:p w14:paraId="303AD39A" w14:textId="77777777" w:rsidR="0098328B" w:rsidRPr="008C3AB2" w:rsidRDefault="0098328B" w:rsidP="0098328B">
      <w:pPr>
        <w:bidi w:val="0"/>
        <w:rPr>
          <w:sz w:val="24"/>
          <w:szCs w:val="24"/>
        </w:rPr>
      </w:pPr>
    </w:p>
    <w:p w14:paraId="4EF49DFD" w14:textId="79DBBF45" w:rsidR="0098328B" w:rsidRPr="008C3AB2" w:rsidRDefault="0098328B" w:rsidP="0098328B">
      <w:pPr>
        <w:bidi w:val="0"/>
        <w:rPr>
          <w:b/>
          <w:bCs/>
          <w:sz w:val="24"/>
          <w:szCs w:val="24"/>
        </w:rPr>
      </w:pPr>
      <w:r w:rsidRPr="008C3AB2">
        <w:rPr>
          <w:b/>
          <w:bCs/>
          <w:sz w:val="24"/>
          <w:szCs w:val="24"/>
        </w:rPr>
        <w:t xml:space="preserve">Biological activity </w:t>
      </w:r>
    </w:p>
    <w:p w14:paraId="50E2DF06" w14:textId="039F8649" w:rsidR="0098328B" w:rsidRPr="008C3AB2" w:rsidRDefault="0098328B" w:rsidP="0098328B">
      <w:pPr>
        <w:bidi w:val="0"/>
        <w:rPr>
          <w:sz w:val="24"/>
          <w:szCs w:val="24"/>
        </w:rPr>
      </w:pPr>
      <w:r w:rsidRPr="008C3AB2">
        <w:rPr>
          <w:sz w:val="24"/>
          <w:szCs w:val="24"/>
        </w:rPr>
        <w:t xml:space="preserve">The experiment was performed using test bacterial organisms belonging to the gram positive and gram negative groups namely staphylococcus aureus and Escherichia coli respectively as well as candida albicans and aspergillus flavus as tested </w:t>
      </w:r>
      <w:proofErr w:type="gramStart"/>
      <w:r w:rsidRPr="008C3AB2">
        <w:rPr>
          <w:sz w:val="24"/>
          <w:szCs w:val="24"/>
        </w:rPr>
        <w:t>fungi .table</w:t>
      </w:r>
      <w:proofErr w:type="gramEnd"/>
      <w:r w:rsidRPr="008C3AB2">
        <w:rPr>
          <w:sz w:val="24"/>
          <w:szCs w:val="24"/>
        </w:rPr>
        <w:t xml:space="preserve"> 3.</w:t>
      </w:r>
    </w:p>
    <w:p w14:paraId="0EE9E123" w14:textId="77777777" w:rsidR="0098328B" w:rsidRPr="008C3AB2" w:rsidRDefault="0098328B" w:rsidP="0098328B">
      <w:pPr>
        <w:bidi w:val="0"/>
        <w:rPr>
          <w:sz w:val="24"/>
          <w:szCs w:val="24"/>
        </w:rPr>
      </w:pPr>
    </w:p>
    <w:p w14:paraId="185A536A" w14:textId="7BB72306" w:rsidR="00C474F0" w:rsidRPr="008C3AB2" w:rsidRDefault="00C474F0" w:rsidP="00C474F0">
      <w:pPr>
        <w:bidi w:val="0"/>
        <w:rPr>
          <w:sz w:val="24"/>
          <w:szCs w:val="24"/>
        </w:rPr>
      </w:pPr>
      <w:r w:rsidRPr="008C3AB2">
        <w:rPr>
          <w:sz w:val="24"/>
          <w:szCs w:val="24"/>
        </w:rPr>
        <w:t xml:space="preserve"> Table3: the inhibition zones (mm) of pyrazoline derivative. the activity of 2.5mg/ml of the sample amphotericin B was used as </w:t>
      </w:r>
      <w:proofErr w:type="spellStart"/>
      <w:proofErr w:type="gramStart"/>
      <w:r w:rsidRPr="008C3AB2">
        <w:rPr>
          <w:sz w:val="24"/>
          <w:szCs w:val="24"/>
        </w:rPr>
        <w:t>standred</w:t>
      </w:r>
      <w:proofErr w:type="spellEnd"/>
      <w:proofErr w:type="gramEnd"/>
    </w:p>
    <w:tbl>
      <w:tblPr>
        <w:tblStyle w:val="TableGrid"/>
        <w:tblW w:w="8931" w:type="dxa"/>
        <w:jc w:val="center"/>
        <w:tblLook w:val="04A0" w:firstRow="1" w:lastRow="0" w:firstColumn="1" w:lastColumn="0" w:noHBand="0" w:noVBand="1"/>
      </w:tblPr>
      <w:tblGrid>
        <w:gridCol w:w="2128"/>
        <w:gridCol w:w="2170"/>
        <w:gridCol w:w="1443"/>
        <w:gridCol w:w="1334"/>
        <w:gridCol w:w="1856"/>
      </w:tblGrid>
      <w:tr w:rsidR="00C474F0" w:rsidRPr="008C3AB2" w14:paraId="5E9E940D" w14:textId="77777777" w:rsidTr="008C3AB2">
        <w:trPr>
          <w:jc w:val="center"/>
        </w:trPr>
        <w:tc>
          <w:tcPr>
            <w:tcW w:w="2128" w:type="dxa"/>
          </w:tcPr>
          <w:p w14:paraId="061CB070" w14:textId="71487EC4" w:rsidR="00C474F0" w:rsidRPr="008C3AB2" w:rsidRDefault="00C474F0" w:rsidP="00FC1AF9">
            <w:pPr>
              <w:bidi w:val="0"/>
            </w:pPr>
            <w:r w:rsidRPr="008C3AB2">
              <w:t>Compound/</w:t>
            </w:r>
            <w:r w:rsidR="001722BF" w:rsidRPr="008C3AB2">
              <w:t xml:space="preserve"> </w:t>
            </w:r>
            <w:proofErr w:type="spellStart"/>
            <w:r w:rsidR="001722BF" w:rsidRPr="008C3AB2">
              <w:rPr>
                <w:sz w:val="24"/>
                <w:szCs w:val="24"/>
              </w:rPr>
              <w:t>standred</w:t>
            </w:r>
            <w:proofErr w:type="spellEnd"/>
          </w:p>
        </w:tc>
        <w:tc>
          <w:tcPr>
            <w:tcW w:w="2170" w:type="dxa"/>
          </w:tcPr>
          <w:p w14:paraId="5C3EC932" w14:textId="51F02DDF" w:rsidR="00C474F0" w:rsidRPr="008C3AB2" w:rsidRDefault="00C474F0" w:rsidP="00FC1AF9">
            <w:pPr>
              <w:bidi w:val="0"/>
            </w:pPr>
            <w:r w:rsidRPr="008C3AB2">
              <w:t xml:space="preserve">Staphylococcus aureus </w:t>
            </w:r>
          </w:p>
          <w:p w14:paraId="6FB96C23" w14:textId="77777777" w:rsidR="00C474F0" w:rsidRPr="008C3AB2" w:rsidRDefault="00C474F0" w:rsidP="00FC1AF9">
            <w:pPr>
              <w:bidi w:val="0"/>
            </w:pPr>
            <w:r w:rsidRPr="008C3AB2">
              <w:t>(+ gram)</w:t>
            </w:r>
          </w:p>
        </w:tc>
        <w:tc>
          <w:tcPr>
            <w:tcW w:w="1443" w:type="dxa"/>
          </w:tcPr>
          <w:p w14:paraId="377666EA" w14:textId="77777777" w:rsidR="00C474F0" w:rsidRPr="008C3AB2" w:rsidRDefault="00C474F0" w:rsidP="00FC1AF9">
            <w:pPr>
              <w:bidi w:val="0"/>
            </w:pPr>
            <w:r w:rsidRPr="008C3AB2">
              <w:t xml:space="preserve">Escherichia coli (- gram) </w:t>
            </w:r>
          </w:p>
        </w:tc>
        <w:tc>
          <w:tcPr>
            <w:tcW w:w="1334" w:type="dxa"/>
          </w:tcPr>
          <w:p w14:paraId="5456DD92" w14:textId="77777777" w:rsidR="00C474F0" w:rsidRPr="008C3AB2" w:rsidRDefault="00C474F0" w:rsidP="00FC1AF9">
            <w:pPr>
              <w:bidi w:val="0"/>
            </w:pPr>
            <w:r w:rsidRPr="008C3AB2">
              <w:t xml:space="preserve">Aspergillus f </w:t>
            </w:r>
          </w:p>
        </w:tc>
        <w:tc>
          <w:tcPr>
            <w:tcW w:w="1856" w:type="dxa"/>
          </w:tcPr>
          <w:p w14:paraId="237F1D95" w14:textId="77777777" w:rsidR="00C474F0" w:rsidRPr="008C3AB2" w:rsidRDefault="00C474F0" w:rsidP="00FC1AF9">
            <w:pPr>
              <w:bidi w:val="0"/>
            </w:pPr>
            <w:r w:rsidRPr="008C3AB2">
              <w:t>Candida albicans</w:t>
            </w:r>
          </w:p>
        </w:tc>
      </w:tr>
      <w:tr w:rsidR="00C474F0" w:rsidRPr="008C3AB2" w14:paraId="379B3C0B" w14:textId="77777777" w:rsidTr="008C3AB2">
        <w:trPr>
          <w:jc w:val="center"/>
        </w:trPr>
        <w:tc>
          <w:tcPr>
            <w:tcW w:w="2128" w:type="dxa"/>
          </w:tcPr>
          <w:p w14:paraId="1EB303ED" w14:textId="24FB1FB9" w:rsidR="00C474F0" w:rsidRPr="008C3AB2" w:rsidRDefault="00C474F0" w:rsidP="00FC1AF9">
            <w:pPr>
              <w:bidi w:val="0"/>
            </w:pPr>
            <w:r w:rsidRPr="008C3AB2">
              <w:t>Pyrazoline derivative</w:t>
            </w:r>
          </w:p>
        </w:tc>
        <w:tc>
          <w:tcPr>
            <w:tcW w:w="2170" w:type="dxa"/>
          </w:tcPr>
          <w:p w14:paraId="6C628C8B" w14:textId="0416EAC0" w:rsidR="00C474F0" w:rsidRPr="008C3AB2" w:rsidRDefault="00C474F0" w:rsidP="00FC1AF9">
            <w:pPr>
              <w:bidi w:val="0"/>
            </w:pPr>
            <w:r w:rsidRPr="008C3AB2">
              <w:t>15</w:t>
            </w:r>
          </w:p>
        </w:tc>
        <w:tc>
          <w:tcPr>
            <w:tcW w:w="1443" w:type="dxa"/>
          </w:tcPr>
          <w:p w14:paraId="45BD6D5D" w14:textId="56B9DECE" w:rsidR="00C474F0" w:rsidRPr="008C3AB2" w:rsidRDefault="00C474F0" w:rsidP="00FC1AF9">
            <w:pPr>
              <w:bidi w:val="0"/>
            </w:pPr>
            <w:r w:rsidRPr="008C3AB2">
              <w:t>20</w:t>
            </w:r>
          </w:p>
        </w:tc>
        <w:tc>
          <w:tcPr>
            <w:tcW w:w="1334" w:type="dxa"/>
          </w:tcPr>
          <w:p w14:paraId="5D9B7244" w14:textId="69422F1F" w:rsidR="00C474F0" w:rsidRPr="008C3AB2" w:rsidRDefault="00C474F0" w:rsidP="00FC1AF9">
            <w:pPr>
              <w:bidi w:val="0"/>
            </w:pPr>
            <w:r w:rsidRPr="008C3AB2">
              <w:t>30</w:t>
            </w:r>
          </w:p>
        </w:tc>
        <w:tc>
          <w:tcPr>
            <w:tcW w:w="1856" w:type="dxa"/>
          </w:tcPr>
          <w:p w14:paraId="329C7758" w14:textId="20848C5B" w:rsidR="00C474F0" w:rsidRPr="008C3AB2" w:rsidRDefault="00C474F0" w:rsidP="00FC1AF9">
            <w:pPr>
              <w:bidi w:val="0"/>
            </w:pPr>
            <w:r w:rsidRPr="008C3AB2">
              <w:t>19</w:t>
            </w:r>
          </w:p>
        </w:tc>
      </w:tr>
      <w:tr w:rsidR="00C474F0" w:rsidRPr="008C3AB2" w14:paraId="497A6220" w14:textId="77777777" w:rsidTr="008C3AB2">
        <w:trPr>
          <w:jc w:val="center"/>
        </w:trPr>
        <w:tc>
          <w:tcPr>
            <w:tcW w:w="2128" w:type="dxa"/>
          </w:tcPr>
          <w:p w14:paraId="25448730" w14:textId="37BBE44B" w:rsidR="00C474F0" w:rsidRPr="008C3AB2" w:rsidRDefault="00C474F0" w:rsidP="00FC1AF9">
            <w:pPr>
              <w:bidi w:val="0"/>
            </w:pPr>
            <w:proofErr w:type="spellStart"/>
            <w:r w:rsidRPr="008C3AB2">
              <w:t>Amphoterecine</w:t>
            </w:r>
            <w:proofErr w:type="spellEnd"/>
            <w:r w:rsidRPr="008C3AB2">
              <w:t xml:space="preserve"> B</w:t>
            </w:r>
          </w:p>
        </w:tc>
        <w:tc>
          <w:tcPr>
            <w:tcW w:w="2170" w:type="dxa"/>
          </w:tcPr>
          <w:p w14:paraId="1BCD0132" w14:textId="180938AE" w:rsidR="00C474F0" w:rsidRPr="008C3AB2" w:rsidRDefault="00C474F0" w:rsidP="00FC1AF9">
            <w:pPr>
              <w:bidi w:val="0"/>
            </w:pPr>
            <w:r w:rsidRPr="008C3AB2">
              <w:t xml:space="preserve"> 0</w:t>
            </w:r>
          </w:p>
        </w:tc>
        <w:tc>
          <w:tcPr>
            <w:tcW w:w="1443" w:type="dxa"/>
          </w:tcPr>
          <w:p w14:paraId="60A45685" w14:textId="34D038D6" w:rsidR="00C474F0" w:rsidRPr="008C3AB2" w:rsidRDefault="00C474F0" w:rsidP="00FC1AF9">
            <w:pPr>
              <w:bidi w:val="0"/>
            </w:pPr>
            <w:r w:rsidRPr="008C3AB2">
              <w:t>8</w:t>
            </w:r>
          </w:p>
        </w:tc>
        <w:tc>
          <w:tcPr>
            <w:tcW w:w="1334" w:type="dxa"/>
          </w:tcPr>
          <w:p w14:paraId="34F41E64" w14:textId="1F32F0E8" w:rsidR="00C474F0" w:rsidRPr="008C3AB2" w:rsidRDefault="00C474F0" w:rsidP="00FC1AF9">
            <w:pPr>
              <w:bidi w:val="0"/>
            </w:pPr>
            <w:r w:rsidRPr="008C3AB2">
              <w:t>27</w:t>
            </w:r>
          </w:p>
        </w:tc>
        <w:tc>
          <w:tcPr>
            <w:tcW w:w="1856" w:type="dxa"/>
          </w:tcPr>
          <w:p w14:paraId="4341AC43" w14:textId="31DBC82A" w:rsidR="00C474F0" w:rsidRPr="008C3AB2" w:rsidRDefault="00C474F0" w:rsidP="00FC1AF9">
            <w:pPr>
              <w:bidi w:val="0"/>
            </w:pPr>
            <w:r w:rsidRPr="008C3AB2">
              <w:t>16</w:t>
            </w:r>
          </w:p>
        </w:tc>
      </w:tr>
    </w:tbl>
    <w:p w14:paraId="65FF8641" w14:textId="77777777" w:rsidR="00C474F0" w:rsidRPr="008C3AB2" w:rsidRDefault="00C474F0" w:rsidP="00C474F0">
      <w:pPr>
        <w:bidi w:val="0"/>
        <w:rPr>
          <w:sz w:val="24"/>
          <w:szCs w:val="24"/>
        </w:rPr>
      </w:pPr>
    </w:p>
    <w:p w14:paraId="704A1C03" w14:textId="7A9549DB" w:rsidR="001722BF" w:rsidRPr="008C3AB2" w:rsidRDefault="009540E2" w:rsidP="001722BF">
      <w:pPr>
        <w:bidi w:val="0"/>
        <w:rPr>
          <w:b/>
          <w:bCs/>
          <w:sz w:val="24"/>
          <w:szCs w:val="24"/>
        </w:rPr>
      </w:pPr>
      <w:proofErr w:type="spellStart"/>
      <w:r w:rsidRPr="008C3AB2">
        <w:rPr>
          <w:b/>
          <w:bCs/>
          <w:sz w:val="24"/>
          <w:szCs w:val="24"/>
        </w:rPr>
        <w:t>Refrence</w:t>
      </w:r>
      <w:proofErr w:type="spellEnd"/>
      <w:r w:rsidRPr="008C3AB2">
        <w:rPr>
          <w:b/>
          <w:bCs/>
          <w:sz w:val="24"/>
          <w:szCs w:val="24"/>
        </w:rPr>
        <w:t>:</w:t>
      </w:r>
    </w:p>
    <w:p w14:paraId="3668D7B9" w14:textId="7C0D989D" w:rsidR="009540E2" w:rsidRPr="008C3AB2" w:rsidRDefault="009540E2" w:rsidP="008C3AB2">
      <w:pPr>
        <w:pStyle w:val="ListParagraph"/>
        <w:numPr>
          <w:ilvl w:val="0"/>
          <w:numId w:val="1"/>
        </w:numPr>
        <w:bidi w:val="0"/>
        <w:rPr>
          <w:sz w:val="24"/>
          <w:szCs w:val="24"/>
        </w:rPr>
      </w:pPr>
      <w:r w:rsidRPr="008C3AB2">
        <w:rPr>
          <w:sz w:val="24"/>
          <w:szCs w:val="24"/>
        </w:rPr>
        <w:t xml:space="preserve">Nimavat KS; Popat KH and Joshi HS, Indian </w:t>
      </w:r>
      <w:proofErr w:type="spellStart"/>
      <w:r w:rsidRPr="008C3AB2">
        <w:rPr>
          <w:sz w:val="24"/>
          <w:szCs w:val="24"/>
        </w:rPr>
        <w:t>JHeterocyc</w:t>
      </w:r>
      <w:proofErr w:type="spellEnd"/>
      <w:r w:rsidRPr="008C3AB2">
        <w:rPr>
          <w:sz w:val="24"/>
          <w:szCs w:val="24"/>
        </w:rPr>
        <w:t xml:space="preserve"> chem 2003,12;225-228.</w:t>
      </w:r>
    </w:p>
    <w:p w14:paraId="52972354" w14:textId="77777777" w:rsidR="008C3AB2" w:rsidRPr="008C3AB2" w:rsidRDefault="009540E2" w:rsidP="008C3AB2">
      <w:pPr>
        <w:pStyle w:val="ListParagraph"/>
        <w:numPr>
          <w:ilvl w:val="0"/>
          <w:numId w:val="1"/>
        </w:numPr>
        <w:bidi w:val="0"/>
        <w:rPr>
          <w:sz w:val="24"/>
          <w:szCs w:val="24"/>
        </w:rPr>
      </w:pPr>
      <w:r w:rsidRPr="008C3AB2">
        <w:rPr>
          <w:sz w:val="24"/>
          <w:szCs w:val="24"/>
        </w:rPr>
        <w:t xml:space="preserve">Venkatesh </w:t>
      </w:r>
      <w:proofErr w:type="spellStart"/>
      <w:proofErr w:type="gramStart"/>
      <w:r w:rsidRPr="008C3AB2">
        <w:rPr>
          <w:sz w:val="24"/>
          <w:szCs w:val="24"/>
        </w:rPr>
        <w:t>P;Hari</w:t>
      </w:r>
      <w:proofErr w:type="spellEnd"/>
      <w:proofErr w:type="gramEnd"/>
      <w:r w:rsidRPr="008C3AB2">
        <w:rPr>
          <w:sz w:val="24"/>
          <w:szCs w:val="24"/>
        </w:rPr>
        <w:t xml:space="preserve"> Prasath </w:t>
      </w:r>
      <w:proofErr w:type="spellStart"/>
      <w:r w:rsidRPr="008C3AB2">
        <w:rPr>
          <w:sz w:val="24"/>
          <w:szCs w:val="24"/>
        </w:rPr>
        <w:t>K;Sharfudeen</w:t>
      </w:r>
      <w:proofErr w:type="spellEnd"/>
      <w:r w:rsidRPr="008C3AB2">
        <w:rPr>
          <w:sz w:val="24"/>
          <w:szCs w:val="24"/>
        </w:rPr>
        <w:t xml:space="preserve"> </w:t>
      </w:r>
      <w:proofErr w:type="spellStart"/>
      <w:r w:rsidRPr="008C3AB2">
        <w:rPr>
          <w:sz w:val="24"/>
          <w:szCs w:val="24"/>
        </w:rPr>
        <w:t>S;Soumya</w:t>
      </w:r>
      <w:proofErr w:type="spellEnd"/>
      <w:r w:rsidRPr="008C3AB2">
        <w:rPr>
          <w:sz w:val="24"/>
          <w:szCs w:val="24"/>
        </w:rPr>
        <w:t xml:space="preserve"> V; Spandana V , and Priyanka J , </w:t>
      </w:r>
      <w:proofErr w:type="spellStart"/>
      <w:r w:rsidRPr="008C3AB2">
        <w:rPr>
          <w:sz w:val="24"/>
          <w:szCs w:val="24"/>
        </w:rPr>
        <w:t>J.Pharm</w:t>
      </w:r>
      <w:proofErr w:type="spellEnd"/>
      <w:r w:rsidRPr="008C3AB2">
        <w:rPr>
          <w:sz w:val="24"/>
          <w:szCs w:val="24"/>
        </w:rPr>
        <w:t xml:space="preserve"> Res 2012,5(5),2875-2877.</w:t>
      </w:r>
    </w:p>
    <w:p w14:paraId="445A96B7" w14:textId="77777777" w:rsidR="008C3AB2" w:rsidRPr="008C3AB2" w:rsidRDefault="009540E2" w:rsidP="008C3AB2">
      <w:pPr>
        <w:pStyle w:val="ListParagraph"/>
        <w:numPr>
          <w:ilvl w:val="0"/>
          <w:numId w:val="1"/>
        </w:numPr>
        <w:bidi w:val="0"/>
        <w:rPr>
          <w:sz w:val="24"/>
          <w:szCs w:val="24"/>
        </w:rPr>
      </w:pPr>
      <w:r w:rsidRPr="008C3AB2">
        <w:rPr>
          <w:sz w:val="24"/>
          <w:szCs w:val="24"/>
        </w:rPr>
        <w:t>Sehan YH, Molecules, 2013,18(3),2683-2711.</w:t>
      </w:r>
    </w:p>
    <w:p w14:paraId="50009E07" w14:textId="77777777" w:rsidR="008C3AB2" w:rsidRPr="008C3AB2" w:rsidRDefault="009540E2" w:rsidP="008C3AB2">
      <w:pPr>
        <w:pStyle w:val="ListParagraph"/>
        <w:numPr>
          <w:ilvl w:val="0"/>
          <w:numId w:val="1"/>
        </w:numPr>
        <w:bidi w:val="0"/>
        <w:rPr>
          <w:sz w:val="24"/>
          <w:szCs w:val="24"/>
        </w:rPr>
      </w:pPr>
      <w:proofErr w:type="spellStart"/>
      <w:r w:rsidRPr="008C3AB2">
        <w:rPr>
          <w:sz w:val="24"/>
          <w:szCs w:val="24"/>
        </w:rPr>
        <w:t>Shaiesh</w:t>
      </w:r>
      <w:proofErr w:type="spellEnd"/>
      <w:r w:rsidRPr="008C3AB2">
        <w:rPr>
          <w:sz w:val="24"/>
          <w:szCs w:val="24"/>
        </w:rPr>
        <w:t xml:space="preserve"> HS and Pankaj SP, </w:t>
      </w:r>
      <w:proofErr w:type="spellStart"/>
      <w:r w:rsidRPr="008C3AB2">
        <w:rPr>
          <w:sz w:val="24"/>
          <w:szCs w:val="24"/>
        </w:rPr>
        <w:t>Chem.Sci</w:t>
      </w:r>
      <w:proofErr w:type="spellEnd"/>
      <w:r w:rsidRPr="008C3AB2">
        <w:rPr>
          <w:sz w:val="24"/>
          <w:szCs w:val="24"/>
        </w:rPr>
        <w:t xml:space="preserve"> Trans,2012,1(3),632-637.</w:t>
      </w:r>
    </w:p>
    <w:p w14:paraId="4ABC41DE" w14:textId="77777777" w:rsidR="008C3AB2" w:rsidRPr="008C3AB2" w:rsidRDefault="009540E2" w:rsidP="008C3AB2">
      <w:pPr>
        <w:pStyle w:val="ListParagraph"/>
        <w:numPr>
          <w:ilvl w:val="0"/>
          <w:numId w:val="1"/>
        </w:numPr>
        <w:bidi w:val="0"/>
        <w:rPr>
          <w:sz w:val="24"/>
          <w:szCs w:val="24"/>
        </w:rPr>
      </w:pPr>
      <w:proofErr w:type="spellStart"/>
      <w:r w:rsidRPr="008C3AB2">
        <w:rPr>
          <w:sz w:val="24"/>
          <w:szCs w:val="24"/>
        </w:rPr>
        <w:t>Palaska</w:t>
      </w:r>
      <w:proofErr w:type="spellEnd"/>
      <w:r w:rsidRPr="008C3AB2">
        <w:rPr>
          <w:sz w:val="24"/>
          <w:szCs w:val="24"/>
        </w:rPr>
        <w:t xml:space="preserve"> </w:t>
      </w:r>
      <w:proofErr w:type="spellStart"/>
      <w:proofErr w:type="gramStart"/>
      <w:r w:rsidRPr="008C3AB2">
        <w:rPr>
          <w:sz w:val="24"/>
          <w:szCs w:val="24"/>
        </w:rPr>
        <w:t>E,Aytemir</w:t>
      </w:r>
      <w:proofErr w:type="spellEnd"/>
      <w:proofErr w:type="gramEnd"/>
      <w:r w:rsidRPr="008C3AB2">
        <w:rPr>
          <w:sz w:val="24"/>
          <w:szCs w:val="24"/>
        </w:rPr>
        <w:t xml:space="preserve"> M, U </w:t>
      </w:r>
      <w:proofErr w:type="spellStart"/>
      <w:r w:rsidRPr="008C3AB2">
        <w:rPr>
          <w:sz w:val="24"/>
          <w:szCs w:val="24"/>
        </w:rPr>
        <w:t>zbay</w:t>
      </w:r>
      <w:proofErr w:type="spellEnd"/>
      <w:r w:rsidRPr="008C3AB2">
        <w:rPr>
          <w:sz w:val="24"/>
          <w:szCs w:val="24"/>
        </w:rPr>
        <w:t xml:space="preserve"> T and Erol </w:t>
      </w:r>
      <w:proofErr w:type="spellStart"/>
      <w:r w:rsidRPr="008C3AB2">
        <w:rPr>
          <w:sz w:val="24"/>
          <w:szCs w:val="24"/>
        </w:rPr>
        <w:t>D,Eur</w:t>
      </w:r>
      <w:proofErr w:type="spellEnd"/>
      <w:r w:rsidRPr="008C3AB2">
        <w:rPr>
          <w:sz w:val="24"/>
          <w:szCs w:val="24"/>
        </w:rPr>
        <w:t xml:space="preserve"> J Med chem,2001,36(6),539-543.</w:t>
      </w:r>
    </w:p>
    <w:p w14:paraId="172163FA" w14:textId="77777777" w:rsidR="008C3AB2" w:rsidRPr="008C3AB2" w:rsidRDefault="00A4300A" w:rsidP="008C3AB2">
      <w:pPr>
        <w:pStyle w:val="ListParagraph"/>
        <w:numPr>
          <w:ilvl w:val="0"/>
          <w:numId w:val="1"/>
        </w:numPr>
        <w:bidi w:val="0"/>
        <w:rPr>
          <w:sz w:val="24"/>
          <w:szCs w:val="24"/>
        </w:rPr>
      </w:pPr>
      <w:r w:rsidRPr="008C3AB2">
        <w:rPr>
          <w:sz w:val="24"/>
          <w:szCs w:val="24"/>
        </w:rPr>
        <w:t xml:space="preserve">Rajendra Prasad Y; Lakshmana Rao A; Prasoona L; Murali K and </w:t>
      </w:r>
      <w:proofErr w:type="gramStart"/>
      <w:r w:rsidRPr="008C3AB2">
        <w:rPr>
          <w:sz w:val="24"/>
          <w:szCs w:val="24"/>
        </w:rPr>
        <w:t>Ravi  Kumar</w:t>
      </w:r>
      <w:proofErr w:type="gramEnd"/>
      <w:r w:rsidRPr="008C3AB2">
        <w:rPr>
          <w:sz w:val="24"/>
          <w:szCs w:val="24"/>
        </w:rPr>
        <w:t xml:space="preserve"> P, </w:t>
      </w:r>
      <w:proofErr w:type="spellStart"/>
      <w:r w:rsidRPr="008C3AB2">
        <w:rPr>
          <w:sz w:val="24"/>
          <w:szCs w:val="24"/>
        </w:rPr>
        <w:t>Bioorg</w:t>
      </w:r>
      <w:proofErr w:type="spellEnd"/>
      <w:r w:rsidRPr="008C3AB2">
        <w:rPr>
          <w:sz w:val="24"/>
          <w:szCs w:val="24"/>
        </w:rPr>
        <w:t xml:space="preserve"> </w:t>
      </w:r>
      <w:proofErr w:type="spellStart"/>
      <w:r w:rsidRPr="008C3AB2">
        <w:rPr>
          <w:sz w:val="24"/>
          <w:szCs w:val="24"/>
        </w:rPr>
        <w:t>Med.chem</w:t>
      </w:r>
      <w:proofErr w:type="spellEnd"/>
      <w:r w:rsidRPr="008C3AB2">
        <w:rPr>
          <w:sz w:val="24"/>
          <w:szCs w:val="24"/>
        </w:rPr>
        <w:t xml:space="preserve"> ett,2005,15(22),5030-5034.</w:t>
      </w:r>
    </w:p>
    <w:p w14:paraId="0F0333B2" w14:textId="77777777" w:rsidR="008C3AB2" w:rsidRPr="008C3AB2" w:rsidRDefault="00A4300A" w:rsidP="008C3AB2">
      <w:pPr>
        <w:pStyle w:val="ListParagraph"/>
        <w:numPr>
          <w:ilvl w:val="0"/>
          <w:numId w:val="1"/>
        </w:numPr>
        <w:bidi w:val="0"/>
        <w:rPr>
          <w:sz w:val="24"/>
          <w:szCs w:val="24"/>
        </w:rPr>
      </w:pPr>
      <w:proofErr w:type="spellStart"/>
      <w:r w:rsidRPr="008C3AB2">
        <w:rPr>
          <w:sz w:val="24"/>
          <w:szCs w:val="24"/>
        </w:rPr>
        <w:t>Palaska</w:t>
      </w:r>
      <w:proofErr w:type="spellEnd"/>
      <w:r w:rsidRPr="008C3AB2">
        <w:rPr>
          <w:sz w:val="24"/>
          <w:szCs w:val="24"/>
        </w:rPr>
        <w:t xml:space="preserve"> E; Erol D and </w:t>
      </w:r>
      <w:proofErr w:type="spellStart"/>
      <w:r w:rsidRPr="008C3AB2">
        <w:rPr>
          <w:sz w:val="24"/>
          <w:szCs w:val="24"/>
        </w:rPr>
        <w:t>Demirdamar</w:t>
      </w:r>
      <w:proofErr w:type="spellEnd"/>
      <w:r w:rsidRPr="008C3AB2">
        <w:rPr>
          <w:sz w:val="24"/>
          <w:szCs w:val="24"/>
        </w:rPr>
        <w:t xml:space="preserve"> R, </w:t>
      </w:r>
      <w:proofErr w:type="spellStart"/>
      <w:r w:rsidRPr="008C3AB2">
        <w:rPr>
          <w:sz w:val="24"/>
          <w:szCs w:val="24"/>
        </w:rPr>
        <w:t>Eur</w:t>
      </w:r>
      <w:proofErr w:type="spellEnd"/>
      <w:r w:rsidRPr="008C3AB2">
        <w:rPr>
          <w:sz w:val="24"/>
          <w:szCs w:val="24"/>
        </w:rPr>
        <w:t xml:space="preserve"> J. Med chem,996,31(31)43-47.</w:t>
      </w:r>
    </w:p>
    <w:p w14:paraId="58ACC22E" w14:textId="77777777" w:rsidR="008C3AB2" w:rsidRPr="008C3AB2" w:rsidRDefault="00A4300A" w:rsidP="008C3AB2">
      <w:pPr>
        <w:pStyle w:val="ListParagraph"/>
        <w:numPr>
          <w:ilvl w:val="0"/>
          <w:numId w:val="1"/>
        </w:numPr>
        <w:bidi w:val="0"/>
        <w:rPr>
          <w:sz w:val="24"/>
          <w:szCs w:val="24"/>
        </w:rPr>
      </w:pPr>
      <w:r w:rsidRPr="008C3AB2">
        <w:rPr>
          <w:sz w:val="24"/>
          <w:szCs w:val="24"/>
        </w:rPr>
        <w:t xml:space="preserve">Ozdemir Z, </w:t>
      </w:r>
      <w:proofErr w:type="spellStart"/>
      <w:r w:rsidRPr="008C3AB2">
        <w:rPr>
          <w:sz w:val="24"/>
          <w:szCs w:val="24"/>
        </w:rPr>
        <w:t>Kandilici</w:t>
      </w:r>
      <w:proofErr w:type="spellEnd"/>
      <w:r w:rsidRPr="008C3AB2">
        <w:rPr>
          <w:sz w:val="24"/>
          <w:szCs w:val="24"/>
        </w:rPr>
        <w:t xml:space="preserve"> B H; </w:t>
      </w:r>
      <w:proofErr w:type="spellStart"/>
      <w:r w:rsidRPr="008C3AB2">
        <w:rPr>
          <w:sz w:val="24"/>
          <w:szCs w:val="24"/>
        </w:rPr>
        <w:t>Gumuce</w:t>
      </w:r>
      <w:proofErr w:type="spellEnd"/>
      <w:r w:rsidRPr="008C3AB2">
        <w:rPr>
          <w:sz w:val="24"/>
          <w:szCs w:val="24"/>
        </w:rPr>
        <w:t xml:space="preserve"> B </w:t>
      </w:r>
      <w:proofErr w:type="spellStart"/>
      <w:r w:rsidRPr="008C3AB2">
        <w:rPr>
          <w:sz w:val="24"/>
          <w:szCs w:val="24"/>
        </w:rPr>
        <w:t>Cais</w:t>
      </w:r>
      <w:proofErr w:type="spellEnd"/>
      <w:r w:rsidRPr="008C3AB2">
        <w:rPr>
          <w:sz w:val="24"/>
          <w:szCs w:val="24"/>
        </w:rPr>
        <w:t xml:space="preserve"> U and Bilgin AA, Eur. </w:t>
      </w:r>
      <w:proofErr w:type="gramStart"/>
      <w:r w:rsidRPr="008C3AB2">
        <w:rPr>
          <w:sz w:val="24"/>
          <w:szCs w:val="24"/>
        </w:rPr>
        <w:t>J.Med</w:t>
      </w:r>
      <w:proofErr w:type="gramEnd"/>
      <w:r w:rsidRPr="008C3AB2">
        <w:rPr>
          <w:sz w:val="24"/>
          <w:szCs w:val="24"/>
        </w:rPr>
        <w:t>,2007,42(3),373-379.</w:t>
      </w:r>
    </w:p>
    <w:p w14:paraId="07DE3614" w14:textId="77777777" w:rsidR="008C3AB2" w:rsidRPr="008C3AB2" w:rsidRDefault="00A4300A" w:rsidP="008C3AB2">
      <w:pPr>
        <w:pStyle w:val="ListParagraph"/>
        <w:numPr>
          <w:ilvl w:val="0"/>
          <w:numId w:val="1"/>
        </w:numPr>
        <w:bidi w:val="0"/>
        <w:rPr>
          <w:sz w:val="24"/>
          <w:szCs w:val="24"/>
        </w:rPr>
      </w:pPr>
      <w:r w:rsidRPr="008C3AB2">
        <w:rPr>
          <w:sz w:val="24"/>
          <w:szCs w:val="24"/>
        </w:rPr>
        <w:t xml:space="preserve">Ramesh B and Sumana </w:t>
      </w:r>
      <w:proofErr w:type="gramStart"/>
      <w:r w:rsidRPr="008C3AB2">
        <w:rPr>
          <w:sz w:val="24"/>
          <w:szCs w:val="24"/>
        </w:rPr>
        <w:t>T,J</w:t>
      </w:r>
      <w:proofErr w:type="gramEnd"/>
      <w:r w:rsidRPr="008C3AB2">
        <w:rPr>
          <w:sz w:val="24"/>
          <w:szCs w:val="24"/>
        </w:rPr>
        <w:t xml:space="preserve"> chem,2010,7(2),514-516.</w:t>
      </w:r>
    </w:p>
    <w:p w14:paraId="41B963F6" w14:textId="77777777" w:rsidR="008C3AB2" w:rsidRPr="008C3AB2" w:rsidRDefault="00A4300A" w:rsidP="008C3AB2">
      <w:pPr>
        <w:pStyle w:val="ListParagraph"/>
        <w:numPr>
          <w:ilvl w:val="0"/>
          <w:numId w:val="1"/>
        </w:numPr>
        <w:bidi w:val="0"/>
        <w:rPr>
          <w:sz w:val="24"/>
          <w:szCs w:val="24"/>
        </w:rPr>
      </w:pPr>
      <w:proofErr w:type="spellStart"/>
      <w:r w:rsidRPr="008C3AB2">
        <w:rPr>
          <w:sz w:val="24"/>
          <w:szCs w:val="24"/>
        </w:rPr>
        <w:t>Jainey</w:t>
      </w:r>
      <w:proofErr w:type="spellEnd"/>
      <w:r w:rsidRPr="008C3AB2">
        <w:rPr>
          <w:sz w:val="24"/>
          <w:szCs w:val="24"/>
        </w:rPr>
        <w:t xml:space="preserve"> P J and </w:t>
      </w:r>
      <w:proofErr w:type="spellStart"/>
      <w:r w:rsidRPr="008C3AB2">
        <w:rPr>
          <w:sz w:val="24"/>
          <w:szCs w:val="24"/>
        </w:rPr>
        <w:t>Bhat</w:t>
      </w:r>
      <w:r w:rsidR="00A0078C" w:rsidRPr="008C3AB2">
        <w:rPr>
          <w:sz w:val="24"/>
          <w:szCs w:val="24"/>
        </w:rPr>
        <w:t>TK</w:t>
      </w:r>
      <w:proofErr w:type="spellEnd"/>
      <w:r w:rsidR="00A0078C" w:rsidRPr="008C3AB2">
        <w:rPr>
          <w:sz w:val="24"/>
          <w:szCs w:val="24"/>
        </w:rPr>
        <w:t>. J Young pharm,2012,4(2)</w:t>
      </w:r>
      <w:proofErr w:type="gramStart"/>
      <w:r w:rsidR="00A0078C" w:rsidRPr="008C3AB2">
        <w:rPr>
          <w:sz w:val="24"/>
          <w:szCs w:val="24"/>
        </w:rPr>
        <w:t>,82</w:t>
      </w:r>
      <w:proofErr w:type="gramEnd"/>
      <w:r w:rsidR="00A0078C" w:rsidRPr="008C3AB2">
        <w:rPr>
          <w:sz w:val="24"/>
          <w:szCs w:val="24"/>
        </w:rPr>
        <w:t>-87.</w:t>
      </w:r>
    </w:p>
    <w:p w14:paraId="4B43A079" w14:textId="64DB0771" w:rsidR="00A4300A" w:rsidRPr="008C3AB2" w:rsidRDefault="00A0078C" w:rsidP="008C3AB2">
      <w:pPr>
        <w:pStyle w:val="ListParagraph"/>
        <w:numPr>
          <w:ilvl w:val="0"/>
          <w:numId w:val="1"/>
        </w:numPr>
        <w:bidi w:val="0"/>
        <w:rPr>
          <w:sz w:val="24"/>
          <w:szCs w:val="24"/>
        </w:rPr>
      </w:pPr>
      <w:r w:rsidRPr="008C3AB2">
        <w:rPr>
          <w:sz w:val="24"/>
          <w:szCs w:val="24"/>
        </w:rPr>
        <w:t xml:space="preserve">Sridhar S and Rajendra prasad Y, J chem, 2012,9(4),1810-1815. </w:t>
      </w:r>
    </w:p>
    <w:sectPr w:rsidR="00A4300A" w:rsidRPr="008C3AB2" w:rsidSect="00346A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437EA"/>
    <w:multiLevelType w:val="hybridMultilevel"/>
    <w:tmpl w:val="48D21A88"/>
    <w:lvl w:ilvl="0" w:tplc="94202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62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F9"/>
    <w:rsid w:val="00151D07"/>
    <w:rsid w:val="001722BF"/>
    <w:rsid w:val="001B5AB9"/>
    <w:rsid w:val="00346ADC"/>
    <w:rsid w:val="00447221"/>
    <w:rsid w:val="004D7F01"/>
    <w:rsid w:val="00536029"/>
    <w:rsid w:val="007D692E"/>
    <w:rsid w:val="007F0599"/>
    <w:rsid w:val="0082674D"/>
    <w:rsid w:val="0084606B"/>
    <w:rsid w:val="008A209F"/>
    <w:rsid w:val="008C3AB2"/>
    <w:rsid w:val="008D1EC0"/>
    <w:rsid w:val="0095102A"/>
    <w:rsid w:val="009540E2"/>
    <w:rsid w:val="009648F9"/>
    <w:rsid w:val="0098328B"/>
    <w:rsid w:val="00A0078C"/>
    <w:rsid w:val="00A3339F"/>
    <w:rsid w:val="00A4300A"/>
    <w:rsid w:val="00C474F0"/>
    <w:rsid w:val="00C8252E"/>
    <w:rsid w:val="00E826DB"/>
    <w:rsid w:val="00F774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74D5"/>
  <w15:chartTrackingRefBased/>
  <w15:docId w15:val="{359DC54C-2652-42C0-AF1B-FE2497EF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8F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8328B"/>
    <w:pPr>
      <w:widowControl w:val="0"/>
      <w:autoSpaceDE w:val="0"/>
      <w:autoSpaceDN w:val="0"/>
      <w:bidi w:val="0"/>
      <w:spacing w:after="0"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983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8328B"/>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ListParagraph">
    <w:name w:val="List Paragraph"/>
    <w:basedOn w:val="Normal"/>
    <w:uiPriority w:val="34"/>
    <w:qFormat/>
    <w:rsid w:val="008C3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F6162-34D1-4675-BEB9-BE58D94D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704</Words>
  <Characters>4014</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Muftah Mohamed</cp:lastModifiedBy>
  <cp:revision>15</cp:revision>
  <dcterms:created xsi:type="dcterms:W3CDTF">2024-05-26T15:38:00Z</dcterms:created>
  <dcterms:modified xsi:type="dcterms:W3CDTF">2024-05-31T03:05:00Z</dcterms:modified>
</cp:coreProperties>
</file>